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华文楷体" w:ascii="华文楷体" w:hAnsi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621FE891">
            <w:pPr>
              <w:spacing w:line="276" w:lineRule="auto" w:before="0" w:after="0"/>
              <w:ind w:left="274" w:hanging="274" w:hangingChars="98"/>
              <w:rPr>
                <w:rFonts w:ascii="仿宋_GB2312" w:eastAsia="仿宋_GB2312"/>
                <w:kern w:val="0"/>
                <w:szCs w:val="21"/>
                <w:u w:val="single"/>
              </w:rPr>
            </w:pPr>
            <w:r>
              <w:rPr>
                <w:rFonts w:ascii="仿宋_GB2312" w:hAnsi="仿宋_GB2312" w:eastAsia="仿宋_GB2312"/>
                <w:b w:val="0"/>
                <w:sz w:val="22"/>
              </w:rPr>
              <w:t>专业 ________    班级 ________    姓名 ________    学号 ________________</w:t>
            </w:r>
          </w:p>
          <w:p w14:paraId="3043FDAB">
            <w:pPr>
              <w:spacing w:line="276" w:lineRule="auto" w:before="0" w:after="0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5D569B67">
            <w:pPr>
              <w:spacing w:line="276" w:lineRule="auto" w:before="0" w:after="0"/>
              <w:ind w:left="274" w:hanging="274" w:hangingChars="98"/>
              <w:rPr>
                <w:rFonts w:ascii="仿宋_GB2312" w:eastAsia="仿宋_GB2312"/>
                <w:kern w:val="0"/>
                <w:szCs w:val="21"/>
                <w:u w:val="single"/>
              </w:rPr>
            </w:pPr>
            <w:r>
              <w:rPr>
                <w:rFonts w:ascii="仿宋_GB2312" w:hAnsi="仿宋_GB2312" w:eastAsia="仿宋_GB2312"/>
                <w:b w:val="0"/>
                <w:sz w:val="22"/>
              </w:rPr>
              <w:t>预定时间 星期__ 第__节              实际实验时间 星期__ 第__节</w:t>
            </w:r>
          </w:p>
          <w:p w14:paraId="15219587">
            <w:pPr>
              <w:spacing w:line="276" w:lineRule="auto" w:before="0" w:after="0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02557B85">
            <w:pPr>
              <w:spacing w:line="276" w:lineRule="auto" w:before="0" w:after="0"/>
              <w:ind w:left="274" w:hanging="274" w:hangingChars="98"/>
              <w:rPr>
                <w:rFonts w:ascii="仿宋_GB2312" w:eastAsia="仿宋_GB2312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2"/>
              </w:rPr>
              <w:t>地点 TDX-PITE实验室    台号 ______    授课教师 ________    指导教师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>
            <w:pPr>
              <w:spacing w:after="0" w:before="0" w:line="300" w:lineRule="auto"/>
            </w:pPr>
            <w:r>
              <w:rPr>
                <w:rFonts w:ascii="黑体" w:hAnsi="黑体" w:eastAsia="黑体"/>
                <w:b/>
                <w:sz w:val="28"/>
              </w:rPr>
              <w:t>一、实验内容、目的与要求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本实验按照任务书中“实验一 系统及硬件认识实验”的要求完成，内容包括指导书 2.1 系统认识实验、2.2 数码转换实验、2.4 查表程序设计实验、3.1 数字量输入输出实验，以及两个提高题。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实验的目的，一是熟悉 Keil μVision4 的工程建立、编译、断点、单步执行、寄存器和 Memory 窗口的基本用法；二是通过 RAM、寄存器、查表指令和 I/O 口实验，建立对 51 单片机软硬件工作方式的直观认识；三是通过真机联机调试，把程序结果和实际现象对应起来。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从任务书要求来看，基础题侧重“会建工程、会看结果、会验证程序”，提高题则要求在基础功能正确的前提下，继续完成 BCD 平方查表和 LED 模式控制。整个实验既训练基本操作，也训练把抽象数据结果和板上现象联系起来的能力。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本次实验以前期仿真调试、后期电脑直连 TD-51 开发板联机验证的方式完成，重点不是单独脱机烧录，而是通过 Keil 直接观察程序执行结果和板上 LED 的响应。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</w:r>
          </w:p>
          <w:p>
            <w:pPr>
              <w:spacing w:after="0" w:before="0" w:line="300" w:lineRule="auto"/>
            </w:pPr>
            <w:r>
              <w:rPr>
                <w:rFonts w:ascii="黑体" w:hAnsi="黑体" w:eastAsia="黑体"/>
                <w:b/>
                <w:sz w:val="22"/>
              </w:rPr>
              <w:t>二、实验硬件与软件环境条件（标注实验设备名称及设备号）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硬件环境：PC 机、TDX-PITE 教学实验系统、TD-51 开发板、开关及 LED 显示单元、连接排线若干。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软件环境：Keil μVision4、实验任务书《2026微控制器与嵌入式系统实验任务书（适用于自动化、测控2024级）》和《单片机实验指导.pdf》。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调试方式：基础题先在软件环境下查看寄存器和内存结果，再通过实验室电脑与真机联机运行，验证开关输入、LED 输出和模式切换等现象。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本实验中，汇编部分主要依赖断点、寄存器窗口和 Memory 1 窗口完成验证；C 语言部分和提高题则在仿真验证逻辑后，通过真机观察 LED、开关和模式响应，从而完成软件结果与硬件现象的对应确认。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</w:r>
          </w:p>
          <w:p>
            <w:pPr>
              <w:spacing w:after="0" w:before="0" w:line="300" w:lineRule="auto"/>
            </w:pPr>
            <w:r>
              <w:rPr>
                <w:rFonts w:ascii="黑体" w:hAnsi="黑体" w:eastAsia="黑体"/>
                <w:b/>
                <w:sz w:val="22"/>
              </w:rPr>
              <w:t>三、实验线路示图、程序算法流程图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1. 实验线路示意图（此处留空，后续补贴接线照片或手绘线路图）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【图片占位：3.1 数字量输入输出实验接线图/接线照片】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【图片占位：提高题 LED 控制接线图/接线照片】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2. 程序算法说明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（1）2.1：设置 R0 指向 30H，A 从 00H 递增，循环把 16 个数据写入 30H~3FH。该实验主要用于熟悉工程建立、断点设置和 RAM 观察方法。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（2）2.2-1：按“当前结果×10+下一位”的思路，将 20H、21H、22H 中的三位 BCD 数转换为二进制并存入 R4。这个过程能直观看到多位十进制数在程序中的组合方式。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（3）2.2-2：通过左移、ADDC 和 DA 十进制调整，将 R3R4 中的 16 位二进制数转换为 3 字节组合 BCD。该实验的重点在于理解移位进位和十进制调整指令的配合。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（4）2.4：分别建立 ASCII 表和平方表，用 DPTR 加偏移量查表得到转换结果。查表法使程序结构更简洁，也更适合固定范围数据处理。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（5）3.1：先将 P1 高 4 位置 1，再读入高 4 位开关状态，右移 4 位后送到低 4 位控制 LED，从而实现“上面开关输入、下面 LED 显示”的直通效果。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（6）提高题 1：把 x 放入 20H，查平方表后把 y 写入 21H，便于直接修改输入并观察输出，也更接近实验报告中“输入—处理—输出”这一记录方式。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（7）提高题 2：读取 P2.0、P2.1 作为模式选择，分别进入左循环、右循环或间隔闪烁子程序，并通过 DELAY 子程序控制显示节奏。通过该题可以进一步理解端口读写、状态判断和简单时序控制。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</w:r>
          </w:p>
          <w:p>
            <w:pPr>
              <w:spacing w:after="0" w:before="0" w:line="300" w:lineRule="auto"/>
            </w:pPr>
            <w:r>
              <w:rPr>
                <w:rFonts w:ascii="黑体" w:hAnsi="黑体" w:eastAsia="黑体"/>
                <w:b/>
                <w:sz w:val="22"/>
              </w:rPr>
              <w:t>四、实验调试步骤、实验数据记录及实验结果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1. 实验调试步骤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（1）分别建立各小题工程，按指导书要求选择器件、添加源文件并编译通过。汇编实验均以单文件方式建立工程，避免多文件入口冲突。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（2）在汇编实验中，主要通过断点、单步执行和 Memory 1 窗口查看 RAM 或寄存器结果；对查表实验，则重点观察 A、R5、R6、R7 以及目标 RAM 单元的值。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（3）在 C 语言输入输出实验中，先在仿真环境验证高 4 位输入到低 4 位输出的映射逻辑，再联机真机确认开关与 LED 的对应关系。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（4）在提高题 LED 控制实验中，先验证 P2 模式判断和 P1 输出值，再上板观察左循环、右循环和间隔闪烁现象，并通过调整 DELAY 循环常数改变显示速度。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（5）联机调试过程中，还重点检查了复位时机、串口连接、寄存器回写、Memory 地址输入格式等细节，保证程序现象与预期一致。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2. 实验数据记录及实验结果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（1）2.1 系统认识实验：程序停止后，30H~3FH 依次为 00H、01H、02H、03H、04H、05H、06H、07H、08H、09H、0AH、0BH、0CH、0DH、0EH、0FH，结果正确。该实验说明程序能够按照地址顺序完成内部 RAM 写入。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（2）2.2 数码转换实验一：当 20H、21H、22H 分别为 00H、05H、08H 时，R4=3AH，说明十进制 058 已正确转换为二进制 58。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（3）2.2 数码转换实验二：当 R3R4=A2FCH 时，20H~22H 输出 04H、17H、24H，说明二进制转 BCD 的结果正确，也验证了移位与十进制调整的处理过程。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（4）2.4 查表实验一：当 R7=86H 时，R6=38H、R5=36H，符合高低位十六进制转 ASCII 的预期。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（5）2.4 查表实验二：当 R7=07H 时，R6=49H，说明 y=x² 的查表结果正确。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（6）3.1 数字量输入输出实验：仿真中验证了 A0H→0AH、50H→05H、F0H→0FH 的映射关系；联机真机时，拨动高 4 位开关后，低 4 位 LED 能同步显示对应状态，说明 P1 高低位数据传递正确。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（7）提高题 1：当 20H=07H 时，21H=49H；将输入改为 05H、08H、09H 后，输出仍与平方表一致，说明查表范围和结果都正确。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（8）提高题 2：模式开关 1 对应左循环，LED 按 01H→02H→04H→08H→10H→20H→40H→80H 的顺序移动；模式开关 2 对应右循环，LED 按 80H→40H→20H→10H→08H→04H→02H→01H 的顺序移动。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（9）两个模式开关同时按下时，LED 在 55H 和 AAH 之间交替变化，形成间隔闪烁；松开开关后 LED 熄灭。调慢延时常数后，闪烁节奏更加清晰，便于观察和记录。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（10）从调试过程看，基础题更强调“结果值是否正确”，而提高题更强调“输出现象是否稳定”。前者主要看寄存器和内存，后者则需要结合端口状态和真机显示一起判断。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（11）在真机验证时，3.1 更容易确认输入输出关系；LED 模式控制题则更容易暴露延时设置、模式判断和端口接线是否匹配的问题，因此也更能体现调试完整性。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3. 关键观察与问题排查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（1）在 2.1、2.2 和 2.4 的调试中，断点位置如果放错，看到的寄存器值就可能是中间态而不是最终态，因此本实验统一在结果写入完成后或 SJMP $ 位置观察结果。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（2）在 3.1 和提高题中，单步执行只能说明逻辑正确，真正的实时响应还必须依靠连续运行和真机现象来确认，这一点和纯计算类实验明显不同。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（3）联机时如果复位时机不合适，Keil 会出现反复尝试连接的现象；确认串口后，在合适时机按下复位键，问题可以解决。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（4）在提高题 2 中，开始只看 A 寄存器的变化不够直观，后来结合 P1 输出值和实际 LED 状态一起看，模式切换就清楚很多。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（5）提高题 2 的调试也说明，程序是否能编译通过只是第一步，真正决定实验效果的还包括开关极性、端口接线、延时设置和观察方法。只有把这些细节同时处理好，板上的现象才会稳定。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（6）相比前面几道主要依靠内存和寄存器结果判断的实验，LED 控制题更像一个完整的小系统：输入、判断、执行、显示缺一不可，因此对综合调试能力的要求更高。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3. 结果图片留空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【图片占位：2.1 内存窗口结果截图】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【图片占位：2.2 与 2.4 寄存器/内存结果截图】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【图片占位：3.1 真机接线与 LED 现象照片】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【图片占位：提高题 1 调试截图】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【图片占位：提高题 2 左循环/右循环/闪烁照片】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</w:r>
          </w:p>
          <w:p>
            <w:pPr>
              <w:spacing w:after="0" w:before="0" w:line="300" w:lineRule="auto"/>
            </w:pPr>
            <w:r>
              <w:rPr>
                <w:rFonts w:ascii="黑体" w:hAnsi="黑体" w:eastAsia="黑体"/>
                <w:b/>
                <w:sz w:val="22"/>
              </w:rPr>
              <w:t>五、实验结论探讨与分析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通过实验一，我把建工程、加文件、编译、断点、单步、看寄存器和看内存这些基础操作完整走通了一遍，也对 51 单片机内部 RAM、工作寄存器、MOVC 查表和 P1 口输入输出的使用方式有了更具体的理解。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数码转换和查表实验让我体会到，数据表示方式和存放位置选得合适，程序会更清晰，调试也更方便；3.1 和提高题则把“程序算对”进一步落实成“板上现象正确”，这一步对理解软硬件对应关系很重要。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实验过程中遇到的主要问题包括：工程文件添加不熟、Memory 地址格式输入错误、复位后寄存器或内存值被程序重新覆盖、联机调试时需要在合适时机按下复位键、LED 模式切换初期现象不明显等。通过对照指导书逐步排查，这些问题都得到了较好解决。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整体来看，本次实验达到了任务书对实验一的要求，也为后续中断、定时器和接口实验打下了比较扎实的基础。对我来说，这次实验最大的收获不是单个结果数值，而是学会了怎样把程序、调试窗口和真机现象连成一条完整的验证链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如果后续继续完善，本报告还可以补充更规范的流程图、接线细图和更多真机照片；但就实验一的核心目标而言，目前基础题和提高题都已完成，结果可复现，现象可解释，已经满足本次实验的主要要求。</w:t>
            </w:r>
          </w:p>
          <w:p>
            <w:pPr>
              <w:spacing w:after="0" w:before="0" w:line="300" w:lineRule="auto"/>
            </w:pPr>
            <w:r>
              <w:rPr>
                <w:rFonts w:ascii="仿宋_GB2312" w:hAnsi="仿宋_GB2312" w:eastAsia="仿宋_GB2312"/>
                <w:sz w:val="22"/>
              </w:rPr>
              <w:t>同时，这次实验也让我更明确地认识到：单片机实验的关键不只是把代码写出来，而是要能说明“为什么这样写、为什么这样接、为什么结果是这样”。只有把程序逻辑、调试过程和真机现象都讲清楚，实验报告才算真正完整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