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Times New Roman" w:hAnsi="Times New Roman" w:cs="Times New Roman"/>
        </w:rPr>
      </w:pPr>
      <w:r>
        <w:rPr>
          <w:rFonts w:cs="Times New Roman" w:ascii="Times New Roman" w:hAnsi="Times New Roman"/>
        </w:rPr>
        <w:t>Fiche vocabulaire CEJM d’après les annales de 2019 à 2022</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
        </w:rPr>
      </w:pPr>
      <w:r>
        <w:rPr>
          <w:rFonts w:cs="Times New Roman" w:ascii="Times New Roman" w:hAnsi="Times New Roman"/>
          <w:b/>
        </w:rPr>
        <w:t>Economie management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rPr>
        <w:t xml:space="preserve">Agent économique : </w:t>
      </w:r>
      <w:r>
        <w:rPr>
          <w:rFonts w:cs="Times New Roman" w:ascii="Times New Roman" w:hAnsi="Times New Roman"/>
        </w:rPr>
        <w:t>un agent économique est une personne qui a un comportement économique, c’est-à-dire qui prend des décisions qui influence l’économie d’un pays. Ex sociétés non financières, sociétés financières, ménages, Administration publiques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rPr>
        <w:t>Macro environnement </w:t>
      </w:r>
      <w:r>
        <w:rPr>
          <w:rFonts w:cs="Times New Roman" w:ascii="Times New Roman" w:hAnsi="Times New Roman"/>
        </w:rPr>
        <w:t>: Facteurs qui influencent l’entreprise mais que celle-ci peut difficilement influencer.</w:t>
      </w:r>
    </w:p>
    <w:p>
      <w:pPr>
        <w:pStyle w:val="Normal"/>
        <w:rPr>
          <w:rFonts w:ascii="Times New Roman" w:hAnsi="Times New Roman" w:cs="Times New Roman"/>
        </w:rPr>
      </w:pPr>
      <w:r>
        <w:rPr>
          <w:rFonts w:cs="Times New Roman" w:ascii="Times New Roman" w:hAnsi="Times New Roman"/>
        </w:rPr>
        <w:t>Environnement législatif, technologique, économique, juridique, socioculturel de l’entreprise.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rPr>
        <w:t>Marché</w:t>
      </w:r>
      <w:r>
        <w:rPr>
          <w:rFonts w:cs="Times New Roman" w:ascii="Times New Roman" w:hAnsi="Times New Roman"/>
        </w:rPr>
        <w:t> : Le marché est le lieu virtuel ou physique où se rencontre l’offre et la demande qui s’équilibrent par un prix.</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rPr>
        <w:t>Les barrières à l’entrée </w:t>
      </w:r>
      <w:r>
        <w:rPr>
          <w:rFonts w:cs="Times New Roman" w:ascii="Times New Roman" w:hAnsi="Times New Roman"/>
        </w:rPr>
        <w:t>: Les barrières à l’entrée sont les obstacles mis en place par l’entreprise pour empêcher l’arrivée de nouveaux entrants sur le marché.</w:t>
      </w:r>
    </w:p>
    <w:p>
      <w:pPr>
        <w:pStyle w:val="Normal"/>
        <w:rPr>
          <w:rFonts w:ascii="Times New Roman" w:hAnsi="Times New Roman" w:cs="Times New Roman"/>
        </w:rPr>
      </w:pPr>
      <w:r>
        <w:rPr>
          <w:rFonts w:cs="Times New Roman" w:ascii="Times New Roman" w:hAnsi="Times New Roman"/>
        </w:rPr>
        <w:t>Les barrières à l’entrée sont : les barrières légales (réglementation fiscale), les barrières techniques (brevets), les barrières stratégiques (dépenses marketing, stratégie de différenciation), barrières économiques ( économie d’échelle)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rPr>
        <w:t>Modes de financement </w:t>
      </w:r>
      <w:r>
        <w:rPr>
          <w:rFonts w:cs="Times New Roman" w:ascii="Times New Roman" w:hAnsi="Times New Roman"/>
        </w:rPr>
        <w:t>: Le financement désigne l’ensemble des opérations permettant aux agents économiques d’obtenir des fonds dont ils ont besoin.</w:t>
      </w:r>
    </w:p>
    <w:p>
      <w:pPr>
        <w:pStyle w:val="Normal"/>
        <w:rPr>
          <w:rFonts w:ascii="Times New Roman" w:hAnsi="Times New Roman" w:cs="Times New Roman"/>
        </w:rPr>
      </w:pPr>
      <w:r>
        <w:rPr>
          <w:rFonts w:cs="Times New Roman" w:ascii="Times New Roman" w:hAnsi="Times New Roman"/>
        </w:rPr>
      </w:r>
    </w:p>
    <w:tbl>
      <w:tblPr>
        <w:tblStyle w:val="Grille"/>
        <w:tblW w:w="920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068"/>
        <w:gridCol w:w="3069"/>
        <w:gridCol w:w="3069"/>
      </w:tblGrid>
      <w:tr>
        <w:trPr/>
        <w:tc>
          <w:tcPr>
            <w:tcW w:w="3068" w:type="dxa"/>
            <w:tcBorders>
              <w:top w:val="nil"/>
              <w:left w:val="nil"/>
              <w:bottom w:val="nil"/>
              <w:right w:val="nil"/>
            </w:tcBorders>
          </w:tcPr>
          <w:p>
            <w:pPr>
              <w:pStyle w:val="Normal"/>
              <w:widowControl w:val="false"/>
              <w:suppressAutoHyphens w:val="true"/>
              <w:spacing w:before="0" w:after="0"/>
              <w:jc w:val="left"/>
              <w:rPr>
                <w:rFonts w:ascii="Times New Roman" w:hAnsi="Times New Roman" w:cs="Times New Roman"/>
              </w:rPr>
            </w:pPr>
            <w:r>
              <w:rPr>
                <w:rFonts w:cs="Times New Roman" w:ascii="Times New Roman" w:hAnsi="Times New Roman"/>
              </w:rPr>
              <mc:AlternateContent>
                <mc:Choice Requires="wps">
                  <w:drawing>
                    <wp:anchor behindDoc="0" distT="12700" distB="12700" distL="12700" distR="12700" simplePos="0" locked="0" layoutInCell="1" allowOverlap="1" relativeHeight="28" wp14:anchorId="1568CB2F">
                      <wp:simplePos x="0" y="0"/>
                      <wp:positionH relativeFrom="column">
                        <wp:posOffset>1101090</wp:posOffset>
                      </wp:positionH>
                      <wp:positionV relativeFrom="paragraph">
                        <wp:posOffset>96520</wp:posOffset>
                      </wp:positionV>
                      <wp:extent cx="777240" cy="272415"/>
                      <wp:effectExtent l="38100" t="38100" r="62865" b="91440"/>
                      <wp:wrapNone/>
                      <wp:docPr id="1" name="Connecteur droit avec flèche 9"/>
                      <a:graphic xmlns:a="http://schemas.openxmlformats.org/drawingml/2006/main">
                        <a:graphicData uri="http://schemas.microsoft.com/office/word/2010/wordprocessingShape">
                          <wps:wsp>
                            <wps:cNvSpPr/>
                            <wps:spPr>
                              <a:xfrm flipV="1">
                                <a:off x="0" y="0"/>
                                <a:ext cx="776520" cy="271800"/>
                              </a:xfrm>
                              <a:prstGeom prst="straightConnector1">
                                <a:avLst/>
                              </a:prstGeom>
                              <a:noFill/>
                              <a:ln>
                                <a:solidFill>
                                  <a:srgbClr val="4f81bd"/>
                                </a:solidFill>
                                <a:round/>
                                <a:tailEnd len="med" type="triangle" w="med"/>
                              </a:ln>
                              <a:effectLst>
                                <a:outerShdw blurRad="39960" dir="5400000" dist="20160" rotWithShape="0">
                                  <a:srgbClr val="000000">
                                    <a:alpha val="38000"/>
                                  </a:srgbClr>
                                </a:outerShdw>
                              </a:effectLst>
                            </wps:spPr>
                            <wps:style>
                              <a:lnRef idx="2">
                                <a:schemeClr val="accent1"/>
                              </a:lnRef>
                              <a:fillRef idx="0">
                                <a:schemeClr val="accent1"/>
                              </a:fillRef>
                              <a:effectRef idx="1">
                                <a:schemeClr val="accent1"/>
                              </a:effectRef>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Connecteur droit avec flèche 9" stroked="t" o:allowincell="t" style="position:absolute;margin-left:86.7pt;margin-top:7.6pt;width:61.1pt;height:21.35pt;flip:y;mso-wrap-style:none;v-text-anchor:middle" wp14:anchorId="1568CB2F" type="_x0000_t32">
                      <v:fill o:detectmouseclick="t" on="false"/>
                      <v:stroke color="#4f81bd" weight="25560" endarrow="block" endarrowwidth="medium" endarrowlength="medium" joinstyle="round" endcap="flat"/>
                      <v:shadow on="t" obscured="f" color="black"/>
                      <w10:wrap type="none"/>
                    </v:shape>
                  </w:pict>
                </mc:Fallback>
              </mc:AlternateContent>
            </w:r>
          </w:p>
        </w:tc>
        <w:tc>
          <w:tcPr>
            <w:tcW w:w="3069" w:type="dxa"/>
            <w:tcBorders>
              <w:top w:val="nil"/>
              <w:left w:val="nil"/>
              <w:bottom w:val="nil"/>
              <w:right w:val="nil"/>
            </w:tcBorders>
          </w:tcPr>
          <w:p>
            <w:pPr>
              <w:pStyle w:val="Normal"/>
              <w:widowControl w:val="false"/>
              <w:suppressAutoHyphens w:val="true"/>
              <w:spacing w:before="0" w:after="0"/>
              <w:jc w:val="left"/>
              <w:rPr>
                <w:rFonts w:ascii="Times New Roman" w:hAnsi="Times New Roman" w:cs="Times New Roman"/>
              </w:rPr>
            </w:pPr>
            <w:r>
              <w:rPr>
                <w:rFonts w:eastAsia="ＭＳ 明朝" w:cs="Times New Roman" w:ascii="Times New Roman" w:hAnsi="Times New Roman"/>
                <w:kern w:val="0"/>
                <w:sz w:val="24"/>
                <w:szCs w:val="24"/>
                <w:lang w:val="fr-FR" w:eastAsia="fr-FR" w:bidi="ar-SA"/>
              </w:rPr>
              <w:t>Interne (autofinancement)</w:t>
            </w:r>
          </w:p>
        </w:tc>
        <w:tc>
          <w:tcPr>
            <w:tcW w:w="3069" w:type="dxa"/>
            <w:tcBorders>
              <w:top w:val="nil"/>
              <w:left w:val="nil"/>
              <w:bottom w:val="nil"/>
              <w:right w:val="nil"/>
            </w:tcBorders>
          </w:tcPr>
          <w:p>
            <w:pPr>
              <w:pStyle w:val="Normal"/>
              <w:widowControl w:val="false"/>
              <w:suppressAutoHyphens w:val="true"/>
              <w:spacing w:before="0" w:after="0"/>
              <w:jc w:val="left"/>
              <w:rPr>
                <w:rFonts w:ascii="Times New Roman" w:hAnsi="Times New Roman" w:cs="Times New Roman"/>
              </w:rPr>
            </w:pPr>
            <w:r>
              <w:rPr>
                <w:rFonts w:cs="Times New Roman" w:ascii="Times New Roman" w:hAnsi="Times New Roman"/>
              </w:rPr>
            </w:r>
          </w:p>
        </w:tc>
      </w:tr>
      <w:tr>
        <w:trPr/>
        <w:tc>
          <w:tcPr>
            <w:tcW w:w="3068" w:type="dxa"/>
            <w:tcBorders>
              <w:top w:val="nil"/>
              <w:left w:val="nil"/>
              <w:bottom w:val="nil"/>
              <w:right w:val="nil"/>
            </w:tcBorders>
          </w:tcPr>
          <w:p>
            <w:pPr>
              <w:pStyle w:val="Normal"/>
              <w:widowControl w:val="false"/>
              <w:suppressAutoHyphens w:val="true"/>
              <w:spacing w:before="0" w:after="0"/>
              <w:jc w:val="left"/>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left"/>
              <w:rPr>
                <w:rFonts w:ascii="Times New Roman" w:hAnsi="Times New Roman" w:cs="Times New Roman"/>
              </w:rPr>
            </w:pPr>
            <w:r>
              <w:rPr>
                <w:rFonts w:eastAsia="ＭＳ 明朝" w:cs="Times New Roman" w:ascii="Times New Roman" w:hAnsi="Times New Roman"/>
                <w:kern w:val="0"/>
                <w:sz w:val="24"/>
                <w:szCs w:val="24"/>
                <w:lang w:val="fr-FR" w:eastAsia="fr-FR" w:bidi="ar-SA"/>
              </w:rPr>
              <w:t>Financement</w:t>
            </w:r>
          </w:p>
        </w:tc>
        <w:tc>
          <w:tcPr>
            <w:tcW w:w="3069" w:type="dxa"/>
            <w:tcBorders>
              <w:top w:val="nil"/>
              <w:left w:val="nil"/>
              <w:bottom w:val="nil"/>
              <w:right w:val="nil"/>
            </w:tcBorders>
          </w:tcPr>
          <w:p>
            <w:pPr>
              <w:pStyle w:val="Normal"/>
              <w:widowControl w:val="false"/>
              <w:suppressAutoHyphens w:val="true"/>
              <w:spacing w:before="0" w:after="0"/>
              <w:jc w:val="left"/>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left"/>
              <w:rPr>
                <w:rFonts w:ascii="Times New Roman" w:hAnsi="Times New Roman" w:cs="Times New Roman"/>
              </w:rPr>
            </w:pPr>
            <w:r>
              <w:rPr>
                <w:rFonts w:cs="Times New Roman" w:ascii="Times New Roman" w:hAnsi="Times New Roman"/>
              </w:rPr>
            </w:r>
          </w:p>
        </w:tc>
        <w:tc>
          <w:tcPr>
            <w:tcW w:w="3069" w:type="dxa"/>
            <w:tcBorders>
              <w:top w:val="nil"/>
              <w:left w:val="nil"/>
              <w:bottom w:val="nil"/>
              <w:right w:val="nil"/>
            </w:tcBorders>
          </w:tcPr>
          <w:p>
            <w:pPr>
              <w:pStyle w:val="Normal"/>
              <w:widowControl w:val="false"/>
              <w:suppressAutoHyphens w:val="true"/>
              <w:spacing w:before="0" w:after="0"/>
              <w:jc w:val="left"/>
              <w:rPr>
                <w:rFonts w:ascii="Times New Roman" w:hAnsi="Times New Roman" w:cs="Times New Roman"/>
              </w:rPr>
            </w:pPr>
            <w:r>
              <w:rPr>
                <w:rFonts w:cs="Times New Roman" w:ascii="Times New Roman" w:hAnsi="Times New Roman"/>
              </w:rPr>
            </w:r>
          </w:p>
        </w:tc>
      </w:tr>
      <w:tr>
        <w:trPr/>
        <w:tc>
          <w:tcPr>
            <w:tcW w:w="3068" w:type="dxa"/>
            <w:tcBorders>
              <w:top w:val="nil"/>
              <w:left w:val="nil"/>
              <w:bottom w:val="nil"/>
              <w:right w:val="nil"/>
            </w:tcBorders>
          </w:tcPr>
          <w:p>
            <w:pPr>
              <w:pStyle w:val="Normal"/>
              <w:widowControl w:val="false"/>
              <w:suppressAutoHyphens w:val="true"/>
              <w:spacing w:before="0" w:after="0"/>
              <w:jc w:val="left"/>
              <w:rPr>
                <w:rFonts w:ascii="Times New Roman" w:hAnsi="Times New Roman" w:cs="Times New Roman"/>
              </w:rPr>
            </w:pPr>
            <w:r>
              <w:rPr>
                <w:rFonts w:cs="Times New Roman" w:ascii="Times New Roman" w:hAnsi="Times New Roman"/>
              </w:rPr>
              <mc:AlternateContent>
                <mc:Choice Requires="wps">
                  <w:drawing>
                    <wp:anchor behindDoc="0" distT="0" distB="0" distL="0" distR="0" simplePos="0" locked="0" layoutInCell="1" allowOverlap="1" relativeHeight="29" wp14:anchorId="027472B7">
                      <wp:simplePos x="0" y="0"/>
                      <wp:positionH relativeFrom="column">
                        <wp:posOffset>943610</wp:posOffset>
                      </wp:positionH>
                      <wp:positionV relativeFrom="paragraph">
                        <wp:posOffset>49530</wp:posOffset>
                      </wp:positionV>
                      <wp:extent cx="850265" cy="462915"/>
                      <wp:effectExtent l="38100" t="19050" r="85090" b="92075"/>
                      <wp:wrapNone/>
                      <wp:docPr id="2" name="Connecteur droit avec flèche 16"/>
                      <a:graphic xmlns:a="http://schemas.openxmlformats.org/drawingml/2006/main">
                        <a:graphicData uri="http://schemas.microsoft.com/office/word/2010/wordprocessingShape">
                          <wps:wsp>
                            <wps:cNvSpPr/>
                            <wps:spPr>
                              <a:xfrm>
                                <a:off x="0" y="0"/>
                                <a:ext cx="849600" cy="462240"/>
                              </a:xfrm>
                              <a:prstGeom prst="straightConnector1">
                                <a:avLst/>
                              </a:prstGeom>
                              <a:noFill/>
                              <a:ln>
                                <a:solidFill>
                                  <a:srgbClr val="4f81bd"/>
                                </a:solidFill>
                                <a:round/>
                                <a:tailEnd len="med" type="triangle" w="med"/>
                              </a:ln>
                              <a:effectLst>
                                <a:outerShdw blurRad="39960" dir="5400000" dist="20160" rotWithShape="0">
                                  <a:srgbClr val="000000">
                                    <a:alpha val="38000"/>
                                  </a:srgbClr>
                                </a:outerShdw>
                              </a:effectLst>
                            </wps:spPr>
                            <wps:style>
                              <a:lnRef idx="2">
                                <a:schemeClr val="accent1"/>
                              </a:lnRef>
                              <a:fillRef idx="0">
                                <a:schemeClr val="accent1"/>
                              </a:fillRef>
                              <a:effectRef idx="1">
                                <a:schemeClr val="accent1"/>
                              </a:effectRef>
                              <a:fontRef idx="minor"/>
                            </wps:style>
                            <wps:bodyPr/>
                          </wps:wsp>
                        </a:graphicData>
                      </a:graphic>
                    </wp:anchor>
                  </w:drawing>
                </mc:Choice>
                <mc:Fallback>
                  <w:pict>
                    <v:shape id="shape_0" ID="Connecteur droit avec flèche 16" stroked="t" o:allowincell="t" style="position:absolute;margin-left:74.3pt;margin-top:3.9pt;width:66.85pt;height:36.35pt;mso-wrap-style:none;v-text-anchor:middle" wp14:anchorId="027472B7" type="_x0000_t32">
                      <v:fill o:detectmouseclick="t" on="false"/>
                      <v:stroke color="#4f81bd" weight="25560" endarrow="block" endarrowwidth="medium" endarrowlength="medium" joinstyle="round" endcap="flat"/>
                      <v:shadow on="t" obscured="f" color="black"/>
                      <w10:wrap type="none"/>
                    </v:shape>
                  </w:pict>
                </mc:Fallback>
              </mc:AlternateContent>
            </w:r>
          </w:p>
        </w:tc>
        <w:tc>
          <w:tcPr>
            <w:tcW w:w="3069" w:type="dxa"/>
            <w:tcBorders>
              <w:top w:val="nil"/>
              <w:left w:val="nil"/>
              <w:bottom w:val="nil"/>
              <w:right w:val="nil"/>
            </w:tcBorders>
          </w:tcPr>
          <w:p>
            <w:pPr>
              <w:pStyle w:val="Normal"/>
              <w:widowControl w:val="false"/>
              <w:suppressAutoHyphens w:val="true"/>
              <w:spacing w:before="0" w:after="0"/>
              <w:jc w:val="left"/>
              <w:rPr>
                <w:rFonts w:ascii="Times New Roman" w:hAnsi="Times New Roman" w:cs="Times New Roman"/>
              </w:rPr>
            </w:pPr>
            <w:r>
              <w:rPr>
                <w:rFonts w:cs="Times New Roman" w:ascii="Times New Roman" w:hAnsi="Times New Roman"/>
              </w:rPr>
              <mc:AlternateContent>
                <mc:Choice Requires="wps">
                  <w:drawing>
                    <wp:anchor behindDoc="0" distT="12700" distB="12700" distL="12700" distR="12700" simplePos="0" locked="0" layoutInCell="1" allowOverlap="1" relativeHeight="30" wp14:anchorId="630CF59F">
                      <wp:simplePos x="0" y="0"/>
                      <wp:positionH relativeFrom="column">
                        <wp:posOffset>608330</wp:posOffset>
                      </wp:positionH>
                      <wp:positionV relativeFrom="paragraph">
                        <wp:posOffset>125730</wp:posOffset>
                      </wp:positionV>
                      <wp:extent cx="1092200" cy="301625"/>
                      <wp:effectExtent l="38100" t="57150" r="0" b="81915"/>
                      <wp:wrapNone/>
                      <wp:docPr id="3" name="Connecteur droit avec flèche 17"/>
                      <a:graphic xmlns:a="http://schemas.openxmlformats.org/drawingml/2006/main">
                        <a:graphicData uri="http://schemas.microsoft.com/office/word/2010/wordprocessingShape">
                          <wps:wsp>
                            <wps:cNvSpPr/>
                            <wps:spPr>
                              <a:xfrm flipV="1">
                                <a:off x="0" y="0"/>
                                <a:ext cx="1091520" cy="300960"/>
                              </a:xfrm>
                              <a:prstGeom prst="straightConnector1">
                                <a:avLst/>
                              </a:prstGeom>
                              <a:noFill/>
                              <a:ln>
                                <a:solidFill>
                                  <a:srgbClr val="4f81bd"/>
                                </a:solidFill>
                                <a:round/>
                                <a:tailEnd len="med" type="triangle" w="med"/>
                              </a:ln>
                              <a:effectLst>
                                <a:outerShdw blurRad="39960" dir="5400000" dist="20160" rotWithShape="0">
                                  <a:srgbClr val="000000">
                                    <a:alpha val="38000"/>
                                  </a:srgbClr>
                                </a:outerShdw>
                              </a:effectLst>
                            </wps:spPr>
                            <wps:style>
                              <a:lnRef idx="2">
                                <a:schemeClr val="accent1"/>
                              </a:lnRef>
                              <a:fillRef idx="0">
                                <a:schemeClr val="accent1"/>
                              </a:fillRef>
                              <a:effectRef idx="1">
                                <a:schemeClr val="accent1"/>
                              </a:effectRef>
                              <a:fontRef idx="minor"/>
                            </wps:style>
                            <wps:bodyPr/>
                          </wps:wsp>
                        </a:graphicData>
                      </a:graphic>
                    </wp:anchor>
                  </w:drawing>
                </mc:Choice>
                <mc:Fallback>
                  <w:pict>
                    <v:shape id="shape_0" ID="Connecteur droit avec flèche 17" stroked="t" o:allowincell="t" style="position:absolute;margin-left:47.9pt;margin-top:9.9pt;width:85.9pt;height:23.65pt;flip:y;mso-wrap-style:none;v-text-anchor:middle" wp14:anchorId="630CF59F" type="_x0000_t32">
                      <v:fill o:detectmouseclick="t" on="false"/>
                      <v:stroke color="#4f81bd" weight="25560" endarrow="block" endarrowwidth="medium" endarrowlength="medium" joinstyle="round" endcap="flat"/>
                      <v:shadow on="t" obscured="f" color="black"/>
                      <w10:wrap type="none"/>
                    </v:shape>
                  </w:pict>
                </mc:Fallback>
              </mc:AlternateContent>
            </w:r>
          </w:p>
          <w:p>
            <w:pPr>
              <w:pStyle w:val="Normal"/>
              <w:widowControl w:val="false"/>
              <w:suppressAutoHyphens w:val="true"/>
              <w:spacing w:before="0" w:after="0"/>
              <w:jc w:val="left"/>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left"/>
              <w:rPr>
                <w:rFonts w:ascii="Times New Roman" w:hAnsi="Times New Roman" w:cs="Times New Roman"/>
              </w:rPr>
            </w:pPr>
            <w:r>
              <mc:AlternateContent>
                <mc:Choice Requires="wps">
                  <w:drawing>
                    <wp:anchor behindDoc="0" distT="0" distB="0" distL="0" distR="0" simplePos="0" locked="0" layoutInCell="1" allowOverlap="1" relativeHeight="31" wp14:anchorId="0DB01366">
                      <wp:simplePos x="0" y="0"/>
                      <wp:positionH relativeFrom="column">
                        <wp:posOffset>670560</wp:posOffset>
                      </wp:positionH>
                      <wp:positionV relativeFrom="paragraph">
                        <wp:posOffset>138430</wp:posOffset>
                      </wp:positionV>
                      <wp:extent cx="1062355" cy="338455"/>
                      <wp:effectExtent l="38100" t="38100" r="63500" b="102235"/>
                      <wp:wrapNone/>
                      <wp:docPr id="4" name="Connecteur droit avec flèche 18"/>
                      <a:graphic xmlns:a="http://schemas.openxmlformats.org/drawingml/2006/main">
                        <a:graphicData uri="http://schemas.microsoft.com/office/word/2010/wordprocessingShape">
                          <wps:wsp>
                            <wps:cNvSpPr/>
                            <wps:spPr>
                              <a:xfrm>
                                <a:off x="0" y="0"/>
                                <a:ext cx="1061640" cy="337680"/>
                              </a:xfrm>
                              <a:prstGeom prst="straightConnector1">
                                <a:avLst/>
                              </a:prstGeom>
                              <a:noFill/>
                              <a:ln>
                                <a:solidFill>
                                  <a:srgbClr val="4f81bd"/>
                                </a:solidFill>
                                <a:round/>
                                <a:tailEnd len="med" type="triangle" w="med"/>
                              </a:ln>
                              <a:effectLst>
                                <a:outerShdw blurRad="39960" dir="5400000" dist="20160" rotWithShape="0">
                                  <a:srgbClr val="000000">
                                    <a:alpha val="38000"/>
                                  </a:srgbClr>
                                </a:outerShdw>
                              </a:effectLst>
                            </wps:spPr>
                            <wps:style>
                              <a:lnRef idx="2">
                                <a:schemeClr val="accent1"/>
                              </a:lnRef>
                              <a:fillRef idx="0">
                                <a:schemeClr val="accent1"/>
                              </a:fillRef>
                              <a:effectRef idx="1">
                                <a:schemeClr val="accent1"/>
                              </a:effectRef>
                              <a:fontRef idx="minor"/>
                            </wps:style>
                            <wps:bodyPr/>
                          </wps:wsp>
                        </a:graphicData>
                      </a:graphic>
                    </wp:anchor>
                  </w:drawing>
                </mc:Choice>
                <mc:Fallback>
                  <w:pict>
                    <v:shape id="shape_0" ID="Connecteur droit avec flèche 18" stroked="t" o:allowincell="t" style="position:absolute;margin-left:52.8pt;margin-top:10.9pt;width:83.55pt;height:26.55pt;mso-wrap-style:none;v-text-anchor:middle" wp14:anchorId="0DB01366" type="_x0000_t32">
                      <v:fill o:detectmouseclick="t" on="false"/>
                      <v:stroke color="#4f81bd" weight="25560" endarrow="block" endarrowwidth="medium" endarrowlength="medium" joinstyle="round" endcap="flat"/>
                      <v:shadow on="t" obscured="f" color="black"/>
                      <w10:wrap type="none"/>
                    </v:shape>
                  </w:pict>
                </mc:Fallback>
              </mc:AlternateContent>
            </w:r>
            <w:r>
              <w:rPr>
                <w:rFonts w:eastAsia="ＭＳ 明朝" w:cs="Times New Roman" w:ascii="Times New Roman" w:hAnsi="Times New Roman"/>
                <w:kern w:val="0"/>
                <w:sz w:val="24"/>
                <w:szCs w:val="24"/>
                <w:lang w:val="fr-FR" w:eastAsia="fr-FR" w:bidi="ar-SA"/>
              </w:rPr>
              <w:t>externe</w:t>
            </w:r>
          </w:p>
        </w:tc>
        <w:tc>
          <w:tcPr>
            <w:tcW w:w="3069" w:type="dxa"/>
            <w:tcBorders>
              <w:top w:val="nil"/>
              <w:left w:val="nil"/>
              <w:bottom w:val="nil"/>
              <w:right w:val="nil"/>
            </w:tcBorders>
          </w:tcPr>
          <w:p>
            <w:pPr>
              <w:pStyle w:val="Normal"/>
              <w:widowControl w:val="false"/>
              <w:suppressAutoHyphens w:val="true"/>
              <w:spacing w:before="0" w:after="0"/>
              <w:jc w:val="left"/>
              <w:rPr>
                <w:rFonts w:ascii="Times New Roman" w:hAnsi="Times New Roman" w:cs="Times New Roman"/>
              </w:rPr>
            </w:pPr>
            <w:r>
              <w:rPr>
                <w:rFonts w:eastAsia="ＭＳ 明朝" w:cs="Times New Roman" w:ascii="Times New Roman" w:hAnsi="Times New Roman"/>
                <w:kern w:val="0"/>
                <w:sz w:val="24"/>
                <w:szCs w:val="24"/>
                <w:lang w:val="fr-FR" w:eastAsia="fr-FR" w:bidi="ar-SA"/>
              </w:rPr>
              <w:t>Indirect (emprunt)</w:t>
            </w:r>
          </w:p>
          <w:p>
            <w:pPr>
              <w:pStyle w:val="Normal"/>
              <w:widowControl w:val="false"/>
              <w:suppressAutoHyphens w:val="true"/>
              <w:spacing w:before="0" w:after="0"/>
              <w:jc w:val="left"/>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left"/>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left"/>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left"/>
              <w:rPr>
                <w:rFonts w:ascii="Times New Roman" w:hAnsi="Times New Roman" w:cs="Times New Roman"/>
              </w:rPr>
            </w:pPr>
            <w:r>
              <w:rPr>
                <w:rFonts w:eastAsia="ＭＳ 明朝" w:cs="Times New Roman" w:ascii="Times New Roman" w:hAnsi="Times New Roman"/>
                <w:kern w:val="0"/>
                <w:sz w:val="24"/>
                <w:szCs w:val="24"/>
                <w:lang w:val="fr-FR" w:eastAsia="fr-FR" w:bidi="ar-SA"/>
              </w:rPr>
              <w:t>Direct  (sur les marchés financiers)</w:t>
            </w:r>
          </w:p>
          <w:p>
            <w:pPr>
              <w:pStyle w:val="Normal"/>
              <w:widowControl w:val="false"/>
              <w:suppressAutoHyphens w:val="true"/>
              <w:spacing w:before="0" w:after="0"/>
              <w:jc w:val="left"/>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left"/>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left"/>
              <w:rPr>
                <w:rFonts w:ascii="Times New Roman" w:hAnsi="Times New Roman" w:cs="Times New Roman"/>
              </w:rPr>
            </w:pPr>
            <w:r>
              <w:rPr>
                <w:rFonts w:cs="Times New Roman" w:ascii="Times New Roman" w:hAnsi="Times New Roman"/>
              </w:rPr>
            </w:r>
          </w:p>
        </w:tc>
      </w:tr>
    </w:tbl>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tabs>
          <w:tab w:val="clear" w:pos="708"/>
          <w:tab w:val="left" w:pos="7220" w:leader="none"/>
        </w:tabs>
        <w:rPr>
          <w:rFonts w:ascii="Times New Roman" w:hAnsi="Times New Roman" w:cs="Times New Roman"/>
        </w:rPr>
      </w:pPr>
      <w:r>
        <w:rPr>
          <w:rFonts w:cs="Times New Roman" w:ascii="Times New Roman" w:hAnsi="Times New Roman"/>
          <w:b/>
        </w:rPr>
        <w:t>Externalité</w:t>
      </w:r>
      <w:r>
        <w:rPr>
          <w:rFonts w:cs="Times New Roman" w:ascii="Times New Roman" w:hAnsi="Times New Roman"/>
        </w:rPr>
        <w:t xml:space="preserve"> : Une externalité peut affecter le bien être d’un autre agent économique sans que celui-ci ne reçoive une compensation financière. </w:t>
      </w:r>
    </w:p>
    <w:p>
      <w:pPr>
        <w:pStyle w:val="Normal"/>
        <w:tabs>
          <w:tab w:val="clear" w:pos="708"/>
          <w:tab w:val="left" w:pos="7220" w:leader="none"/>
        </w:tabs>
        <w:rPr>
          <w:rFonts w:ascii="Times New Roman" w:hAnsi="Times New Roman" w:cs="Times New Roman"/>
        </w:rPr>
      </w:pPr>
      <w:r>
        <w:rPr>
          <w:rFonts w:cs="Times New Roman" w:ascii="Times New Roman" w:hAnsi="Times New Roman"/>
        </w:rPr>
      </w:r>
    </w:p>
    <w:p>
      <w:pPr>
        <w:pStyle w:val="Normal"/>
        <w:tabs>
          <w:tab w:val="clear" w:pos="708"/>
          <w:tab w:val="left" w:pos="7220" w:leader="none"/>
        </w:tabs>
        <w:rPr>
          <w:rFonts w:ascii="Times New Roman" w:hAnsi="Times New Roman" w:cs="Times New Roman"/>
        </w:rPr>
      </w:pPr>
      <w:r>
        <w:rPr>
          <w:rFonts w:cs="Times New Roman" w:ascii="Times New Roman" w:hAnsi="Times New Roman"/>
          <w:b/>
        </w:rPr>
        <w:t>Externalité positive </w:t>
      </w:r>
      <w:r>
        <w:rPr>
          <w:rFonts w:cs="Times New Roman" w:ascii="Times New Roman" w:hAnsi="Times New Roman"/>
        </w:rPr>
        <w:t>: L’externalité peut être positive si elle améliore le bien être d’un agent économique.</w:t>
      </w:r>
    </w:p>
    <w:p>
      <w:pPr>
        <w:pStyle w:val="Normal"/>
        <w:tabs>
          <w:tab w:val="clear" w:pos="708"/>
          <w:tab w:val="left" w:pos="7220" w:leader="none"/>
        </w:tabs>
        <w:rPr>
          <w:rFonts w:ascii="Times New Roman" w:hAnsi="Times New Roman" w:cs="Times New Roman"/>
        </w:rPr>
      </w:pPr>
      <w:r>
        <w:rPr>
          <w:rFonts w:cs="Times New Roman" w:ascii="Times New Roman" w:hAnsi="Times New Roman"/>
        </w:rPr>
      </w:r>
    </w:p>
    <w:p>
      <w:pPr>
        <w:pStyle w:val="Normal"/>
        <w:tabs>
          <w:tab w:val="clear" w:pos="708"/>
          <w:tab w:val="left" w:pos="7220" w:leader="none"/>
        </w:tabs>
        <w:rPr>
          <w:rFonts w:ascii="Times New Roman" w:hAnsi="Times New Roman" w:cs="Times New Roman"/>
        </w:rPr>
      </w:pPr>
      <w:r>
        <w:rPr>
          <w:rFonts w:cs="Times New Roman" w:ascii="Times New Roman" w:hAnsi="Times New Roman"/>
        </w:rPr>
        <w:t>Ex : création d’un incubateur d’entreprise qui accueille conseille et aide le financement de jeunes entreprises.</w:t>
      </w:r>
    </w:p>
    <w:p>
      <w:pPr>
        <w:pStyle w:val="Normal"/>
        <w:tabs>
          <w:tab w:val="clear" w:pos="708"/>
          <w:tab w:val="left" w:pos="7220" w:leader="none"/>
        </w:tabs>
        <w:rPr>
          <w:rFonts w:ascii="Times New Roman" w:hAnsi="Times New Roman" w:cs="Times New Roman"/>
        </w:rPr>
      </w:pPr>
      <w:r>
        <w:rPr>
          <w:rFonts w:cs="Times New Roman" w:ascii="Times New Roman" w:hAnsi="Times New Roman"/>
        </w:rPr>
      </w:r>
    </w:p>
    <w:p>
      <w:pPr>
        <w:pStyle w:val="Normal"/>
        <w:tabs>
          <w:tab w:val="clear" w:pos="708"/>
          <w:tab w:val="left" w:pos="7220" w:leader="none"/>
        </w:tabs>
        <w:rPr>
          <w:rFonts w:ascii="Times New Roman" w:hAnsi="Times New Roman" w:cs="Times New Roman"/>
        </w:rPr>
      </w:pPr>
      <w:r>
        <w:rPr>
          <w:rFonts w:cs="Times New Roman" w:ascii="Times New Roman" w:hAnsi="Times New Roman"/>
        </w:rPr>
      </w:r>
    </w:p>
    <w:p>
      <w:pPr>
        <w:pStyle w:val="Normal"/>
        <w:tabs>
          <w:tab w:val="clear" w:pos="708"/>
          <w:tab w:val="left" w:pos="7220" w:leader="none"/>
        </w:tabs>
        <w:rPr>
          <w:rFonts w:ascii="Times New Roman" w:hAnsi="Times New Roman" w:cs="Times New Roman"/>
        </w:rPr>
      </w:pPr>
      <w:r>
        <w:rPr>
          <w:rFonts w:cs="Times New Roman" w:ascii="Times New Roman" w:hAnsi="Times New Roman"/>
          <w:b/>
        </w:rPr>
        <w:t xml:space="preserve">Externalité négative : </w:t>
      </w:r>
      <w:r>
        <w:rPr>
          <w:rFonts w:cs="Times New Roman" w:ascii="Times New Roman" w:hAnsi="Times New Roman"/>
        </w:rPr>
        <w:t>L’externalité peut être négative si elle réduit le bien être des individus. On peut notamment songer à la pollution produite par les entreprises.</w:t>
      </w:r>
    </w:p>
    <w:p>
      <w:pPr>
        <w:pStyle w:val="Normal"/>
        <w:tabs>
          <w:tab w:val="clear" w:pos="708"/>
          <w:tab w:val="left" w:pos="7220" w:leader="none"/>
        </w:tabs>
        <w:rPr>
          <w:rFonts w:ascii="Times New Roman" w:hAnsi="Times New Roman" w:cs="Times New Roman"/>
          <w:b/>
          <w:b/>
        </w:rPr>
      </w:pPr>
      <w:r>
        <w:rPr>
          <w:rFonts w:cs="Times New Roman" w:ascii="Times New Roman" w:hAnsi="Times New Roman"/>
          <w:b/>
        </w:rPr>
      </w:r>
    </w:p>
    <w:p>
      <w:pPr>
        <w:pStyle w:val="Normal"/>
        <w:tabs>
          <w:tab w:val="clear" w:pos="708"/>
          <w:tab w:val="left" w:pos="7220" w:leader="none"/>
        </w:tabs>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eastAsia="Times New Roman" w:cs="Times New Roman"/>
          <w:bCs/>
          <w:color w:val="312F2F"/>
          <w:shd w:fill="FFFFFF" w:val="clear"/>
        </w:rPr>
      </w:pPr>
      <w:r>
        <w:rPr>
          <w:rFonts w:cs="Times New Roman" w:ascii="Times New Roman" w:hAnsi="Times New Roman"/>
          <w:b/>
        </w:rPr>
        <w:t>Financement participatif </w:t>
      </w:r>
      <w:r>
        <w:rPr>
          <w:rFonts w:cs="Times New Roman" w:ascii="Times New Roman" w:hAnsi="Times New Roman"/>
        </w:rPr>
        <w:t xml:space="preserve">: </w:t>
      </w:r>
      <w:r>
        <w:rPr>
          <w:rFonts w:eastAsia="Times New Roman" w:cs="Times New Roman" w:ascii="Times New Roman" w:hAnsi="Times New Roman"/>
          <w:bCs/>
          <w:color w:val="312F2F"/>
          <w:shd w:fill="FFFFFF" w:val="clear"/>
        </w:rPr>
        <w:t>Le crowdfunding (« financement par la foule ») ou financement participatif est un mode de financement alternatif  permet aux internautes, par l’intermédiaire d’une plateforme en ligne, de choisir librement les projets pour lesquels ils décident de donner, de prêter ou d’investir des fonds par souscription de titres financiers, tout en donnant du sens à leurs investissements.</w:t>
      </w:r>
    </w:p>
    <w:p>
      <w:pPr>
        <w:pStyle w:val="Normal"/>
        <w:rPr>
          <w:rFonts w:ascii="Times New Roman" w:hAnsi="Times New Roman" w:eastAsia="Times New Roman" w:cs="Times New Roman"/>
          <w:bCs/>
          <w:color w:val="312F2F"/>
          <w:shd w:fill="FFFFFF" w:val="clear"/>
        </w:rPr>
      </w:pPr>
      <w:r>
        <w:rPr>
          <w:rFonts w:eastAsia="Times New Roman" w:cs="Times New Roman" w:ascii="Times New Roman" w:hAnsi="Times New Roman"/>
          <w:bCs/>
          <w:color w:val="312F2F"/>
          <w:shd w:fill="FFFFFF" w:val="clear"/>
        </w:rPr>
      </w:r>
    </w:p>
    <w:p>
      <w:pPr>
        <w:pStyle w:val="Normal"/>
        <w:rPr>
          <w:rFonts w:ascii="Times New Roman" w:hAnsi="Times New Roman" w:cs="Times New Roman"/>
          <w:b/>
          <w:b/>
        </w:rPr>
      </w:pPr>
      <w:r>
        <w:rPr>
          <w:rFonts w:cs="Times New Roman" w:ascii="Times New Roman" w:hAnsi="Times New Roman"/>
          <w:b/>
        </w:rPr>
        <w:t xml:space="preserve">Le marché du travail : </w:t>
      </w:r>
      <w:r>
        <w:rPr>
          <w:rFonts w:cs="Times New Roman" w:ascii="Times New Roman" w:hAnsi="Times New Roman"/>
        </w:rPr>
        <w:t>le marché du travail  désigne le marché théorique où se rencontre l’offre et la demande de travail</w:t>
      </w:r>
    </w:p>
    <w:p>
      <w:pPr>
        <w:pStyle w:val="Normal"/>
        <w:rPr>
          <w:rFonts w:ascii="Times New Roman" w:hAnsi="Times New Roman" w:eastAsia="Times New Roman" w:cs="Times New Roman"/>
          <w:bCs/>
          <w:color w:val="312F2F"/>
          <w:shd w:fill="FFFFFF" w:val="clear"/>
        </w:rPr>
      </w:pPr>
      <w:r>
        <w:rPr>
          <w:rFonts w:eastAsia="Times New Roman" w:cs="Times New Roman" w:ascii="Times New Roman" w:hAnsi="Times New Roman"/>
          <w:bCs/>
          <w:color w:val="312F2F"/>
          <w:shd w:fill="FFFFFF" w:val="clear"/>
        </w:rPr>
      </w:r>
    </w:p>
    <w:p>
      <w:pPr>
        <w:pStyle w:val="Normal"/>
        <w:rPr>
          <w:rFonts w:ascii="Times New Roman" w:hAnsi="Times New Roman" w:eastAsia="Times New Roman" w:cs="Times New Roman"/>
          <w:bCs/>
          <w:color w:val="312F2F"/>
          <w:shd w:fill="FFFFFF" w:val="clear"/>
        </w:rPr>
      </w:pPr>
      <w:r>
        <w:rPr>
          <w:rFonts w:eastAsia="Times New Roman" w:cs="Times New Roman" w:ascii="Times New Roman" w:hAnsi="Times New Roman"/>
          <w:bCs/>
          <w:color w:val="312F2F"/>
          <w:shd w:fill="FFFFFF" w:val="clear"/>
        </w:rPr>
      </w:r>
    </w:p>
    <w:p>
      <w:pPr>
        <w:pStyle w:val="Normal"/>
        <w:jc w:val="both"/>
        <w:rPr>
          <w:rFonts w:ascii="Times New Roman" w:hAnsi="Times New Roman" w:cs="Times New Roman"/>
        </w:rPr>
      </w:pPr>
      <w:r>
        <w:rPr>
          <w:rFonts w:cs="Times New Roman" w:ascii="Times New Roman" w:hAnsi="Times New Roman"/>
          <w:b/>
        </w:rPr>
        <w:t>La finalité</w:t>
      </w:r>
      <w:r>
        <w:rPr>
          <w:rFonts w:cs="Times New Roman" w:ascii="Times New Roman" w:hAnsi="Times New Roman"/>
        </w:rPr>
        <w:t xml:space="preserve"> </w:t>
      </w:r>
      <w:r>
        <w:rPr>
          <w:rFonts w:cs="Times New Roman" w:ascii="Times New Roman" w:hAnsi="Times New Roman"/>
          <w:b/>
        </w:rPr>
        <w:t>de l’entreprise </w:t>
      </w:r>
      <w:r>
        <w:rPr>
          <w:rFonts w:cs="Times New Roman" w:ascii="Times New Roman" w:hAnsi="Times New Roman"/>
        </w:rPr>
        <w:t>: la finalité de l’entreprise est sa raison d’être. L’entreprise possède une finalité économique et financière et une finalité RSE.</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b/>
          <w:b/>
        </w:rPr>
      </w:pPr>
      <w:r>
        <w:rPr>
          <w:rFonts w:cs="Times New Roman" w:ascii="Times New Roman" w:hAnsi="Times New Roman"/>
          <w:b/>
        </w:rPr>
        <w:t xml:space="preserve">La finalité économiques et financière de l’entreprise : </w:t>
      </w:r>
      <w:r>
        <w:rPr>
          <w:rFonts w:cs="Times New Roman" w:ascii="Times New Roman" w:hAnsi="Times New Roman"/>
        </w:rPr>
        <w:t>La finalité économique et financière de l’entreprise consiste à optimiser les profit et assurer sa pérennité  en répondant aux besoins des clients.</w:t>
      </w:r>
    </w:p>
    <w:p>
      <w:pPr>
        <w:pStyle w:val="Normal"/>
        <w:jc w:val="both"/>
        <w:rPr>
          <w:rFonts w:ascii="Times New Roman" w:hAnsi="Times New Roman" w:cs="Times New Roman"/>
          <w:b/>
          <w:b/>
        </w:rPr>
      </w:pPr>
      <w:r>
        <w:rPr>
          <w:rFonts w:cs="Times New Roman" w:ascii="Times New Roman" w:hAnsi="Times New Roman"/>
          <w:b/>
        </w:rPr>
      </w:r>
    </w:p>
    <w:p>
      <w:pPr>
        <w:pStyle w:val="Normal"/>
        <w:rPr>
          <w:rFonts w:ascii="Times New Roman" w:hAnsi="Times New Roman" w:eastAsia="Times New Roman" w:cs="Times New Roman"/>
        </w:rPr>
      </w:pPr>
      <w:r>
        <w:rPr>
          <w:rFonts w:cs="Times New Roman" w:ascii="Times New Roman" w:hAnsi="Times New Roman"/>
          <w:b/>
        </w:rPr>
        <w:t>RSE</w:t>
      </w:r>
      <w:r>
        <w:rPr>
          <w:rFonts w:cs="Times New Roman" w:ascii="Times New Roman" w:hAnsi="Times New Roman"/>
        </w:rPr>
        <w:t xml:space="preserve"> : </w:t>
      </w:r>
      <w:r>
        <w:rPr>
          <w:rFonts w:eastAsia="Times New Roman" w:cs="Times New Roman" w:ascii="Times New Roman" w:hAnsi="Times New Roman"/>
        </w:rPr>
        <w:t>La responsabilité sociétale (ou sociale) des entreprises (RSE) est la déclinaison pour les entreprises du développement durable. C’est un "concept dans lequel les entreprises intègrent les préoccupations sociales, environnementales, et économiques dans leurs activités et dans leurs interactions avec leurs parties prenantes sur une base volontaire" (définition « livret vert » de la commission européenne)</w:t>
      </w:r>
    </w:p>
    <w:p>
      <w:pPr>
        <w:pStyle w:val="Normal"/>
        <w:rPr>
          <w:rStyle w:val="LienInternet"/>
          <w:rFonts w:ascii="Times New Roman" w:hAnsi="Times New Roman" w:cs="Times New Roman"/>
        </w:rPr>
      </w:pPr>
      <w:r>
        <w:rPr>
          <w:rFonts w:cs="Times New Roman" w:ascii="Times New Roman" w:hAnsi="Times New Roman"/>
        </w:rPr>
        <w:t xml:space="preserve">Source : </w:t>
      </w:r>
      <w:r>
        <w:fldChar w:fldCharType="begin"/>
      </w:r>
      <w:r>
        <w:rPr>
          <w:rStyle w:val="LienInternet"/>
          <w:rFonts w:cs="Times New Roman" w:ascii="Times New Roman" w:hAnsi="Times New Roman"/>
        </w:rPr>
        <w:instrText> HYPERLINK "https://e-rse.net/definitions/norme-iso-14001-definition/" \l "gs.N7pCrNg"</w:instrText>
      </w:r>
      <w:r>
        <w:rPr>
          <w:rStyle w:val="LienInternet"/>
          <w:rFonts w:cs="Times New Roman" w:ascii="Times New Roman" w:hAnsi="Times New Roman"/>
        </w:rPr>
        <w:fldChar w:fldCharType="separate"/>
      </w:r>
      <w:r>
        <w:rPr>
          <w:rStyle w:val="LienInternet"/>
          <w:rFonts w:cs="Times New Roman" w:ascii="Times New Roman" w:hAnsi="Times New Roman"/>
        </w:rPr>
        <w:t>https://e-rse.net/definitions/norme-iso-14001-definition/#gs.N7pCrNg</w:t>
      </w:r>
      <w:r>
        <w:rPr>
          <w:rStyle w:val="LienInternet"/>
          <w:rFonts w:cs="Times New Roman" w:ascii="Times New Roman" w:hAnsi="Times New Roman"/>
        </w:rPr>
        <w:fldChar w:fldCharType="end"/>
      </w:r>
    </w:p>
    <w:p>
      <w:pPr>
        <w:pStyle w:val="Normal"/>
        <w:rPr>
          <w:rStyle w:val="LienInternet"/>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rPr>
        <w:t>Partie prenantes</w:t>
      </w:r>
      <w:r>
        <w:rPr>
          <w:rFonts w:cs="Times New Roman" w:ascii="Times New Roman" w:hAnsi="Times New Roman"/>
        </w:rPr>
        <w:t> : Une partie prenante est un individu ou un groupe d’individu qui peut influencer l’organisation ou être influencée par elle. (ex : banques, fournisseurs, clients…)</w:t>
      </w:r>
    </w:p>
    <w:p>
      <w:pPr>
        <w:pStyle w:val="Normal"/>
        <w:rPr>
          <w:rStyle w:val="LienInternet"/>
          <w:rFonts w:ascii="Times New Roman" w:hAnsi="Times New Roman" w:cs="Times New Roman"/>
        </w:rPr>
      </w:pPr>
      <w:r>
        <w:rPr>
          <w:rFonts w:cs="Times New Roman" w:ascii="Times New Roman" w:hAnsi="Times New Roman"/>
        </w:rPr>
      </w:r>
    </w:p>
    <w:p>
      <w:pPr>
        <w:pStyle w:val="Normal"/>
        <w:rPr>
          <w:rStyle w:val="LienInternet"/>
          <w:rFonts w:ascii="Times New Roman" w:hAnsi="Times New Roman" w:cs="Times New Roman"/>
        </w:rPr>
      </w:pPr>
      <w:r>
        <w:rPr>
          <w:rFonts w:cs="Times New Roman" w:ascii="Times New Roman" w:hAnsi="Times New Roman"/>
        </w:rPr>
      </w:r>
    </w:p>
    <w:p>
      <w:pPr>
        <w:pStyle w:val="Normal"/>
        <w:rPr>
          <w:rStyle w:val="LienInternet"/>
          <w:rFonts w:ascii="Times New Roman" w:hAnsi="Times New Roman" w:cs="Times New Roman"/>
          <w:b/>
          <w:b/>
          <w:color w:val="auto"/>
          <w:u w:val="none"/>
        </w:rPr>
      </w:pPr>
      <w:r>
        <w:rPr>
          <w:rFonts w:cs="Times New Roman" w:ascii="Times New Roman" w:hAnsi="Times New Roman"/>
          <w:b/>
          <w:color w:val="auto"/>
          <w:u w:val="none"/>
        </w:rPr>
      </w:r>
    </w:p>
    <w:p>
      <w:pPr>
        <w:pStyle w:val="Normal"/>
        <w:rPr>
          <w:rStyle w:val="LienInternet"/>
          <w:rFonts w:ascii="Times New Roman" w:hAnsi="Times New Roman" w:cs="Times New Roman"/>
          <w:u w:val="none"/>
        </w:rPr>
      </w:pPr>
      <w:r>
        <w:rPr>
          <w:rStyle w:val="LienInternet"/>
          <w:rFonts w:cs="Times New Roman" w:ascii="Times New Roman" w:hAnsi="Times New Roman"/>
          <w:b/>
          <w:color w:val="auto"/>
          <w:u w:val="none"/>
        </w:rPr>
        <w:t>La logique entrepreneuriale </w:t>
      </w:r>
      <w:r>
        <w:rPr>
          <w:rStyle w:val="LienInternet"/>
          <w:rFonts w:cs="Times New Roman" w:ascii="Times New Roman" w:hAnsi="Times New Roman"/>
          <w:color w:val="auto"/>
          <w:u w:val="none"/>
        </w:rPr>
        <w:t>: la logique entrepreneuriale s’exprime à travers :</w:t>
      </w:r>
    </w:p>
    <w:p>
      <w:pPr>
        <w:pStyle w:val="Normal"/>
        <w:rPr>
          <w:rStyle w:val="LienInternet"/>
          <w:rFonts w:ascii="Times New Roman" w:hAnsi="Times New Roman" w:cs="Times New Roman"/>
        </w:rPr>
      </w:pPr>
      <w:r>
        <w:rPr>
          <w:rFonts w:cs="Times New Roman" w:ascii="Times New Roman" w:hAnsi="Times New Roman"/>
        </w:rPr>
      </w:r>
    </w:p>
    <w:p>
      <w:pPr>
        <w:pStyle w:val="Normal"/>
        <w:rPr>
          <w:rStyle w:val="LienInternet"/>
          <w:rFonts w:ascii="Times New Roman" w:hAnsi="Times New Roman" w:cs="Times New Roman"/>
        </w:rPr>
      </w:pPr>
      <w:r>
        <w:rPr>
          <w:rFonts w:cs="Times New Roman" w:ascii="Times New Roman" w:hAnsi="Times New Roman"/>
        </w:rPr>
      </w:r>
    </w:p>
    <w:p>
      <w:pPr>
        <w:pStyle w:val="Normal"/>
        <w:numPr>
          <w:ilvl w:val="1"/>
          <w:numId w:val="1"/>
        </w:numPr>
        <w:ind w:left="720" w:hanging="360"/>
        <w:textAlignment w:val="baseline"/>
        <w:rPr>
          <w:rFonts w:ascii="Times New Roman" w:hAnsi="Times New Roman" w:eastAsia="Times New Roman" w:cs="Times New Roman"/>
          <w:color w:val="333333"/>
        </w:rPr>
      </w:pPr>
      <w:r>
        <w:rPr>
          <w:rFonts w:eastAsia="Times New Roman" w:cs="Times New Roman" w:ascii="Times New Roman" w:hAnsi="Times New Roman"/>
          <w:b/>
          <w:bCs/>
          <w:color w:val="333333"/>
        </w:rPr>
        <w:t>Un besoin d’indépendance et de réalisation de soi</w:t>
      </w:r>
    </w:p>
    <w:p>
      <w:pPr>
        <w:pStyle w:val="Normal"/>
        <w:numPr>
          <w:ilvl w:val="1"/>
          <w:numId w:val="2"/>
        </w:numPr>
        <w:ind w:left="720" w:hanging="360"/>
        <w:textAlignment w:val="baseline"/>
        <w:rPr>
          <w:rFonts w:ascii="Times New Roman" w:hAnsi="Times New Roman" w:eastAsia="Times New Roman" w:cs="Times New Roman"/>
          <w:color w:val="333333"/>
        </w:rPr>
      </w:pPr>
      <w:r>
        <w:rPr>
          <w:rFonts w:eastAsia="Times New Roman" w:cs="Times New Roman" w:ascii="Times New Roman" w:hAnsi="Times New Roman"/>
          <w:b/>
          <w:bCs/>
          <w:color w:val="333333"/>
        </w:rPr>
        <w:t>La volonté d’être autonome</w:t>
      </w:r>
      <w:r>
        <w:rPr>
          <w:rFonts w:eastAsia="Times New Roman" w:cs="Times New Roman" w:ascii="Times New Roman" w:hAnsi="Times New Roman"/>
          <w:color w:val="333333"/>
        </w:rPr>
        <w:t> et ne pas dépendre d’une hiérarchie</w:t>
      </w:r>
    </w:p>
    <w:p>
      <w:pPr>
        <w:pStyle w:val="Normal"/>
        <w:numPr>
          <w:ilvl w:val="1"/>
          <w:numId w:val="3"/>
        </w:numPr>
        <w:ind w:left="720" w:hanging="360"/>
        <w:textAlignment w:val="baseline"/>
        <w:rPr>
          <w:rFonts w:ascii="Times New Roman" w:hAnsi="Times New Roman" w:eastAsia="Times New Roman" w:cs="Times New Roman"/>
          <w:color w:val="333333"/>
        </w:rPr>
      </w:pPr>
      <w:r>
        <w:rPr>
          <w:rFonts w:eastAsia="Times New Roman" w:cs="Times New Roman" w:ascii="Times New Roman" w:hAnsi="Times New Roman"/>
          <w:b/>
          <w:bCs/>
          <w:color w:val="333333"/>
        </w:rPr>
        <w:t>La capacité de prendre des initiatives</w:t>
      </w:r>
    </w:p>
    <w:p>
      <w:pPr>
        <w:pStyle w:val="Normal"/>
        <w:numPr>
          <w:ilvl w:val="1"/>
          <w:numId w:val="4"/>
        </w:numPr>
        <w:ind w:left="720" w:hanging="360"/>
        <w:textAlignment w:val="baseline"/>
        <w:rPr>
          <w:rFonts w:ascii="Times New Roman" w:hAnsi="Times New Roman" w:eastAsia="Times New Roman" w:cs="Times New Roman"/>
          <w:color w:val="333333"/>
        </w:rPr>
      </w:pPr>
      <w:r>
        <w:rPr>
          <w:rFonts w:eastAsia="Times New Roman" w:cs="Times New Roman" w:ascii="Times New Roman" w:hAnsi="Times New Roman"/>
          <w:b/>
          <w:bCs/>
          <w:color w:val="333333"/>
        </w:rPr>
        <w:t>La capacité de prendre des risques et saisir des opportunités</w:t>
      </w:r>
    </w:p>
    <w:p>
      <w:pPr>
        <w:pStyle w:val="Normal"/>
        <w:numPr>
          <w:ilvl w:val="1"/>
          <w:numId w:val="5"/>
        </w:numPr>
        <w:ind w:left="720" w:hanging="360"/>
        <w:textAlignment w:val="baseline"/>
        <w:rPr>
          <w:rFonts w:ascii="Times New Roman" w:hAnsi="Times New Roman" w:eastAsia="Times New Roman" w:cs="Times New Roman"/>
          <w:color w:val="333333"/>
        </w:rPr>
      </w:pPr>
      <w:r>
        <w:rPr>
          <w:rFonts w:eastAsia="Times New Roman" w:cs="Times New Roman" w:ascii="Times New Roman" w:hAnsi="Times New Roman"/>
          <w:b/>
          <w:bCs/>
          <w:color w:val="333333"/>
        </w:rPr>
        <w:t>Le sens de la créativité et de l’innovation</w:t>
      </w:r>
    </w:p>
    <w:p>
      <w:pPr>
        <w:pStyle w:val="Normal"/>
        <w:rPr>
          <w:rStyle w:val="LienInternet"/>
          <w:rFonts w:ascii="Times New Roman" w:hAnsi="Times New Roman" w:cs="Times New Roman"/>
        </w:rPr>
      </w:pPr>
      <w:r>
        <w:rPr>
          <w:rFonts w:cs="Times New Roman" w:ascii="Times New Roman" w:hAnsi="Times New Roman"/>
        </w:rPr>
      </w:r>
    </w:p>
    <w:p>
      <w:pPr>
        <w:pStyle w:val="Normal"/>
        <w:ind w:left="600" w:hanging="0"/>
        <w:jc w:val="both"/>
        <w:textAlignment w:val="baseline"/>
        <w:rPr>
          <w:rStyle w:val="LienInternet"/>
          <w:rFonts w:ascii="Times New Roman" w:hAnsi="Times New Roman" w:cs="Times New Roman"/>
          <w:b/>
          <w:b/>
          <w:color w:val="auto"/>
          <w:u w:val="none"/>
        </w:rPr>
      </w:pPr>
      <w:r>
        <w:rPr>
          <w:rFonts w:cs="Times New Roman" w:ascii="Times New Roman" w:hAnsi="Times New Roman"/>
          <w:b/>
          <w:color w:val="auto"/>
          <w:u w:val="none"/>
        </w:rPr>
      </w:r>
    </w:p>
    <w:p>
      <w:pPr>
        <w:pStyle w:val="Normal"/>
        <w:ind w:left="600" w:hanging="0"/>
        <w:jc w:val="both"/>
        <w:textAlignment w:val="baseline"/>
        <w:rPr>
          <w:rStyle w:val="LienInternet"/>
          <w:rFonts w:ascii="Times New Roman" w:hAnsi="Times New Roman" w:cs="Times New Roman"/>
          <w:b/>
          <w:b/>
          <w:color w:val="auto"/>
          <w:u w:val="none"/>
        </w:rPr>
      </w:pPr>
      <w:r>
        <w:rPr>
          <w:rFonts w:cs="Times New Roman" w:ascii="Times New Roman" w:hAnsi="Times New Roman"/>
          <w:b/>
          <w:color w:val="auto"/>
          <w:u w:val="none"/>
        </w:rPr>
      </w:r>
    </w:p>
    <w:p>
      <w:pPr>
        <w:pStyle w:val="Normal"/>
        <w:ind w:left="600" w:hanging="0"/>
        <w:jc w:val="both"/>
        <w:textAlignment w:val="baseline"/>
        <w:rPr>
          <w:rStyle w:val="LienInternet"/>
          <w:rFonts w:ascii="Times New Roman" w:hAnsi="Times New Roman" w:cs="Times New Roman"/>
        </w:rPr>
      </w:pPr>
      <w:r>
        <w:rPr>
          <w:rStyle w:val="LienInternet"/>
          <w:rFonts w:cs="Times New Roman" w:ascii="Times New Roman" w:hAnsi="Times New Roman"/>
          <w:b/>
          <w:color w:val="auto"/>
          <w:u w:val="none"/>
        </w:rPr>
        <w:t>La logique managériale </w:t>
      </w:r>
      <w:r>
        <w:rPr>
          <w:rStyle w:val="LienInternet"/>
          <w:rFonts w:cs="Times New Roman" w:ascii="Times New Roman" w:hAnsi="Times New Roman"/>
          <w:color w:val="auto"/>
          <w:u w:val="none"/>
        </w:rPr>
        <w:t>: la logique managériale consiste à :</w:t>
      </w:r>
      <w:r>
        <w:rPr>
          <w:rStyle w:val="LienInternet"/>
          <w:rFonts w:cs="Times New Roman" w:ascii="Times New Roman" w:hAnsi="Times New Roman"/>
        </w:rPr>
        <w:t xml:space="preserve"> </w:t>
      </w:r>
    </w:p>
    <w:p>
      <w:pPr>
        <w:pStyle w:val="Normal"/>
        <w:ind w:left="600" w:hanging="0"/>
        <w:jc w:val="both"/>
        <w:textAlignment w:val="baseline"/>
        <w:rPr>
          <w:rStyle w:val="LienInternet"/>
          <w:rFonts w:ascii="Times New Roman" w:hAnsi="Times New Roman" w:eastAsia="Times New Roman" w:cs="Times New Roman"/>
          <w:color w:val="333333"/>
          <w:u w:val="none"/>
        </w:rPr>
      </w:pPr>
      <w:r>
        <w:rPr>
          <w:rFonts w:eastAsia="Times New Roman" w:cs="Times New Roman" w:ascii="Times New Roman" w:hAnsi="Times New Roman"/>
          <w:color w:val="333333"/>
          <w:u w:val="none"/>
        </w:rPr>
      </w:r>
    </w:p>
    <w:p>
      <w:pPr>
        <w:pStyle w:val="Normal"/>
        <w:numPr>
          <w:ilvl w:val="0"/>
          <w:numId w:val="6"/>
        </w:numPr>
        <w:ind w:left="600" w:hanging="360"/>
        <w:jc w:val="both"/>
        <w:textAlignment w:val="baseline"/>
        <w:rPr>
          <w:rFonts w:ascii="Times New Roman" w:hAnsi="Times New Roman" w:eastAsia="Times New Roman" w:cs="Times New Roman"/>
          <w:color w:val="333333"/>
        </w:rPr>
      </w:pPr>
      <w:r>
        <w:rPr>
          <w:rFonts w:eastAsia="Times New Roman" w:cs="Times New Roman" w:ascii="Times New Roman" w:hAnsi="Times New Roman"/>
          <w:b/>
          <w:bCs/>
          <w:color w:val="333333"/>
        </w:rPr>
        <w:t>Prévoir</w:t>
      </w:r>
      <w:r>
        <w:rPr>
          <w:rFonts w:eastAsia="Times New Roman" w:cs="Times New Roman" w:ascii="Times New Roman" w:hAnsi="Times New Roman"/>
          <w:color w:val="333333"/>
        </w:rPr>
        <w:t> : le manager imagine le futur de l'entreprise, fixe les objectifs et élabore une stratégie pour les atteindre</w:t>
      </w:r>
    </w:p>
    <w:p>
      <w:pPr>
        <w:pStyle w:val="Normal"/>
        <w:numPr>
          <w:ilvl w:val="0"/>
          <w:numId w:val="7"/>
        </w:numPr>
        <w:ind w:left="600" w:hanging="360"/>
        <w:jc w:val="both"/>
        <w:textAlignment w:val="baseline"/>
        <w:rPr>
          <w:rFonts w:ascii="Times New Roman" w:hAnsi="Times New Roman" w:eastAsia="Times New Roman" w:cs="Times New Roman"/>
          <w:color w:val="333333"/>
        </w:rPr>
      </w:pPr>
      <w:r>
        <w:rPr>
          <w:rFonts w:eastAsia="Times New Roman" w:cs="Times New Roman" w:ascii="Times New Roman" w:hAnsi="Times New Roman"/>
          <w:b/>
          <w:bCs/>
          <w:color w:val="333333"/>
        </w:rPr>
        <w:t>Organiser </w:t>
      </w:r>
      <w:r>
        <w:rPr>
          <w:rFonts w:eastAsia="Times New Roman" w:cs="Times New Roman" w:ascii="Times New Roman" w:hAnsi="Times New Roman"/>
          <w:color w:val="333333"/>
        </w:rPr>
        <w:t>: le manager organise, dirige et coordonne les activités de ses subordonnés</w:t>
      </w:r>
    </w:p>
    <w:p>
      <w:pPr>
        <w:pStyle w:val="Normal"/>
        <w:numPr>
          <w:ilvl w:val="0"/>
          <w:numId w:val="8"/>
        </w:numPr>
        <w:ind w:left="600" w:hanging="360"/>
        <w:jc w:val="both"/>
        <w:textAlignment w:val="baseline"/>
        <w:rPr>
          <w:rFonts w:ascii="Times New Roman" w:hAnsi="Times New Roman" w:eastAsia="Times New Roman" w:cs="Times New Roman"/>
          <w:color w:val="333333"/>
        </w:rPr>
      </w:pPr>
      <w:r>
        <w:rPr>
          <w:rFonts w:eastAsia="Times New Roman" w:cs="Times New Roman" w:ascii="Times New Roman" w:hAnsi="Times New Roman"/>
          <w:b/>
          <w:bCs/>
          <w:color w:val="333333"/>
        </w:rPr>
        <w:t>Commander </w:t>
      </w:r>
      <w:r>
        <w:rPr>
          <w:rFonts w:eastAsia="Times New Roman" w:cs="Times New Roman" w:ascii="Times New Roman" w:hAnsi="Times New Roman"/>
          <w:color w:val="333333"/>
        </w:rPr>
        <w:t>: le manager embauche, forme, donne des instructions, implique et motive le personnel</w:t>
      </w:r>
    </w:p>
    <w:p>
      <w:pPr>
        <w:pStyle w:val="Normal"/>
        <w:numPr>
          <w:ilvl w:val="0"/>
          <w:numId w:val="9"/>
        </w:numPr>
        <w:ind w:left="600" w:hanging="360"/>
        <w:jc w:val="both"/>
        <w:textAlignment w:val="baseline"/>
        <w:rPr>
          <w:rFonts w:ascii="Times New Roman" w:hAnsi="Times New Roman" w:eastAsia="Times New Roman" w:cs="Times New Roman"/>
          <w:color w:val="333333"/>
        </w:rPr>
      </w:pPr>
      <w:r>
        <w:rPr>
          <w:rFonts w:eastAsia="Times New Roman" w:cs="Times New Roman" w:ascii="Times New Roman" w:hAnsi="Times New Roman"/>
          <w:b/>
          <w:bCs/>
          <w:color w:val="333333"/>
        </w:rPr>
        <w:t>Coordonner </w:t>
      </w:r>
      <w:r>
        <w:rPr>
          <w:rFonts w:eastAsia="Times New Roman" w:cs="Times New Roman" w:ascii="Times New Roman" w:hAnsi="Times New Roman"/>
          <w:color w:val="333333"/>
        </w:rPr>
        <w:t>: le manager coordonne, harmonise les activités, les tâches et les efforts de ses subordonnés</w:t>
      </w:r>
    </w:p>
    <w:p>
      <w:pPr>
        <w:pStyle w:val="Normal"/>
        <w:numPr>
          <w:ilvl w:val="0"/>
          <w:numId w:val="10"/>
        </w:numPr>
        <w:ind w:left="600" w:hanging="360"/>
        <w:jc w:val="both"/>
        <w:textAlignment w:val="baseline"/>
        <w:rPr>
          <w:rFonts w:ascii="Times New Roman" w:hAnsi="Times New Roman" w:eastAsia="Times New Roman" w:cs="Times New Roman"/>
          <w:color w:val="333333"/>
        </w:rPr>
      </w:pPr>
      <w:r>
        <w:rPr>
          <w:rFonts w:eastAsia="Times New Roman" w:cs="Times New Roman" w:ascii="Times New Roman" w:hAnsi="Times New Roman"/>
          <w:b/>
          <w:bCs/>
          <w:color w:val="333333"/>
        </w:rPr>
        <w:t>Contrôler </w:t>
      </w:r>
      <w:r>
        <w:rPr>
          <w:rFonts w:eastAsia="Times New Roman" w:cs="Times New Roman" w:ascii="Times New Roman" w:hAnsi="Times New Roman"/>
          <w:color w:val="333333"/>
        </w:rPr>
        <w:t>: le manager établit les normes de performance et vérifie l'adéquation entre les résultats obtenus et les objectifs fixés</w:t>
      </w:r>
    </w:p>
    <w:p>
      <w:pPr>
        <w:pStyle w:val="Normal"/>
        <w:jc w:val="both"/>
        <w:textAlignment w:val="baseline"/>
        <w:rPr>
          <w:rFonts w:ascii="Times New Roman" w:hAnsi="Times New Roman" w:eastAsia="Times New Roman" w:cs="Times New Roman"/>
          <w:color w:val="333333"/>
        </w:rPr>
      </w:pPr>
      <w:r>
        <w:rPr>
          <w:rFonts w:eastAsia="Times New Roman" w:cs="Times New Roman" w:ascii="Times New Roman" w:hAnsi="Times New Roman"/>
          <w:color w:val="333333"/>
        </w:rPr>
      </w:r>
    </w:p>
    <w:p>
      <w:pPr>
        <w:pStyle w:val="ListParagraph"/>
        <w:rPr>
          <w:rFonts w:ascii="Times New Roman" w:hAnsi="Times New Roman" w:eastAsia="Times New Roman" w:cs="Times New Roman"/>
          <w:b/>
          <w:b/>
        </w:rPr>
      </w:pPr>
      <w:r>
        <w:rPr>
          <w:rFonts w:eastAsia="Times New Roman" w:cs="Times New Roman" w:ascii="Times New Roman" w:hAnsi="Times New Roman"/>
          <w:b/>
        </w:rPr>
      </w:r>
    </w:p>
    <w:p>
      <w:pPr>
        <w:pStyle w:val="ListParagraph"/>
        <w:rPr>
          <w:rFonts w:ascii="Times New Roman" w:hAnsi="Times New Roman" w:eastAsia="Times New Roman" w:cs="Times New Roman"/>
        </w:rPr>
      </w:pPr>
      <w:r>
        <w:rPr>
          <w:rFonts w:eastAsia="Times New Roman" w:cs="Times New Roman" w:ascii="Times New Roman" w:hAnsi="Times New Roman"/>
          <w:b/>
        </w:rPr>
        <w:t>La croissance économique </w:t>
      </w:r>
      <w:r>
        <w:rPr>
          <w:rFonts w:eastAsia="Times New Roman" w:cs="Times New Roman" w:ascii="Times New Roman" w:hAnsi="Times New Roman"/>
        </w:rPr>
        <w:t>: La croissance économique correspond à l’augmentation des richesses créées dans une économie au cours d'un intervalle de temps (en général l'année). (La croissance économique se traduit par une augmentation des revenus distribuables et contribue à l’élévation du niveau de vie de la population.)</w:t>
      </w:r>
    </w:p>
    <w:p>
      <w:pPr>
        <w:pStyle w:val="ListParagraph"/>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before="0" w:after="240"/>
        <w:rPr>
          <w:rFonts w:ascii="Times New Roman" w:hAnsi="Times New Roman" w:cs="Times New Roman"/>
        </w:rPr>
      </w:pPr>
      <w:r>
        <w:rPr>
          <w:rFonts w:cs="Times New Roman" w:ascii="Times New Roman" w:hAnsi="Times New Roman"/>
          <w:b/>
          <w:bCs/>
        </w:rPr>
        <w:t xml:space="preserve">Les politiques économiques : </w:t>
      </w:r>
      <w:r>
        <w:rPr>
          <w:rFonts w:cs="Times New Roman" w:ascii="Times New Roman" w:hAnsi="Times New Roman"/>
          <w:bCs/>
        </w:rPr>
        <w:t>les politiques économiques</w:t>
      </w:r>
      <w:r>
        <w:rPr>
          <w:rFonts w:cs="Times New Roman" w:ascii="Times New Roman" w:hAnsi="Times New Roman"/>
          <w:b/>
          <w:bCs/>
        </w:rPr>
        <w:t xml:space="preserve"> </w:t>
      </w:r>
      <w:r>
        <w:rPr>
          <w:rFonts w:cs="Times New Roman" w:ascii="Times New Roman" w:hAnsi="Times New Roman"/>
        </w:rPr>
        <w:t>regroupent l’ensemble des actions mises en œuvre par les pouvoirs publics pour atteindre à court terme les objectifs de stabilisation de la conjoncture et à long terme un développement respectueux de l’environnement.</w:t>
      </w:r>
    </w:p>
    <w:p>
      <w:pPr>
        <w:pStyle w:val="Normal"/>
        <w:widowControl w:val="false"/>
        <w:spacing w:before="0" w:after="240"/>
        <w:rPr>
          <w:rFonts w:ascii="Times New Roman" w:hAnsi="Times New Roman" w:cs="Times New Roman"/>
        </w:rPr>
      </w:pPr>
      <w:r>
        <w:rPr>
          <w:rFonts w:cs="Times New Roman" w:ascii="Times New Roman" w:hAnsi="Times New Roman"/>
        </w:rPr>
      </w:r>
    </w:p>
    <w:p>
      <w:pPr>
        <w:pStyle w:val="Normal"/>
        <w:widowControl w:val="false"/>
        <w:rPr>
          <w:rFonts w:ascii="Times New Roman" w:hAnsi="Times New Roman" w:cs="Times New Roman"/>
        </w:rPr>
      </w:pPr>
      <w:r>
        <w:rPr/>
        <w:drawing>
          <wp:inline distT="0" distB="0" distL="0" distR="0">
            <wp:extent cx="5480050" cy="158750"/>
            <wp:effectExtent l="0" t="0" r="0" b="0"/>
            <wp:docPr id="5"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 descr=""/>
                    <pic:cNvPicPr>
                      <a:picLocks noChangeAspect="1" noChangeArrowheads="1"/>
                    </pic:cNvPicPr>
                  </pic:nvPicPr>
                  <pic:blipFill>
                    <a:blip r:embed="rId2"/>
                    <a:stretch>
                      <a:fillRect/>
                    </a:stretch>
                  </pic:blipFill>
                  <pic:spPr bwMode="auto">
                    <a:xfrm>
                      <a:off x="0" y="0"/>
                      <a:ext cx="5480050" cy="158750"/>
                    </a:xfrm>
                    <a:prstGeom prst="rect">
                      <a:avLst/>
                    </a:prstGeom>
                  </pic:spPr>
                </pic:pic>
              </a:graphicData>
            </a:graphic>
          </wp:inline>
        </w:drawing>
      </w:r>
    </w:p>
    <w:p>
      <w:pPr>
        <w:pStyle w:val="Normal"/>
        <w:widowControl w:val="false"/>
        <w:spacing w:before="0" w:after="240"/>
        <w:rPr>
          <w:rFonts w:ascii="Times New Roman" w:hAnsi="Times New Roman" w:cs="Times New Roman"/>
        </w:rPr>
      </w:pPr>
      <w:r>
        <w:rPr>
          <w:rFonts w:cs="Times New Roman" w:ascii="Times New Roman" w:hAnsi="Times New Roman"/>
          <w:b/>
          <w:color w:val="18191A"/>
        </w:rPr>
        <w:t>Les  politiques conjoncturelles </w:t>
      </w:r>
      <w:r>
        <w:rPr>
          <w:rFonts w:cs="Times New Roman" w:ascii="Times New Roman" w:hAnsi="Times New Roman"/>
          <w:color w:val="18191A"/>
        </w:rPr>
        <w:t xml:space="preserve">: une </w:t>
      </w:r>
      <w:r>
        <w:rPr>
          <w:rFonts w:cs="Times New Roman" w:ascii="Times New Roman" w:hAnsi="Times New Roman"/>
          <w:b/>
          <w:bCs/>
          <w:color w:val="18191A"/>
        </w:rPr>
        <w:t>politique conjoncturelle</w:t>
      </w:r>
      <w:r>
        <w:rPr>
          <w:rFonts w:cs="Times New Roman" w:ascii="Times New Roman" w:hAnsi="Times New Roman"/>
          <w:color w:val="18191A"/>
        </w:rPr>
        <w:t xml:space="preserve">, est un ensemble de mesures de la </w:t>
      </w:r>
      <w:r>
        <w:rPr>
          <w:rFonts w:cs="Times New Roman" w:ascii="Times New Roman" w:hAnsi="Times New Roman"/>
        </w:rPr>
        <w:t>politique économique prises par un gouvernement à court terme, en fonction de la position de l'économie dans les cycles économique.</w:t>
      </w:r>
    </w:p>
    <w:p>
      <w:pPr>
        <w:pStyle w:val="Normal"/>
        <w:widowControl w:val="false"/>
        <w:spacing w:before="0" w:after="240"/>
        <w:rPr>
          <w:rFonts w:ascii="Times New Roman" w:hAnsi="Times New Roman" w:cs="Times New Roman"/>
        </w:rPr>
      </w:pPr>
      <w:r>
        <w:rPr>
          <w:rFonts w:cs="Times New Roman" w:ascii="Times New Roman" w:hAnsi="Times New Roman"/>
        </w:rPr>
        <w:t>Les politiques conjoncturelles sont la politique monétaire et la politique budgétaire</w:t>
      </w:r>
    </w:p>
    <w:p>
      <w:pPr>
        <w:pStyle w:val="Normal"/>
        <w:rPr>
          <w:rFonts w:ascii="Times" w:hAnsi="Times" w:eastAsia="Times New Roman" w:cs="Times New Roman"/>
          <w:sz w:val="20"/>
          <w:szCs w:val="20"/>
        </w:rPr>
      </w:pPr>
      <w:r>
        <w:rPr>
          <w:rFonts w:eastAsia="Times New Roman" w:cs="Arial" w:ascii="Arial" w:hAnsi="Arial"/>
          <w:color w:val="202124"/>
          <w:sz w:val="21"/>
          <w:szCs w:val="21"/>
          <w:shd w:fill="FFFFFF" w:val="clear"/>
        </w:rPr>
        <w:t xml:space="preserve"> </w:t>
      </w:r>
      <w:r>
        <w:rPr>
          <w:rFonts w:eastAsia="Times New Roman" w:cs="Arial" w:ascii="Arial" w:hAnsi="Arial"/>
          <w:b/>
          <w:bCs/>
          <w:color w:val="202124"/>
          <w:sz w:val="21"/>
          <w:szCs w:val="21"/>
          <w:shd w:fill="FFFFFF" w:val="clear"/>
        </w:rPr>
        <w:t>politique</w:t>
      </w:r>
      <w:r>
        <w:rPr>
          <w:rFonts w:eastAsia="Times New Roman" w:cs="Arial" w:ascii="Arial" w:hAnsi="Arial"/>
          <w:color w:val="202124"/>
          <w:sz w:val="21"/>
          <w:szCs w:val="21"/>
          <w:shd w:fill="FFFFFF" w:val="clear"/>
        </w:rPr>
        <w:t xml:space="preserve"> de l'</w:t>
      </w:r>
      <w:r>
        <w:rPr>
          <w:rFonts w:eastAsia="Times New Roman" w:cs="Arial" w:ascii="Arial" w:hAnsi="Arial"/>
          <w:b/>
          <w:bCs/>
          <w:color w:val="202124"/>
          <w:sz w:val="21"/>
          <w:szCs w:val="21"/>
          <w:shd w:fill="FFFFFF" w:val="clear"/>
        </w:rPr>
        <w:t>offre</w:t>
      </w:r>
      <w:r>
        <w:rPr>
          <w:rFonts w:eastAsia="Times New Roman" w:cs="Arial" w:ascii="Arial" w:hAnsi="Arial"/>
          <w:color w:val="202124"/>
          <w:sz w:val="21"/>
          <w:szCs w:val="21"/>
          <w:shd w:fill="FFFFFF" w:val="clear"/>
        </w:rPr>
        <w:t xml:space="preserve"> , </w:t>
      </w:r>
      <w:r>
        <w:rPr>
          <w:rFonts w:eastAsia="Times New Roman" w:cs="Arial" w:ascii="Arial" w:hAnsi="Arial"/>
          <w:b/>
          <w:bCs/>
          <w:color w:val="202124"/>
          <w:sz w:val="21"/>
          <w:szCs w:val="21"/>
          <w:shd w:fill="FFFFFF" w:val="clear"/>
        </w:rPr>
        <w:t>est</w:t>
      </w:r>
      <w:r>
        <w:rPr>
          <w:rFonts w:eastAsia="Times New Roman" w:cs="Arial" w:ascii="Arial" w:hAnsi="Arial"/>
          <w:color w:val="202124"/>
          <w:sz w:val="21"/>
          <w:szCs w:val="21"/>
          <w:shd w:fill="FFFFFF" w:val="clear"/>
        </w:rPr>
        <w:t xml:space="preserve"> un ensemble de </w:t>
      </w:r>
      <w:r>
        <w:rPr>
          <w:rFonts w:eastAsia="Times New Roman" w:cs="Arial" w:ascii="Arial" w:hAnsi="Arial"/>
          <w:b/>
          <w:bCs/>
          <w:color w:val="202124"/>
          <w:sz w:val="21"/>
          <w:szCs w:val="21"/>
          <w:shd w:fill="FFFFFF" w:val="clear"/>
        </w:rPr>
        <w:t xml:space="preserve">politiques </w:t>
      </w:r>
      <w:r>
        <w:rPr>
          <w:rFonts w:eastAsia="Times New Roman" w:cs="Arial" w:ascii="Arial" w:hAnsi="Arial"/>
          <w:color w:val="202124"/>
          <w:sz w:val="21"/>
          <w:szCs w:val="21"/>
          <w:shd w:fill="FFFFFF" w:val="clear"/>
        </w:rPr>
        <w:t xml:space="preserve">économiques d'orientation libérale, qui soutient que des </w:t>
      </w:r>
      <w:r>
        <w:rPr>
          <w:rFonts w:eastAsia="Times New Roman" w:cs="Arial" w:ascii="Arial" w:hAnsi="Arial"/>
          <w:b/>
          <w:bCs/>
          <w:color w:val="202124"/>
          <w:sz w:val="21"/>
          <w:szCs w:val="21"/>
          <w:shd w:fill="FFFFFF" w:val="clear"/>
        </w:rPr>
        <w:t>politiques</w:t>
      </w:r>
      <w:r>
        <w:rPr>
          <w:rFonts w:eastAsia="Times New Roman" w:cs="Arial" w:ascii="Arial" w:hAnsi="Arial"/>
          <w:color w:val="202124"/>
          <w:sz w:val="21"/>
          <w:szCs w:val="21"/>
          <w:shd w:fill="FFFFFF" w:val="clear"/>
        </w:rPr>
        <w:t xml:space="preserve"> de soutien à l'</w:t>
      </w:r>
      <w:r>
        <w:rPr>
          <w:rFonts w:eastAsia="Times New Roman" w:cs="Arial" w:ascii="Arial" w:hAnsi="Arial"/>
          <w:b/>
          <w:bCs/>
          <w:color w:val="202124"/>
          <w:sz w:val="21"/>
          <w:szCs w:val="21"/>
          <w:shd w:fill="FFFFFF" w:val="clear"/>
        </w:rPr>
        <w:t>offre</w:t>
      </w:r>
      <w:r>
        <w:rPr>
          <w:rFonts w:eastAsia="Times New Roman" w:cs="Arial" w:ascii="Arial" w:hAnsi="Arial"/>
          <w:color w:val="202124"/>
          <w:sz w:val="21"/>
          <w:szCs w:val="21"/>
          <w:shd w:fill="FFFFFF" w:val="clear"/>
        </w:rPr>
        <w:t xml:space="preserve"> (c'</w:t>
      </w:r>
      <w:r>
        <w:rPr>
          <w:rFonts w:eastAsia="Times New Roman" w:cs="Arial" w:ascii="Arial" w:hAnsi="Arial"/>
          <w:b/>
          <w:bCs/>
          <w:color w:val="202124"/>
          <w:sz w:val="21"/>
          <w:szCs w:val="21"/>
          <w:shd w:fill="FFFFFF" w:val="clear"/>
        </w:rPr>
        <w:t>est</w:t>
      </w:r>
      <w:r>
        <w:rPr>
          <w:rFonts w:eastAsia="Times New Roman" w:cs="Arial" w:ascii="Arial" w:hAnsi="Arial"/>
          <w:color w:val="202124"/>
          <w:sz w:val="21"/>
          <w:szCs w:val="21"/>
          <w:shd w:fill="FFFFFF" w:val="clear"/>
        </w:rPr>
        <w:t>-à-dire aux entreprises) permettent de stimuler la croissance économique. Ex : baisse des cotisation et des impôts.</w:t>
      </w:r>
    </w:p>
    <w:p>
      <w:pPr>
        <w:pStyle w:val="Normal"/>
        <w:widowControl w:val="false"/>
        <w:spacing w:before="0" w:after="240"/>
        <w:rPr>
          <w:rFonts w:ascii="Times New Roman" w:hAnsi="Times New Roman" w:cs="Times New Roman"/>
          <w:color w:val="0A006D"/>
        </w:rPr>
      </w:pPr>
      <w:r>
        <w:rPr>
          <w:rFonts w:cs="Times New Roman" w:ascii="Times New Roman" w:hAnsi="Times New Roman"/>
          <w:color w:val="0A006D"/>
        </w:rPr>
      </w:r>
    </w:p>
    <w:p>
      <w:pPr>
        <w:pStyle w:val="Normal"/>
        <w:rPr>
          <w:rFonts w:ascii="Times" w:hAnsi="Times" w:eastAsia="Times New Roman" w:cs="Times New Roman"/>
          <w:sz w:val="20"/>
          <w:szCs w:val="20"/>
        </w:rPr>
      </w:pPr>
      <w:r>
        <w:rPr>
          <w:rFonts w:eastAsia="Times New Roman" w:cs="Arial" w:ascii="Arial" w:hAnsi="Arial"/>
          <w:b/>
          <w:color w:val="202124"/>
          <w:sz w:val="21"/>
          <w:szCs w:val="21"/>
          <w:shd w:fill="FFFFFF" w:val="clear"/>
        </w:rPr>
        <w:t>La politique de la demande</w:t>
      </w:r>
      <w:r>
        <w:rPr>
          <w:rFonts w:eastAsia="Times New Roman" w:cs="Arial" w:ascii="Arial" w:hAnsi="Arial"/>
          <w:color w:val="202124"/>
          <w:sz w:val="21"/>
          <w:szCs w:val="21"/>
          <w:shd w:fill="FFFFFF" w:val="clear"/>
        </w:rPr>
        <w:t xml:space="preserve">, d'inspiration plutôt keynésienne, est un </w:t>
      </w:r>
      <w:r>
        <w:rPr>
          <w:rFonts w:eastAsia="Times New Roman" w:cs="Arial" w:ascii="Arial" w:hAnsi="Arial"/>
          <w:b/>
          <w:bCs/>
          <w:color w:val="202124"/>
          <w:sz w:val="21"/>
          <w:szCs w:val="21"/>
          <w:shd w:fill="FFFFFF" w:val="clear"/>
        </w:rPr>
        <w:t>ensemble de mesures visant à favoriser la croissance en stimulant la demande</w:t>
      </w:r>
      <w:r>
        <w:rPr>
          <w:rFonts w:eastAsia="Times New Roman" w:cs="Arial" w:ascii="Arial" w:hAnsi="Arial"/>
          <w:color w:val="202124"/>
          <w:sz w:val="21"/>
          <w:szCs w:val="21"/>
          <w:shd w:fill="FFFFFF" w:val="clear"/>
        </w:rPr>
        <w:t xml:space="preserve"> (par exemple, en augmentant le SMIC ou le salaire des fonctionnaires).</w:t>
      </w:r>
    </w:p>
    <w:p>
      <w:pPr>
        <w:pStyle w:val="Normal"/>
        <w:widowControl w:val="false"/>
        <w:spacing w:before="0" w:after="240"/>
        <w:rPr>
          <w:rFonts w:ascii="Times New Roman" w:hAnsi="Times New Roman" w:cs="Times New Roman"/>
          <w:color w:val="0A006D"/>
        </w:rPr>
      </w:pPr>
      <w:r>
        <w:rPr>
          <w:rFonts w:cs="Times New Roman" w:ascii="Times New Roman" w:hAnsi="Times New Roman"/>
          <w:color w:val="0A006D"/>
        </w:rPr>
      </w:r>
    </w:p>
    <w:p>
      <w:pPr>
        <w:pStyle w:val="Normal"/>
        <w:widowControl w:val="false"/>
        <w:spacing w:before="0" w:after="240"/>
        <w:rPr>
          <w:rFonts w:ascii="Times New Roman" w:hAnsi="Times New Roman" w:cs="Times New Roman"/>
          <w:color w:val="0A006D"/>
        </w:rPr>
      </w:pPr>
      <w:r>
        <w:rPr>
          <w:rFonts w:cs="Times New Roman" w:ascii="Times New Roman" w:hAnsi="Times New Roman"/>
          <w:color w:val="0A006D"/>
        </w:rPr>
      </w:r>
    </w:p>
    <w:p>
      <w:pPr>
        <w:pStyle w:val="Normal"/>
        <w:widowControl w:val="false"/>
        <w:spacing w:before="0" w:after="240"/>
        <w:rPr>
          <w:rFonts w:ascii="Times New Roman" w:hAnsi="Times New Roman" w:cs="Times New Roman"/>
        </w:rPr>
      </w:pPr>
      <w:r>
        <w:rPr>
          <w:rFonts w:cs="Times New Roman" w:ascii="Times New Roman" w:hAnsi="Times New Roman"/>
          <w:b/>
          <w:bCs/>
        </w:rPr>
        <w:t xml:space="preserve">Les politiques structurelles </w:t>
      </w:r>
      <w:r>
        <w:rPr>
          <w:rFonts w:cs="Times New Roman" w:ascii="Times New Roman" w:hAnsi="Times New Roman"/>
        </w:rPr>
        <w:t>ont des objectifs de long terme et regroupent les mesures prises par les pouvoirs publics afin d’adapter les structures de l’économie pour un meilleur fonctionnement et une plus grande compétitivité.</w:t>
      </w:r>
    </w:p>
    <w:p>
      <w:pPr>
        <w:pStyle w:val="Normal"/>
        <w:widowControl w:val="false"/>
        <w:spacing w:before="0" w:after="240"/>
        <w:rPr>
          <w:rFonts w:ascii="Times New Roman" w:hAnsi="Times New Roman" w:cs="Times New Roman"/>
        </w:rPr>
      </w:pPr>
      <w:r>
        <w:rPr>
          <w:rFonts w:cs="Times New Roman" w:ascii="Times New Roman" w:hAnsi="Times New Roman"/>
        </w:rPr>
        <w:t>Les politiques structurelles sont la politique industrielle, la politique de formation, la politique fiscale, la politique de transition écologique.</w:t>
      </w:r>
    </w:p>
    <w:p>
      <w:pPr>
        <w:pStyle w:val="Normal"/>
        <w:widowControl w:val="false"/>
        <w:spacing w:before="0" w:after="240"/>
        <w:rPr>
          <w:rFonts w:ascii="Times New Roman" w:hAnsi="Times New Roman" w:cs="Times New Roman"/>
        </w:rPr>
      </w:pPr>
      <w:r>
        <w:rPr>
          <w:rFonts w:cs="Times New Roman" w:ascii="Times New Roman" w:hAnsi="Times New Roman"/>
        </w:rPr>
      </w:r>
    </w:p>
    <w:p>
      <w:pPr>
        <w:pStyle w:val="Normal"/>
        <w:widowControl w:val="false"/>
        <w:spacing w:before="0" w:after="240"/>
        <w:rPr>
          <w:rFonts w:ascii="Times New Roman" w:hAnsi="Times New Roman" w:cs="Times New Roman"/>
          <w:i/>
          <w:i/>
          <w:iCs/>
        </w:rPr>
      </w:pPr>
      <w:r>
        <w:rPr>
          <w:rFonts w:cs="Times New Roman" w:ascii="Times New Roman" w:hAnsi="Times New Roman"/>
          <w:b/>
          <w:bCs/>
          <w:i/>
          <w:iCs/>
        </w:rPr>
        <w:t xml:space="preserve">Crédit d’impôt: </w:t>
      </w:r>
      <w:r>
        <w:rPr>
          <w:rFonts w:cs="Times New Roman" w:ascii="Times New Roman" w:hAnsi="Times New Roman"/>
          <w:i/>
          <w:iCs/>
        </w:rPr>
        <w:t>le crédit d’impôt est une réduction d’impôt proportionnelle aux sommes dépensées pour une activité</w:t>
      </w:r>
    </w:p>
    <w:p>
      <w:pPr>
        <w:pStyle w:val="Normal"/>
        <w:widowControl w:val="false"/>
        <w:spacing w:before="0" w:after="240"/>
        <w:rPr>
          <w:rFonts w:ascii="Times New Roman" w:hAnsi="Times New Roman" w:cs="Times New Roman"/>
          <w:i/>
          <w:i/>
          <w:iCs/>
        </w:rPr>
      </w:pPr>
      <w:r>
        <w:rPr>
          <w:rFonts w:cs="Times New Roman" w:ascii="Times New Roman" w:hAnsi="Times New Roman"/>
          <w:i/>
          <w:iCs/>
        </w:rPr>
      </w:r>
    </w:p>
    <w:p>
      <w:pPr>
        <w:pStyle w:val="NormalWeb"/>
        <w:shd w:val="clear" w:color="auto" w:fill="FFFFFF"/>
        <w:spacing w:lineRule="atLeast" w:line="336" w:beforeAutospacing="0" w:before="0" w:afterAutospacing="0" w:after="0"/>
        <w:textAlignment w:val="baseline"/>
        <w:rPr>
          <w:rFonts w:ascii="Times New Roman" w:hAnsi="Times New Roman"/>
          <w:color w:val="222222"/>
          <w:sz w:val="24"/>
          <w:szCs w:val="24"/>
        </w:rPr>
      </w:pPr>
      <w:r>
        <w:rPr>
          <w:rFonts w:ascii="Times New Roman" w:hAnsi="Times New Roman"/>
          <w:b/>
          <w:color w:val="222222"/>
          <w:sz w:val="24"/>
          <w:szCs w:val="24"/>
        </w:rPr>
        <w:t>Taux directeur </w:t>
      </w:r>
      <w:r>
        <w:rPr>
          <w:rFonts w:ascii="Times New Roman" w:hAnsi="Times New Roman"/>
          <w:color w:val="222222"/>
          <w:sz w:val="24"/>
          <w:szCs w:val="24"/>
        </w:rPr>
        <w:t>: Un taux directeur est un </w:t>
      </w:r>
      <w:hyperlink r:id="rId3">
        <w:r>
          <w:rPr>
            <w:rStyle w:val="LienInternet"/>
            <w:rFonts w:ascii="Times New Roman" w:hAnsi="Times New Roman"/>
            <w:color w:val="000000"/>
            <w:sz w:val="24"/>
            <w:szCs w:val="24"/>
          </w:rPr>
          <w:t>taux d’intérêt</w:t>
        </w:r>
      </w:hyperlink>
      <w:r>
        <w:rPr>
          <w:rFonts w:ascii="Times New Roman" w:hAnsi="Times New Roman"/>
          <w:color w:val="222222"/>
          <w:sz w:val="24"/>
          <w:szCs w:val="24"/>
        </w:rPr>
        <w:t> qui varie chaque jour et qui est fixé par la </w:t>
      </w:r>
      <w:hyperlink r:id="rId4">
        <w:r>
          <w:rPr>
            <w:rStyle w:val="LienInternet"/>
            <w:rFonts w:ascii="Times New Roman" w:hAnsi="Times New Roman"/>
            <w:color w:val="000000"/>
            <w:sz w:val="24"/>
            <w:szCs w:val="24"/>
          </w:rPr>
          <w:t>banque centrale</w:t>
        </w:r>
      </w:hyperlink>
      <w:r>
        <w:rPr>
          <w:rFonts w:ascii="Times New Roman" w:hAnsi="Times New Roman"/>
          <w:color w:val="222222"/>
          <w:sz w:val="24"/>
          <w:szCs w:val="24"/>
        </w:rPr>
        <w:t> d’un pays ou d’un groupe de pays. On emploie aussi le terme taux d’intérêt directeur pour parler d’un taux directeur.</w:t>
      </w:r>
    </w:p>
    <w:p>
      <w:pPr>
        <w:pStyle w:val="NormalWeb"/>
        <w:shd w:val="clear" w:color="auto" w:fill="FFFFFF"/>
        <w:spacing w:lineRule="atLeast" w:line="336" w:beforeAutospacing="0" w:before="0" w:afterAutospacing="0" w:after="225"/>
        <w:textAlignment w:val="baseline"/>
        <w:rPr>
          <w:rFonts w:ascii="Times New Roman" w:hAnsi="Times New Roman"/>
          <w:color w:val="222222"/>
          <w:sz w:val="24"/>
          <w:szCs w:val="24"/>
        </w:rPr>
      </w:pPr>
      <w:r>
        <w:rPr>
          <w:rFonts w:ascii="Times New Roman" w:hAnsi="Times New Roman"/>
          <w:color w:val="222222"/>
          <w:sz w:val="24"/>
          <w:szCs w:val="24"/>
        </w:rPr>
        <w:t>Un taux directeur est un nombre exprimé en pourcentage. Il permet de déterminer ce que va coûter l’emprunt d’argent auprès d’une banque centrale. Le taux directeur permet donc de déterminer la rémunération que touchera la banque centrale en prêtant de l’argent.</w:t>
      </w:r>
    </w:p>
    <w:p>
      <w:pPr>
        <w:pStyle w:val="Normal"/>
        <w:widowControl w:val="false"/>
        <w:spacing w:before="0" w:after="240"/>
        <w:rPr>
          <w:rFonts w:ascii="Times New Roman" w:hAnsi="Times New Roman" w:cs="Times New Roman"/>
        </w:rPr>
      </w:pPr>
      <w:r>
        <w:rPr>
          <w:rFonts w:cs="Times New Roman" w:ascii="Times New Roman" w:hAnsi="Times New Roman"/>
        </w:rPr>
      </w:r>
    </w:p>
    <w:p>
      <w:pPr>
        <w:pStyle w:val="Normal"/>
        <w:widowControl w:val="false"/>
        <w:spacing w:before="0" w:after="240"/>
        <w:rPr>
          <w:rFonts w:ascii="Times New Roman" w:hAnsi="Times New Roman" w:cs="Times New Roman"/>
        </w:rPr>
      </w:pPr>
      <w:r>
        <w:rPr>
          <w:rFonts w:cs="Times New Roman" w:ascii="Times New Roman" w:hAnsi="Times New Roman"/>
        </w:rPr>
      </w:r>
    </w:p>
    <w:p>
      <w:pPr>
        <w:pStyle w:val="Normal"/>
        <w:widowControl w:val="false"/>
        <w:spacing w:before="0" w:after="240"/>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rPr>
        <w:t>Modèle économique </w:t>
      </w:r>
      <w:r>
        <w:rPr>
          <w:rFonts w:cs="Times New Roman" w:ascii="Times New Roman" w:hAnsi="Times New Roman"/>
        </w:rPr>
        <w:t>: le modèle désigne généralement la façon dont un projet ou une activité doit générer du revenu.</w:t>
      </w:r>
    </w:p>
    <w:p>
      <w:pPr>
        <w:pStyle w:val="Normal"/>
        <w:widowControl w:val="false"/>
        <w:tabs>
          <w:tab w:val="clear" w:pos="708"/>
          <w:tab w:val="left" w:pos="220" w:leader="none"/>
          <w:tab w:val="left" w:pos="720" w:leader="none"/>
        </w:tabs>
        <w:spacing w:before="0" w:after="240"/>
        <w:rPr>
          <w:rFonts w:ascii="Times New Roman" w:hAnsi="Times New Roman" w:cs="Times New Roman"/>
        </w:rPr>
      </w:pPr>
      <w:r>
        <w:rPr>
          <w:rFonts w:cs="Times New Roman" w:ascii="Times New Roman" w:hAnsi="Times New Roman"/>
          <w:b/>
          <w:bCs/>
        </w:rPr>
        <w:t>Le modèle freemium </w:t>
      </w:r>
      <w:r>
        <w:rPr>
          <w:rFonts w:cs="Times New Roman" w:ascii="Times New Roman" w:hAnsi="Times New Roman"/>
          <w:b/>
          <w:bCs/>
          <w:color w:val="3F6CAF"/>
        </w:rPr>
        <w:t xml:space="preserve">: </w:t>
      </w:r>
      <w:r>
        <w:rPr>
          <w:rFonts w:cs="Times New Roman" w:ascii="Times New Roman" w:hAnsi="Times New Roman"/>
        </w:rPr>
        <w:t xml:space="preserve"> Le modèle économique freemium consiste à proposer une offre gratuite et facile d’accès pour attirer les utilisateurs et les encourager à payer pour bénéficier d’une offre plus complète. </w:t>
      </w:r>
    </w:p>
    <w:p>
      <w:pPr>
        <w:pStyle w:val="Normal"/>
        <w:widowControl w:val="false"/>
        <w:spacing w:before="0" w:after="240"/>
        <w:rPr>
          <w:rFonts w:ascii="Times New Roman" w:hAnsi="Times New Roman" w:cs="Times New Roman"/>
        </w:rPr>
      </w:pPr>
      <w:r>
        <w:rPr>
          <w:rFonts w:cs="Times New Roman" w:ascii="Times New Roman" w:hAnsi="Times New Roman"/>
          <w:b/>
          <w:bCs/>
        </w:rPr>
        <w:t xml:space="preserve">Une place de marché : </w:t>
      </w:r>
      <w:r>
        <w:rPr>
          <w:rFonts w:cs="Times New Roman" w:ascii="Times New Roman" w:hAnsi="Times New Roman"/>
          <w:bCs/>
        </w:rPr>
        <w:t>une place de marché  met en relation, via une plateforme d'échange sur Internet, des agents économiques qui souhaitent échanger entre eux des biens ou des services</w:t>
      </w:r>
      <w:r>
        <w:rPr>
          <w:rFonts w:cs="Times New Roman" w:ascii="Times New Roman" w:hAnsi="Times New Roman"/>
        </w:rPr>
        <w:t>.</w:t>
      </w:r>
    </w:p>
    <w:p>
      <w:pPr>
        <w:pStyle w:val="Normal"/>
        <w:widowControl w:val="false"/>
        <w:spacing w:before="0" w:after="240"/>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b/>
          <w:b/>
        </w:rPr>
      </w:pPr>
      <w:r>
        <w:rPr>
          <w:rFonts w:cs="Times New Roman" w:ascii="Times New Roman" w:hAnsi="Times New Roman"/>
          <w:b/>
        </w:rPr>
        <w:t xml:space="preserve">L’effet réseau : </w:t>
      </w:r>
      <w:r>
        <w:rPr>
          <w:rFonts w:cs="Times New Roman" w:ascii="Times New Roman" w:hAnsi="Times New Roman"/>
        </w:rPr>
        <w:t>l’effet réseau correspond au pouvoir d’attraction d’une plateforme qui grandit avec le nombre d’utilisateur</w:t>
      </w:r>
      <w:r>
        <w:rPr>
          <w:rFonts w:cs="Times New Roman" w:ascii="Times New Roman" w:hAnsi="Times New Roman"/>
          <w:b/>
        </w:rPr>
        <w:t xml:space="preserve">. </w:t>
      </w:r>
    </w:p>
    <w:p>
      <w:pPr>
        <w:pStyle w:val="Normal"/>
        <w:widowControl w:val="false"/>
        <w:spacing w:before="0" w:after="240"/>
        <w:rPr>
          <w:rFonts w:ascii="Times New Roman" w:hAnsi="Times New Roman" w:cs="Times New Roman"/>
        </w:rPr>
      </w:pPr>
      <w:r>
        <w:rPr>
          <w:rFonts w:cs="Times New Roman" w:ascii="Times New Roman" w:hAnsi="Times New Roman"/>
        </w:rPr>
      </w:r>
    </w:p>
    <w:p>
      <w:pPr>
        <w:pStyle w:val="Normal"/>
        <w:widowControl w:val="false"/>
        <w:tabs>
          <w:tab w:val="clear" w:pos="708"/>
          <w:tab w:val="left" w:pos="220" w:leader="none"/>
          <w:tab w:val="left" w:pos="720" w:leader="none"/>
        </w:tabs>
        <w:spacing w:before="0" w:after="240"/>
        <w:rPr>
          <w:rFonts w:ascii="Times New Roman" w:hAnsi="Times New Roman" w:cs="Times New Roman"/>
        </w:rPr>
      </w:pPr>
      <w:r>
        <w:rPr>
          <w:rFonts w:cs="Times New Roman" w:ascii="Times New Roman" w:hAnsi="Times New Roman"/>
        </w:rPr>
      </w:r>
    </w:p>
    <w:p>
      <w:pPr>
        <w:pStyle w:val="Normal"/>
        <w:widowControl w:val="false"/>
        <w:spacing w:before="0" w:after="240"/>
        <w:rPr>
          <w:rFonts w:ascii="Times New Roman" w:hAnsi="Times New Roman" w:cs="Times New Roman"/>
          <w:color w:val="151616"/>
        </w:rPr>
      </w:pPr>
      <w:r>
        <w:rPr>
          <w:rFonts w:eastAsia="Times New Roman" w:cs="Times New Roman" w:ascii="Times New Roman" w:hAnsi="Times New Roman"/>
          <w:b/>
        </w:rPr>
        <w:t>Système d’information </w:t>
      </w:r>
      <w:r>
        <w:rPr>
          <w:rFonts w:eastAsia="Times New Roman" w:cs="Times New Roman" w:ascii="Times New Roman" w:hAnsi="Times New Roman"/>
        </w:rPr>
        <w:t xml:space="preserve">: </w:t>
      </w:r>
      <w:r>
        <w:rPr>
          <w:rFonts w:cs="Times New Roman" w:ascii="Times New Roman" w:hAnsi="Times New Roman"/>
        </w:rPr>
        <w:t xml:space="preserve">Système d’information : </w:t>
      </w:r>
      <w:r>
        <w:rPr>
          <w:rFonts w:cs="Times New Roman" w:ascii="Times New Roman" w:hAnsi="Times New Roman"/>
          <w:color w:val="151616"/>
        </w:rPr>
        <w:t>le SI est l'ensemble des moyens (logiciels, matériels, réseaux, des procédures, des protocoles et des hommes) permettant de :</w:t>
      </w:r>
    </w:p>
    <w:p>
      <w:pPr>
        <w:pStyle w:val="Normal"/>
        <w:widowControl w:val="false"/>
        <w:spacing w:before="0" w:after="240"/>
        <w:rPr>
          <w:rFonts w:ascii="Times New Roman" w:hAnsi="Times New Roman" w:cs="Times New Roman"/>
        </w:rPr>
      </w:pPr>
      <w:r>
        <w:rPr>
          <w:rFonts w:cs="Times New Roman" w:ascii="Times New Roman" w:hAnsi="Times New Roman"/>
          <w:color w:val="151616"/>
        </w:rPr>
        <w:t xml:space="preserve"> </w:t>
      </w:r>
      <w:r>
        <w:rPr>
          <w:rFonts w:cs="Times New Roman" w:ascii="Times New Roman" w:hAnsi="Times New Roman"/>
          <w:color w:val="151616"/>
        </w:rPr>
        <w:t>- d'acquérir des données</w:t>
      </w:r>
    </w:p>
    <w:p>
      <w:pPr>
        <w:pStyle w:val="Normal"/>
        <w:widowControl w:val="false"/>
        <w:spacing w:before="0" w:after="240"/>
        <w:rPr>
          <w:rFonts w:ascii="Times New Roman" w:hAnsi="Times New Roman" w:cs="Times New Roman"/>
          <w:color w:val="151616"/>
        </w:rPr>
      </w:pPr>
      <w:r>
        <w:rPr>
          <w:rFonts w:cs="Times New Roman" w:ascii="Times New Roman" w:hAnsi="Times New Roman"/>
          <w:color w:val="242424"/>
        </w:rPr>
        <w:t xml:space="preserve">- </w:t>
      </w:r>
      <w:r>
        <w:rPr>
          <w:rFonts w:cs="Times New Roman" w:ascii="Times New Roman" w:hAnsi="Times New Roman"/>
          <w:color w:val="151616"/>
        </w:rPr>
        <w:t>de les évaluer (applications)</w:t>
      </w:r>
    </w:p>
    <w:p>
      <w:pPr>
        <w:pStyle w:val="Normal"/>
        <w:widowControl w:val="false"/>
        <w:spacing w:before="0" w:after="240"/>
        <w:rPr>
          <w:rFonts w:ascii="Times New Roman" w:hAnsi="Times New Roman" w:cs="Times New Roman"/>
          <w:color w:val="151616"/>
        </w:rPr>
      </w:pPr>
      <w:r>
        <w:rPr>
          <w:rFonts w:cs="Times New Roman" w:ascii="Times New Roman" w:hAnsi="Times New Roman"/>
          <w:color w:val="151616"/>
        </w:rPr>
        <w:t> </w:t>
      </w:r>
      <w:r>
        <w:rPr>
          <w:rFonts w:cs="Times New Roman" w:ascii="Times New Roman" w:hAnsi="Times New Roman"/>
          <w:color w:val="151616"/>
        </w:rPr>
        <w:t xml:space="preserve">- de </w:t>
      </w:r>
      <w:r>
        <w:rPr>
          <w:rFonts w:cs="Times New Roman" w:ascii="Times New Roman" w:hAnsi="Times New Roman"/>
          <w:color w:val="242424"/>
        </w:rPr>
        <w:t xml:space="preserve">stocker </w:t>
      </w:r>
      <w:r>
        <w:rPr>
          <w:rFonts w:cs="Times New Roman" w:ascii="Times New Roman" w:hAnsi="Times New Roman"/>
          <w:color w:val="151616"/>
        </w:rPr>
        <w:t>les données (bases de données) </w:t>
      </w:r>
    </w:p>
    <w:p>
      <w:pPr>
        <w:pStyle w:val="Normal"/>
        <w:widowControl w:val="false"/>
        <w:spacing w:before="0" w:after="240"/>
        <w:rPr>
          <w:rFonts w:ascii="Times New Roman" w:hAnsi="Times New Roman" w:cs="Times New Roman"/>
        </w:rPr>
      </w:pPr>
      <w:r>
        <w:rPr>
          <w:rFonts w:cs="Times New Roman" w:ascii="Times New Roman" w:hAnsi="Times New Roman"/>
          <w:color w:val="242424"/>
        </w:rPr>
        <w:t xml:space="preserve">- </w:t>
      </w:r>
      <w:r>
        <w:rPr>
          <w:rFonts w:cs="Times New Roman" w:ascii="Times New Roman" w:hAnsi="Times New Roman"/>
          <w:color w:val="151616"/>
        </w:rPr>
        <w:t>de les traiter par des outils informatiques</w:t>
      </w:r>
    </w:p>
    <w:p>
      <w:pPr>
        <w:pStyle w:val="Normal"/>
        <w:widowControl w:val="false"/>
        <w:spacing w:before="0" w:after="240"/>
        <w:rPr>
          <w:rFonts w:ascii="Times New Roman" w:hAnsi="Times New Roman" w:cs="Times New Roman"/>
          <w:color w:val="151616"/>
        </w:rPr>
      </w:pPr>
      <w:r>
        <w:rPr>
          <w:rFonts w:cs="Times New Roman" w:ascii="Times New Roman" w:hAnsi="Times New Roman"/>
          <w:color w:val="151616"/>
        </w:rPr>
        <w:t>- de distribuer des informations</w:t>
      </w:r>
    </w:p>
    <w:p>
      <w:pPr>
        <w:pStyle w:val="Normal"/>
        <w:widowControl w:val="false"/>
        <w:spacing w:before="0" w:after="240"/>
        <w:rPr>
          <w:rFonts w:ascii="Times New Roman" w:hAnsi="Times New Roman" w:cs="Times New Roman"/>
          <w:color w:val="151616"/>
        </w:rPr>
      </w:pPr>
      <w:r>
        <w:rPr>
          <w:rFonts w:cs="Times New Roman" w:ascii="Times New Roman" w:hAnsi="Times New Roman"/>
          <w:color w:val="151616"/>
        </w:rPr>
        <w:t xml:space="preserve"> </w:t>
      </w:r>
      <w:r>
        <w:rPr>
          <w:rFonts w:cs="Times New Roman" w:ascii="Times New Roman" w:hAnsi="Times New Roman"/>
          <w:color w:val="242424"/>
        </w:rPr>
        <w:t xml:space="preserve">- </w:t>
      </w:r>
      <w:r>
        <w:rPr>
          <w:rFonts w:cs="Times New Roman" w:ascii="Times New Roman" w:hAnsi="Times New Roman"/>
          <w:color w:val="151616"/>
        </w:rPr>
        <w:t>de présenter les données</w:t>
      </w:r>
    </w:p>
    <w:p>
      <w:pPr>
        <w:pStyle w:val="Normal"/>
        <w:widowControl w:val="false"/>
        <w:spacing w:before="0" w:after="240"/>
        <w:rPr>
          <w:rFonts w:ascii="Times New Roman" w:hAnsi="Times New Roman" w:cs="Times New Roman"/>
        </w:rPr>
      </w:pPr>
      <w:r>
        <w:rPr>
          <w:rFonts w:cs="Times New Roman" w:ascii="Times New Roman" w:hAnsi="Times New Roman"/>
        </w:rPr>
      </w:r>
    </w:p>
    <w:p>
      <w:pPr>
        <w:pStyle w:val="Normal"/>
        <w:widowControl w:val="false"/>
        <w:spacing w:before="0" w:after="240"/>
        <w:rPr>
          <w:rFonts w:ascii="Times New Roman" w:hAnsi="Times New Roman" w:cs="Times New Roman"/>
        </w:rPr>
      </w:pPr>
      <w:r>
        <w:rPr>
          <w:rFonts w:cs="Times New Roman" w:ascii="Times New Roman" w:hAnsi="Times New Roman"/>
        </w:rPr>
      </w:r>
    </w:p>
    <w:p>
      <w:pPr>
        <w:pStyle w:val="Normal"/>
        <w:widowControl w:val="false"/>
        <w:spacing w:before="0" w:after="240"/>
        <w:rPr>
          <w:rFonts w:ascii="Times New Roman" w:hAnsi="Times New Roman" w:cs="Times New Roman"/>
        </w:rPr>
      </w:pPr>
      <w:r>
        <w:rPr>
          <w:rFonts w:cs="Times New Roman" w:ascii="Times New Roman" w:hAnsi="Times New Roman"/>
        </w:rPr>
      </w:r>
    </w:p>
    <w:p>
      <w:pPr>
        <w:pStyle w:val="Normal"/>
        <w:widowControl w:val="false"/>
        <w:spacing w:before="0" w:after="240"/>
        <w:rPr>
          <w:rFonts w:ascii="Times New Roman" w:hAnsi="Times New Roman" w:cs="Times New Roman"/>
        </w:rPr>
      </w:pPr>
      <w:r>
        <w:rPr>
          <w:rFonts w:cs="Times New Roman" w:ascii="Times New Roman" w:hAnsi="Times New Roman"/>
        </w:rPr>
      </w:r>
    </w:p>
    <w:p>
      <w:pPr>
        <w:pStyle w:val="ListParagraph"/>
        <w:rPr>
          <w:rFonts w:ascii="Times New Roman" w:hAnsi="Times New Roman" w:eastAsia="Times New Roman" w:cs="Times New Roman"/>
        </w:rPr>
      </w:pPr>
      <w:r>
        <w:rPr>
          <w:rFonts w:eastAsia="Times New Roman" w:cs="Times New Roman" w:ascii="Times New Roman" w:hAnsi="Times New Roman"/>
        </w:rPr>
      </w:r>
    </w:p>
    <w:p>
      <w:pPr>
        <w:pStyle w:val="Normal"/>
        <w:jc w:val="both"/>
        <w:textAlignment w:val="baseline"/>
        <w:rPr>
          <w:rFonts w:ascii="Times New Roman" w:hAnsi="Times New Roman" w:eastAsia="Times New Roman" w:cs="Times New Roman"/>
          <w:color w:val="333333"/>
        </w:rPr>
      </w:pPr>
      <w:r>
        <w:rPr>
          <w:rFonts w:eastAsia="Times New Roman" w:cs="Times New Roman" w:ascii="Times New Roman" w:hAnsi="Times New Roman"/>
          <w:color w:val="333333"/>
        </w:rPr>
      </w:r>
    </w:p>
    <w:p>
      <w:pPr>
        <w:pStyle w:val="Normal"/>
        <w:widowControl w:val="false"/>
        <w:spacing w:before="0" w:after="240"/>
        <w:rPr>
          <w:rFonts w:ascii="Times New Roman" w:hAnsi="Times New Roman" w:cs="Times New Roman"/>
          <w:b/>
          <w:b/>
        </w:rPr>
      </w:pPr>
      <w:r>
        <w:rPr>
          <w:rFonts w:cs="Times New Roman" w:ascii="Times New Roman" w:hAnsi="Times New Roman"/>
          <w:b/>
        </w:rPr>
      </w:r>
    </w:p>
    <w:p>
      <w:pPr>
        <w:pStyle w:val="Normal"/>
        <w:widowControl w:val="false"/>
        <w:spacing w:before="0" w:after="240"/>
        <w:rPr>
          <w:rFonts w:ascii="Times New Roman" w:hAnsi="Times New Roman" w:cs="Times New Roman"/>
        </w:rPr>
      </w:pPr>
      <w:r>
        <w:rPr>
          <w:rFonts w:cs="Times New Roman" w:ascii="Times New Roman" w:hAnsi="Times New Roman"/>
          <w:b/>
        </w:rPr>
        <w:t>PGI ( Progiciel de Gestion Intégré) </w:t>
      </w:r>
      <w:r>
        <w:rPr>
          <w:rFonts w:cs="Times New Roman" w:ascii="Times New Roman" w:hAnsi="Times New Roman"/>
          <w:color w:val="313131"/>
        </w:rPr>
        <w:t>:</w:t>
      </w:r>
      <w:r>
        <w:rPr>
          <w:rFonts w:cs="Times New Roman" w:ascii="Times New Roman" w:hAnsi="Times New Roman"/>
        </w:rPr>
        <w:t xml:space="preserve"> </w:t>
      </w:r>
      <w:r>
        <w:rPr>
          <w:rFonts w:cs="Times New Roman" w:ascii="Times New Roman" w:hAnsi="Times New Roman"/>
          <w:color w:val="313131"/>
        </w:rPr>
        <w:t>Solution logicielle qui regroupe en son sein les principales composantes fonctionnelles de l’entreprise :</w:t>
      </w:r>
    </w:p>
    <w:p>
      <w:pPr>
        <w:pStyle w:val="Normal"/>
        <w:widowControl w:val="false"/>
        <w:numPr>
          <w:ilvl w:val="0"/>
          <w:numId w:val="11"/>
        </w:numPr>
        <w:tabs>
          <w:tab w:val="clear" w:pos="708"/>
          <w:tab w:val="left" w:pos="220" w:leader="none"/>
          <w:tab w:val="left" w:pos="720" w:leader="none"/>
        </w:tabs>
        <w:spacing w:before="0" w:after="640"/>
        <w:ind w:left="720" w:hanging="720"/>
        <w:rPr>
          <w:rFonts w:ascii="Times New Roman" w:hAnsi="Times New Roman" w:cs="Times New Roman"/>
          <w:color w:val="313131"/>
        </w:rPr>
      </w:pPr>
      <w:r>
        <w:rPr>
          <w:rFonts w:cs="Times New Roman" w:ascii="Times New Roman" w:hAnsi="Times New Roman"/>
          <w:color w:val="313131"/>
        </w:rPr>
        <w:t xml:space="preserve">gestion production, gestion commerciale, logistique, RH, comptabilité/gestion, paie, vente, distribution, approvisionnement, stock, e-commerce, ... </w:t>
      </w:r>
    </w:p>
    <w:p>
      <w:pPr>
        <w:pStyle w:val="Normal"/>
        <w:widowControl w:val="false"/>
        <w:numPr>
          <w:ilvl w:val="0"/>
          <w:numId w:val="11"/>
        </w:numPr>
        <w:tabs>
          <w:tab w:val="clear" w:pos="708"/>
          <w:tab w:val="left" w:pos="220" w:leader="none"/>
          <w:tab w:val="left" w:pos="720" w:leader="none"/>
        </w:tabs>
        <w:spacing w:before="0" w:after="640"/>
        <w:ind w:left="720" w:hanging="720"/>
        <w:rPr>
          <w:rFonts w:ascii="Times New Roman" w:hAnsi="Times New Roman" w:cs="Times New Roman"/>
          <w:color w:val="313131"/>
        </w:rPr>
      </w:pPr>
      <w:r>
        <w:rPr>
          <w:rFonts w:cs="Times New Roman" w:ascii="Times New Roman" w:hAnsi="Times New Roman"/>
          <w:color w:val="313131"/>
        </w:rPr>
        <w:t xml:space="preserve">gestion du processus de planification/ordonnancement, ... </w:t>
      </w:r>
    </w:p>
    <w:p>
      <w:pPr>
        <w:pStyle w:val="Normal"/>
        <w:widowControl w:val="false"/>
        <w:numPr>
          <w:ilvl w:val="0"/>
          <w:numId w:val="11"/>
        </w:numPr>
        <w:tabs>
          <w:tab w:val="clear" w:pos="708"/>
          <w:tab w:val="left" w:pos="220" w:leader="none"/>
          <w:tab w:val="left" w:pos="720" w:leader="none"/>
        </w:tabs>
        <w:spacing w:before="0" w:after="640"/>
        <w:ind w:left="720" w:hanging="720"/>
        <w:rPr>
          <w:rFonts w:ascii="Times New Roman" w:hAnsi="Times New Roman" w:cs="Times New Roman"/>
          <w:color w:val="313131"/>
        </w:rPr>
      </w:pPr>
      <w:r>
        <w:rPr>
          <w:rFonts w:cs="Times New Roman" w:ascii="Times New Roman" w:hAnsi="Times New Roman"/>
          <w:color w:val="313131"/>
        </w:rPr>
        <w:t xml:space="preserve">suivit de fabrication et de la traçabilité, ... </w:t>
      </w:r>
    </w:p>
    <w:p>
      <w:pPr>
        <w:pStyle w:val="Normal"/>
        <w:widowControl w:val="false"/>
        <w:numPr>
          <w:ilvl w:val="0"/>
          <w:numId w:val="11"/>
        </w:numPr>
        <w:tabs>
          <w:tab w:val="clear" w:pos="708"/>
          <w:tab w:val="left" w:pos="220" w:leader="none"/>
          <w:tab w:val="left" w:pos="720" w:leader="none"/>
        </w:tabs>
        <w:spacing w:before="0" w:after="640"/>
        <w:ind w:left="720" w:hanging="720"/>
        <w:rPr>
          <w:rFonts w:ascii="Times New Roman" w:hAnsi="Times New Roman" w:cs="Times New Roman"/>
          <w:color w:val="313131"/>
        </w:rPr>
      </w:pPr>
      <w:r>
        <w:rPr>
          <w:rFonts w:cs="Times New Roman" w:ascii="Times New Roman" w:hAnsi="Times New Roman"/>
          <w:color w:val="313131"/>
        </w:rPr>
        <w:t>gestion sous-traitance, maintenance, qualité, ... source Guillaume rivière</w:t>
      </w:r>
    </w:p>
    <w:p>
      <w:pPr>
        <w:pStyle w:val="ListParagraph"/>
        <w:ind w:left="708" w:hanging="0"/>
        <w:rPr>
          <w:rFonts w:ascii="Times New Roman" w:hAnsi="Times New Roman" w:eastAsia="Times New Roman" w:cs="Times New Roman"/>
          <w:bCs/>
          <w:color w:val="333333"/>
          <w:shd w:fill="FFFFFF" w:val="clear"/>
        </w:rPr>
      </w:pPr>
      <w:r>
        <w:rPr>
          <w:rFonts w:eastAsia="Times New Roman" w:cs="Times New Roman" w:ascii="Times New Roman" w:hAnsi="Times New Roman"/>
          <w:b/>
          <w:bCs/>
          <w:shd w:fill="FFFFFF" w:val="clear"/>
        </w:rPr>
        <w:t>Les ressources </w:t>
      </w:r>
      <w:r>
        <w:rPr>
          <w:rFonts w:eastAsia="Times New Roman" w:cs="Times New Roman" w:ascii="Times New Roman" w:hAnsi="Times New Roman"/>
          <w:b/>
          <w:bCs/>
          <w:color w:val="333333"/>
          <w:shd w:fill="FFFFFF" w:val="clear"/>
        </w:rPr>
        <w:t xml:space="preserve">: </w:t>
      </w:r>
      <w:r>
        <w:rPr>
          <w:rFonts w:eastAsia="Times New Roman" w:cs="Times New Roman" w:ascii="Times New Roman" w:hAnsi="Times New Roman"/>
          <w:bCs/>
          <w:color w:val="333333"/>
          <w:shd w:fill="FFFFFF" w:val="clear"/>
        </w:rPr>
        <w:t>les ressources peuvent être définies comme des actifs détenus par l'entreprise qui lui permettent de développer des stratégies susceptibles d'améliorer sa performance.</w:t>
      </w:r>
    </w:p>
    <w:p>
      <w:pPr>
        <w:pStyle w:val="ListParagraph"/>
        <w:ind w:left="708" w:hanging="0"/>
        <w:rPr>
          <w:rFonts w:ascii="Times New Roman" w:hAnsi="Times New Roman" w:eastAsia="Times New Roman" w:cs="Times New Roman"/>
          <w:bCs/>
          <w:color w:val="333333"/>
          <w:shd w:fill="FFFFFF" w:val="clear"/>
        </w:rPr>
      </w:pPr>
      <w:r>
        <w:rPr>
          <w:rFonts w:eastAsia="Times New Roman" w:cs="Times New Roman" w:ascii="Times New Roman" w:hAnsi="Times New Roman"/>
          <w:bCs/>
          <w:color w:val="333333"/>
          <w:shd w:fill="FFFFFF" w:val="clear"/>
        </w:rPr>
      </w:r>
    </w:p>
    <w:p>
      <w:pPr>
        <w:pStyle w:val="ListParagraph"/>
        <w:ind w:left="708" w:hanging="0"/>
        <w:rPr>
          <w:rFonts w:ascii="Times New Roman" w:hAnsi="Times New Roman" w:eastAsia="Times New Roman" w:cs="Times New Roman"/>
          <w:bCs/>
          <w:color w:val="333333"/>
          <w:shd w:fill="FFFFFF" w:val="clear"/>
        </w:rPr>
      </w:pPr>
      <w:r>
        <w:rPr>
          <w:rFonts w:eastAsia="Times New Roman" w:cs="Times New Roman" w:ascii="Times New Roman" w:hAnsi="Times New Roman"/>
          <w:bCs/>
          <w:color w:val="333333"/>
          <w:shd w:fill="FFFFFF" w:val="clear"/>
        </w:rPr>
      </w:r>
    </w:p>
    <w:p>
      <w:pPr>
        <w:pStyle w:val="ListParagraph"/>
        <w:tabs>
          <w:tab w:val="clear" w:pos="708"/>
          <w:tab w:val="left" w:pos="1617" w:leader="none"/>
        </w:tabs>
        <w:ind w:left="708" w:hanging="0"/>
        <w:rPr>
          <w:rFonts w:ascii="Times New Roman" w:hAnsi="Times New Roman" w:cs="Times New Roman"/>
        </w:rPr>
      </w:pPr>
      <w:r>
        <w:rPr>
          <w:rFonts w:cs="Times New Roman" w:ascii="Times New Roman" w:hAnsi="Times New Roman"/>
          <w:b/>
        </w:rPr>
        <w:t>LA STRUCTURE ORGANISTIONNELLE </w:t>
      </w:r>
      <w:r>
        <w:rPr>
          <w:rFonts w:cs="Times New Roman" w:ascii="Times New Roman" w:hAnsi="Times New Roman"/>
        </w:rPr>
        <w:t>: La structure peut se définir comme la combinaison d’élément et de mécanismes qui vise à répartir, à coordonner et à contrôler les activités de l’entreprise afin d’atteindre l’efficacité et l’efficience.</w:t>
      </w:r>
    </w:p>
    <w:p>
      <w:pPr>
        <w:pStyle w:val="ListParagraph"/>
        <w:tabs>
          <w:tab w:val="clear" w:pos="708"/>
          <w:tab w:val="left" w:pos="1617" w:leader="none"/>
        </w:tabs>
        <w:ind w:left="708" w:hanging="0"/>
        <w:rPr>
          <w:rFonts w:ascii="Times New Roman" w:hAnsi="Times New Roman" w:cs="Times New Roman"/>
        </w:rPr>
      </w:pPr>
      <w:r>
        <w:rPr>
          <w:rFonts w:cs="Times New Roman" w:ascii="Times New Roman" w:hAnsi="Times New Roman"/>
        </w:rPr>
      </w:r>
    </w:p>
    <w:p>
      <w:pPr>
        <w:pStyle w:val="ListParagraph"/>
        <w:tabs>
          <w:tab w:val="clear" w:pos="708"/>
          <w:tab w:val="left" w:pos="1617" w:leader="none"/>
        </w:tabs>
        <w:ind w:left="708" w:hanging="0"/>
        <w:rPr>
          <w:rFonts w:ascii="Times New Roman" w:hAnsi="Times New Roman" w:cs="Times New Roman"/>
        </w:rPr>
      </w:pPr>
      <w:r>
        <w:rPr>
          <w:rFonts w:cs="Times New Roman" w:ascii="Times New Roman" w:hAnsi="Times New Roman"/>
        </w:rPr>
      </w:r>
    </w:p>
    <w:p>
      <w:pPr>
        <w:pStyle w:val="ListParagraph"/>
        <w:tabs>
          <w:tab w:val="clear" w:pos="708"/>
          <w:tab w:val="left" w:pos="1617" w:leader="none"/>
        </w:tabs>
        <w:ind w:left="708" w:hanging="0"/>
        <w:rPr>
          <w:rFonts w:ascii="Times New Roman" w:hAnsi="Times New Roman" w:cs="Times New Roman"/>
        </w:rPr>
      </w:pPr>
      <w:r>
        <w:rPr>
          <w:rFonts w:cs="Times New Roman" w:ascii="Times New Roman" w:hAnsi="Times New Roman"/>
        </w:rPr>
      </w:r>
    </w:p>
    <w:p>
      <w:pPr>
        <w:pStyle w:val="ListParagraph"/>
        <w:tabs>
          <w:tab w:val="clear" w:pos="708"/>
          <w:tab w:val="left" w:pos="1617" w:leader="none"/>
        </w:tabs>
        <w:ind w:left="708" w:hanging="0"/>
        <w:rPr>
          <w:rFonts w:ascii="Times New Roman" w:hAnsi="Times New Roman" w:cs="Times New Roman"/>
        </w:rPr>
      </w:pPr>
      <w:r>
        <w:rPr>
          <w:rFonts w:cs="Times New Roman" w:ascii="Times New Roman" w:hAnsi="Times New Roman"/>
        </w:rPr>
      </w:r>
    </w:p>
    <w:p>
      <w:pPr>
        <w:pStyle w:val="ListParagraph"/>
        <w:tabs>
          <w:tab w:val="clear" w:pos="708"/>
          <w:tab w:val="left" w:pos="1617" w:leader="none"/>
        </w:tabs>
        <w:ind w:left="708" w:hanging="0"/>
        <w:rPr>
          <w:rFonts w:ascii="Times New Roman" w:hAnsi="Times New Roman" w:cs="Times New Roman"/>
        </w:rPr>
      </w:pPr>
      <w:r>
        <w:rPr>
          <w:rFonts w:cs="Times New Roman" w:ascii="Times New Roman" w:hAnsi="Times New Roman"/>
          <w:b/>
        </w:rPr>
        <w:t>Les modalités de coordination du travail</w:t>
      </w:r>
      <w:r>
        <w:rPr>
          <w:rFonts w:cs="Times New Roman" w:ascii="Times New Roman" w:hAnsi="Times New Roman"/>
        </w:rPr>
        <w:t> : la coordination du travail : La coordination du travail correspond à l’ensemble des modalités permettant aux différents composantes de l’entreprise d’agir en cohérence.</w:t>
      </w:r>
    </w:p>
    <w:p>
      <w:pPr>
        <w:pStyle w:val="ListParagraph"/>
        <w:tabs>
          <w:tab w:val="clear" w:pos="708"/>
          <w:tab w:val="left" w:pos="1617" w:leader="none"/>
        </w:tabs>
        <w:ind w:left="708" w:hanging="0"/>
        <w:rPr>
          <w:rFonts w:ascii="Times New Roman" w:hAnsi="Times New Roman" w:cs="Times New Roman"/>
        </w:rPr>
      </w:pPr>
      <w:r>
        <w:rPr>
          <w:rFonts w:cs="Times New Roman" w:ascii="Times New Roman" w:hAnsi="Times New Roman"/>
          <w:b/>
        </w:rPr>
        <w:t>Les modalités de coordination sont </w:t>
      </w:r>
      <w:r>
        <w:rPr>
          <w:rFonts w:cs="Times New Roman" w:ascii="Times New Roman" w:hAnsi="Times New Roman"/>
        </w:rPr>
        <w:t xml:space="preserve">: </w:t>
      </w:r>
    </w:p>
    <w:p>
      <w:pPr>
        <w:pStyle w:val="ListParagraph"/>
        <w:numPr>
          <w:ilvl w:val="1"/>
          <w:numId w:val="9"/>
        </w:numPr>
        <w:tabs>
          <w:tab w:val="clear" w:pos="708"/>
          <w:tab w:val="left" w:pos="1617" w:leader="none"/>
        </w:tabs>
        <w:rPr>
          <w:rFonts w:ascii="Times New Roman" w:hAnsi="Times New Roman" w:cs="Times New Roman"/>
        </w:rPr>
      </w:pPr>
      <w:r>
        <w:rPr>
          <w:rFonts w:cs="Times New Roman" w:ascii="Times New Roman" w:hAnsi="Times New Roman"/>
        </w:rPr>
        <w:t>la supervision directe,</w:t>
      </w:r>
    </w:p>
    <w:p>
      <w:pPr>
        <w:pStyle w:val="ListParagraph"/>
        <w:numPr>
          <w:ilvl w:val="1"/>
          <w:numId w:val="9"/>
        </w:numPr>
        <w:tabs>
          <w:tab w:val="clear" w:pos="708"/>
          <w:tab w:val="left" w:pos="1617" w:leader="none"/>
        </w:tabs>
        <w:rPr>
          <w:rFonts w:ascii="Times New Roman" w:hAnsi="Times New Roman" w:cs="Times New Roman"/>
        </w:rPr>
      </w:pPr>
      <w:r>
        <w:rPr>
          <w:rFonts w:cs="Times New Roman" w:ascii="Times New Roman" w:hAnsi="Times New Roman"/>
        </w:rPr>
        <w:t>l’ajustement mutuel,</w:t>
      </w:r>
    </w:p>
    <w:p>
      <w:pPr>
        <w:pStyle w:val="ListParagraph"/>
        <w:numPr>
          <w:ilvl w:val="1"/>
          <w:numId w:val="9"/>
        </w:numPr>
        <w:tabs>
          <w:tab w:val="clear" w:pos="708"/>
          <w:tab w:val="left" w:pos="1617" w:leader="none"/>
        </w:tabs>
        <w:rPr>
          <w:rFonts w:ascii="Times New Roman" w:hAnsi="Times New Roman" w:cs="Times New Roman"/>
        </w:rPr>
      </w:pPr>
      <w:r>
        <w:rPr>
          <w:rFonts w:cs="Times New Roman" w:ascii="Times New Roman" w:hAnsi="Times New Roman"/>
        </w:rPr>
        <w:t>la standardisation des résultats,</w:t>
      </w:r>
    </w:p>
    <w:p>
      <w:pPr>
        <w:pStyle w:val="ListParagraph"/>
        <w:numPr>
          <w:ilvl w:val="1"/>
          <w:numId w:val="9"/>
        </w:numPr>
        <w:tabs>
          <w:tab w:val="clear" w:pos="708"/>
          <w:tab w:val="left" w:pos="1617" w:leader="none"/>
        </w:tabs>
        <w:rPr>
          <w:rFonts w:ascii="Times New Roman" w:hAnsi="Times New Roman" w:cs="Times New Roman"/>
        </w:rPr>
      </w:pPr>
      <w:r>
        <w:rPr>
          <w:rFonts w:cs="Times New Roman" w:ascii="Times New Roman" w:hAnsi="Times New Roman"/>
        </w:rPr>
        <w:t>standardisation des procédés,</w:t>
      </w:r>
    </w:p>
    <w:p>
      <w:pPr>
        <w:pStyle w:val="ListParagraph"/>
        <w:numPr>
          <w:ilvl w:val="1"/>
          <w:numId w:val="9"/>
        </w:numPr>
        <w:tabs>
          <w:tab w:val="clear" w:pos="708"/>
          <w:tab w:val="left" w:pos="1617" w:leader="none"/>
        </w:tabs>
        <w:rPr>
          <w:rFonts w:ascii="Times New Roman" w:hAnsi="Times New Roman" w:cs="Times New Roman"/>
        </w:rPr>
      </w:pPr>
      <w:r>
        <w:rPr>
          <w:rFonts w:cs="Times New Roman" w:ascii="Times New Roman" w:hAnsi="Times New Roman"/>
        </w:rPr>
        <w:t>standardisation des qualifications.</w:t>
      </w:r>
    </w:p>
    <w:p>
      <w:pPr>
        <w:pStyle w:val="ListParagraph"/>
        <w:tabs>
          <w:tab w:val="clear" w:pos="708"/>
          <w:tab w:val="left" w:pos="1617" w:leader="none"/>
        </w:tabs>
        <w:ind w:left="708" w:hanging="0"/>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color w:val="313131"/>
        </w:rPr>
      </w:pPr>
      <w:r>
        <w:rPr>
          <w:rFonts w:cs="Times New Roman" w:ascii="Times New Roman" w:hAnsi="Times New Roman"/>
          <w:b/>
          <w:color w:val="313131"/>
        </w:rPr>
        <w:t>Les leviers de motivation </w:t>
      </w:r>
      <w:r>
        <w:rPr>
          <w:rFonts w:cs="Times New Roman" w:ascii="Times New Roman" w:hAnsi="Times New Roman"/>
          <w:color w:val="313131"/>
        </w:rPr>
        <w:t xml:space="preserve">: les leviers de la motivation des salariés correspondent aux outil permettant d’influencer la motivation des salariés. Il s’agit : </w:t>
      </w:r>
    </w:p>
    <w:p>
      <w:pPr>
        <w:pStyle w:val="Normal"/>
        <w:numPr>
          <w:ilvl w:val="0"/>
          <w:numId w:val="14"/>
        </w:numPr>
        <w:shd w:val="clear" w:color="auto" w:fill="FFFFFF"/>
        <w:spacing w:lineRule="atLeast" w:line="525" w:beforeAutospacing="1" w:after="0"/>
        <w:rPr>
          <w:rFonts w:ascii="Times New Roman" w:hAnsi="Times New Roman" w:eastAsia="Times New Roman" w:cs="Times New Roman"/>
          <w:color w:val="252222"/>
        </w:rPr>
      </w:pPr>
      <w:r>
        <w:rPr>
          <w:rFonts w:eastAsia="Times New Roman" w:cs="Times New Roman" w:ascii="Times New Roman" w:hAnsi="Times New Roman"/>
          <w:color w:val="252222"/>
        </w:rPr>
        <w:t>des facteurs d’hygiène  correspondent aux conditions dans lesquelles le salarié travaille (sécurité, salaire, locaux, aménagements, ambiance, relations avec la hiérarchie, etc.)</w:t>
      </w:r>
    </w:p>
    <w:p>
      <w:pPr>
        <w:pStyle w:val="Normal"/>
        <w:numPr>
          <w:ilvl w:val="0"/>
          <w:numId w:val="14"/>
        </w:numPr>
        <w:shd w:val="clear" w:color="auto" w:fill="FFFFFF"/>
        <w:spacing w:lineRule="atLeast" w:line="525" w:before="0" w:afterAutospacing="1"/>
        <w:rPr>
          <w:rFonts w:ascii="Times New Roman" w:hAnsi="Times New Roman" w:eastAsia="Times New Roman" w:cs="Times New Roman"/>
          <w:color w:val="252222"/>
        </w:rPr>
      </w:pPr>
      <w:r>
        <w:rPr>
          <w:rFonts w:eastAsia="Times New Roman" w:cs="Times New Roman" w:ascii="Times New Roman" w:hAnsi="Times New Roman"/>
          <w:color w:val="252222"/>
        </w:rPr>
        <w:t>des facteurs de motivation (ou besoins moteurs) sont liés au contenu du travail en lui-même (les responsabilités, l’autonomie, les perspectives d’évolution, l’intérêt des missions, etc.)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rPr>
        <w:t xml:space="preserve">L’innovation : </w:t>
      </w:r>
      <w:r>
        <w:rPr>
          <w:rFonts w:cs="Times New Roman" w:ascii="Times New Roman" w:hAnsi="Times New Roman"/>
        </w:rPr>
        <w:t>l’innovation consiste à introduire sur le marché une nouveauté.</w:t>
      </w:r>
    </w:p>
    <w:p>
      <w:pPr>
        <w:pStyle w:val="Normal"/>
        <w:rPr>
          <w:rFonts w:ascii="Times New Roman" w:hAnsi="Times New Roman" w:cs="Times New Roman"/>
          <w:b/>
          <w:b/>
          <w:color w:val="548DD4" w:themeColor="text2" w:themeTint="99"/>
          <w:u w:val="single"/>
        </w:rPr>
      </w:pPr>
      <w:r>
        <w:rPr>
          <w:rFonts w:cs="Times New Roman" w:ascii="Times New Roman" w:hAnsi="Times New Roman"/>
        </w:rPr>
        <w:t>L’entreprise peut opter pour différentes modalités lors de la mise en œuvre d’une politique d’innovation :</w:t>
      </w:r>
    </w:p>
    <w:p>
      <w:pPr>
        <w:pStyle w:val="ListParagraph"/>
        <w:numPr>
          <w:ilvl w:val="0"/>
          <w:numId w:val="13"/>
        </w:numPr>
        <w:rPr>
          <w:rFonts w:ascii="Times New Roman" w:hAnsi="Times New Roman" w:cs="Times New Roman"/>
        </w:rPr>
      </w:pPr>
      <w:r>
        <w:rPr>
          <w:rFonts w:cs="Times New Roman" w:ascii="Times New Roman" w:hAnsi="Times New Roman"/>
        </w:rPr>
        <w:t>innovation de produits (exemple IPhone),</w:t>
      </w:r>
    </w:p>
    <w:p>
      <w:pPr>
        <w:pStyle w:val="ListParagraph"/>
        <w:numPr>
          <w:ilvl w:val="0"/>
          <w:numId w:val="13"/>
        </w:numPr>
        <w:rPr>
          <w:rFonts w:ascii="Times New Roman" w:hAnsi="Times New Roman" w:cs="Times New Roman"/>
        </w:rPr>
      </w:pPr>
      <w:r>
        <w:rPr>
          <w:rFonts w:cs="Times New Roman" w:ascii="Times New Roman" w:hAnsi="Times New Roman"/>
        </w:rPr>
        <w:t>innovation de procédé (amélioration des machines et des technologies),</w:t>
      </w:r>
    </w:p>
    <w:p>
      <w:pPr>
        <w:pStyle w:val="ListParagraph"/>
        <w:numPr>
          <w:ilvl w:val="0"/>
          <w:numId w:val="13"/>
        </w:numPr>
        <w:rPr>
          <w:rFonts w:ascii="Times New Roman" w:hAnsi="Times New Roman" w:cs="Times New Roman"/>
        </w:rPr>
      </w:pPr>
      <w:r>
        <w:rPr>
          <w:rFonts w:cs="Times New Roman" w:ascii="Times New Roman" w:hAnsi="Times New Roman"/>
        </w:rPr>
        <w:t>innovation commerciale (modes de distributions, ex : développement des ventes par internet),</w:t>
      </w:r>
    </w:p>
    <w:p>
      <w:pPr>
        <w:pStyle w:val="ListParagraph"/>
        <w:tabs>
          <w:tab w:val="clear" w:pos="708"/>
          <w:tab w:val="left" w:pos="1617" w:leader="none"/>
        </w:tabs>
        <w:ind w:left="708" w:hanging="0"/>
        <w:rPr>
          <w:rFonts w:ascii="Times New Roman" w:hAnsi="Times New Roman" w:cs="Times New Roman"/>
        </w:rPr>
      </w:pPr>
      <w:r>
        <w:rPr>
          <w:rFonts w:cs="Times New Roman" w:ascii="Times New Roman" w:hAnsi="Times New Roman"/>
        </w:rPr>
      </w:r>
    </w:p>
    <w:p>
      <w:pPr>
        <w:pStyle w:val="Normal"/>
        <w:widowControl w:val="false"/>
        <w:tabs>
          <w:tab w:val="clear" w:pos="708"/>
          <w:tab w:val="left" w:pos="220" w:leader="none"/>
          <w:tab w:val="left" w:pos="720" w:leader="none"/>
        </w:tabs>
        <w:spacing w:before="0" w:after="640"/>
        <w:rPr>
          <w:rFonts w:ascii="Times New Roman" w:hAnsi="Times New Roman" w:cs="Times New Roman"/>
          <w:color w:val="313131"/>
        </w:rPr>
      </w:pPr>
      <w:r>
        <w:rPr>
          <w:rFonts w:cs="Times New Roman" w:ascii="Times New Roman" w:hAnsi="Times New Roman"/>
          <w:color w:val="313131"/>
        </w:rPr>
      </w:r>
    </w:p>
    <w:p>
      <w:pPr>
        <w:pStyle w:val="Normal"/>
        <w:rPr>
          <w:rFonts w:ascii="Arial" w:hAnsi="Arial" w:cs="Arial"/>
        </w:rPr>
      </w:pPr>
      <w:r>
        <w:rPr>
          <w:rFonts w:cs="Arial" w:ascii="Arial" w:hAnsi="Arial"/>
          <w:b/>
        </w:rPr>
        <w:t>La matrice P.E.S.T.E.L :</w:t>
      </w:r>
      <w:r>
        <w:rPr>
          <w:rFonts w:cs="Arial" w:ascii="Arial" w:hAnsi="Arial"/>
        </w:rPr>
        <w:t xml:space="preserve"> offre à l’entreprise une vision globale de son marché et de son environnement, elle permet d’analyser le macro environnement. Cette méthode propose un découpage des influences en terme de menaces et d’opportunités qui s’exercent sur l’entreprise en six grandes catégories :</w:t>
      </w:r>
    </w:p>
    <w:p>
      <w:pPr>
        <w:pStyle w:val="ListParagraph"/>
        <w:numPr>
          <w:ilvl w:val="0"/>
          <w:numId w:val="16"/>
        </w:numPr>
        <w:rPr>
          <w:rFonts w:ascii="Arial" w:hAnsi="Arial" w:cs="Arial"/>
        </w:rPr>
      </w:pPr>
      <w:r>
        <w:rPr>
          <w:rFonts w:cs="Arial" w:ascii="Arial" w:hAnsi="Arial"/>
        </w:rPr>
        <w:t>Politiques,</w:t>
      </w:r>
    </w:p>
    <w:p>
      <w:pPr>
        <w:pStyle w:val="ListParagraph"/>
        <w:numPr>
          <w:ilvl w:val="0"/>
          <w:numId w:val="16"/>
        </w:numPr>
        <w:rPr>
          <w:rFonts w:ascii="Arial" w:hAnsi="Arial" w:cs="Arial"/>
        </w:rPr>
      </w:pPr>
      <w:r>
        <w:rPr>
          <w:rFonts w:cs="Arial" w:ascii="Arial" w:hAnsi="Arial"/>
        </w:rPr>
        <w:t>Economiques,</w:t>
      </w:r>
    </w:p>
    <w:p>
      <w:pPr>
        <w:pStyle w:val="ListParagraph"/>
        <w:numPr>
          <w:ilvl w:val="0"/>
          <w:numId w:val="16"/>
        </w:numPr>
        <w:rPr>
          <w:rFonts w:ascii="Arial" w:hAnsi="Arial" w:cs="Arial"/>
        </w:rPr>
      </w:pPr>
      <w:r>
        <w:rPr>
          <w:rFonts w:cs="Arial" w:ascii="Arial" w:hAnsi="Arial"/>
        </w:rPr>
        <w:t>Socioculturelles,</w:t>
      </w:r>
    </w:p>
    <w:p>
      <w:pPr>
        <w:pStyle w:val="ListParagraph"/>
        <w:numPr>
          <w:ilvl w:val="0"/>
          <w:numId w:val="16"/>
        </w:numPr>
        <w:rPr>
          <w:rFonts w:ascii="Arial" w:hAnsi="Arial" w:cs="Arial"/>
        </w:rPr>
      </w:pPr>
      <w:r>
        <w:rPr>
          <w:rFonts w:cs="Arial" w:ascii="Arial" w:hAnsi="Arial"/>
        </w:rPr>
        <w:t>Technologiques,</w:t>
      </w:r>
    </w:p>
    <w:p>
      <w:pPr>
        <w:pStyle w:val="ListParagraph"/>
        <w:numPr>
          <w:ilvl w:val="0"/>
          <w:numId w:val="16"/>
        </w:numPr>
        <w:rPr>
          <w:rFonts w:ascii="Arial" w:hAnsi="Arial" w:cs="Arial"/>
        </w:rPr>
      </w:pPr>
      <w:r>
        <w:rPr>
          <w:rFonts w:cs="Arial" w:ascii="Arial" w:hAnsi="Arial"/>
        </w:rPr>
        <w:t>Ecologiques,</w:t>
      </w:r>
    </w:p>
    <w:p>
      <w:pPr>
        <w:pStyle w:val="ListParagraph"/>
        <w:numPr>
          <w:ilvl w:val="0"/>
          <w:numId w:val="16"/>
        </w:numPr>
        <w:rPr>
          <w:rFonts w:ascii="Arial" w:hAnsi="Arial" w:cs="Arial"/>
        </w:rPr>
      </w:pPr>
      <w:r>
        <w:rPr>
          <w:rFonts w:cs="Arial" w:ascii="Arial" w:hAnsi="Arial"/>
        </w:rPr>
        <w:t>Légales (juridiques)</w:t>
      </w:r>
    </w:p>
    <w:p>
      <w:pPr>
        <w:pStyle w:val="Normal"/>
        <w:widowControl w:val="false"/>
        <w:tabs>
          <w:tab w:val="clear" w:pos="708"/>
          <w:tab w:val="left" w:pos="220" w:leader="none"/>
          <w:tab w:val="left" w:pos="720" w:leader="none"/>
        </w:tabs>
        <w:spacing w:before="0" w:after="640"/>
        <w:rPr>
          <w:rFonts w:ascii="Times New Roman" w:hAnsi="Times New Roman" w:cs="Times New Roman"/>
          <w:color w:val="313131"/>
        </w:rPr>
      </w:pPr>
      <w:r>
        <w:rPr>
          <w:rFonts w:cs="Times New Roman" w:ascii="Times New Roman" w:hAnsi="Times New Roman"/>
          <w:color w:val="313131"/>
        </w:rPr>
      </w:r>
    </w:p>
    <w:p>
      <w:pPr>
        <w:pStyle w:val="Normal"/>
        <w:widowControl w:val="false"/>
        <w:tabs>
          <w:tab w:val="clear" w:pos="708"/>
          <w:tab w:val="left" w:pos="220" w:leader="none"/>
          <w:tab w:val="left" w:pos="720" w:leader="none"/>
        </w:tabs>
        <w:spacing w:before="0" w:after="640"/>
        <w:rPr>
          <w:rFonts w:ascii="Times New Roman" w:hAnsi="Times New Roman" w:cs="Times New Roman"/>
          <w:color w:val="313131"/>
        </w:rPr>
      </w:pPr>
      <w:r>
        <w:rPr>
          <w:rFonts w:cs="Times New Roman" w:ascii="Times New Roman" w:hAnsi="Times New Roman"/>
          <w:color w:val="313131"/>
        </w:rPr>
      </w:r>
    </w:p>
    <w:p>
      <w:pPr>
        <w:pStyle w:val="Normal"/>
        <w:rPr>
          <w:rFonts w:ascii="Times New Roman" w:hAnsi="Times New Roman" w:cs="Times New Roman"/>
        </w:rPr>
      </w:pPr>
      <w:r>
        <w:rPr>
          <w:rFonts w:cs="Times New Roman" w:ascii="Times New Roman" w:hAnsi="Times New Roman"/>
          <w:b/>
        </w:rPr>
        <w:t>Facteur clé de succès </w:t>
      </w:r>
      <w:r>
        <w:rPr>
          <w:rFonts w:cs="Times New Roman" w:ascii="Times New Roman" w:hAnsi="Times New Roman"/>
        </w:rPr>
        <w:t xml:space="preserve">: Compétence qu’une entreprise se doit de posséder pour espérer être durablement compétitive dans un domaine d’activité considéré. Il peut se rapporter à des dimensions directement perceptibles par le client (prix, pression publicitaire, qualité…) mais aussi sur des compétences en terme d’organisation, de système de gestion, de qualifications…L’identification des facteurs clés de succès pour un segment stratégique particulier aboutit à une hiérarchisation des fonctions. </w:t>
      </w:r>
    </w:p>
    <w:p>
      <w:pPr>
        <w:pStyle w:val="ListParagraph"/>
        <w:rPr>
          <w:rFonts w:ascii="Times New Roman" w:hAnsi="Times New Roman" w:cs="Times New Roman"/>
        </w:rPr>
      </w:pPr>
      <w:r>
        <w:rPr>
          <w:rFonts w:cs="Times New Roman" w:ascii="Times New Roman" w:hAnsi="Times New Roman"/>
        </w:rPr>
        <w:t>Lexique gestion et de management Dunod p277</w:t>
        <w:tab/>
      </w:r>
    </w:p>
    <w:p>
      <w:pPr>
        <w:pStyle w:val="ListParagraph"/>
        <w:rPr>
          <w:rFonts w:ascii="Times New Roman" w:hAnsi="Times New Roman" w:cs="Times New Roman"/>
        </w:rPr>
      </w:pPr>
      <w:r>
        <w:rPr>
          <w:rFonts w:cs="Times New Roman" w:ascii="Times New Roman" w:hAnsi="Times New Roman"/>
        </w:rPr>
      </w:r>
    </w:p>
    <w:p>
      <w:pPr>
        <w:pStyle w:val="Normal"/>
        <w:rPr>
          <w:rFonts w:ascii="Times New Roman" w:hAnsi="Times New Roman" w:eastAsia="Times New Roman" w:cs="Times New Roman"/>
          <w:b/>
          <w:b/>
          <w:color w:val="FF0000"/>
          <w:shd w:fill="FFFFFF" w:val="clear"/>
        </w:rPr>
      </w:pPr>
      <w:r>
        <w:rPr>
          <w:rFonts w:eastAsia="Times New Roman" w:cs="Times New Roman" w:ascii="Times New Roman" w:hAnsi="Times New Roman"/>
          <w:b/>
          <w:color w:val="FF0000"/>
          <w:shd w:fill="FFFFFF" w:val="clear"/>
        </w:rPr>
      </w:r>
    </w:p>
    <w:p>
      <w:pPr>
        <w:pStyle w:val="Normal"/>
        <w:rPr>
          <w:rFonts w:ascii="Times New Roman" w:hAnsi="Times New Roman" w:cs="Times New Roman"/>
          <w:b/>
          <w:b/>
          <w:i/>
          <w:i/>
        </w:rPr>
      </w:pPr>
      <w:r>
        <w:rPr>
          <w:rFonts w:eastAsia="Times New Roman" w:cs="Times New Roman" w:ascii="Times New Roman" w:hAnsi="Times New Roman"/>
          <w:b/>
          <w:shd w:fill="FFFFFF" w:val="clear"/>
        </w:rPr>
        <w:t>Stratégie globale </w:t>
      </w:r>
      <w:r>
        <w:rPr>
          <w:rFonts w:eastAsia="Times New Roman" w:cs="Times New Roman" w:ascii="Times New Roman" w:hAnsi="Times New Roman"/>
          <w:color w:val="2E2E2E"/>
          <w:shd w:fill="FFFFFF" w:val="clear"/>
        </w:rPr>
        <w:t xml:space="preserve">: La stratégie globale consiste à fixer les grandes orientations de l’entreprise et engage durablement son avenir, elle concerne tous les DAS (Domaine d’Activité Stratégique). </w:t>
      </w:r>
      <w:r>
        <w:rPr>
          <w:rFonts w:cs="Times New Roman" w:ascii="Times New Roman" w:hAnsi="Times New Roman"/>
          <w:b/>
          <w:i/>
        </w:rPr>
        <w:t>spécialisation/diversification</w:t>
      </w:r>
      <w:r>
        <w:rPr>
          <w:rFonts w:cs="Times New Roman" w:ascii="Times New Roman" w:hAnsi="Times New Roman"/>
        </w:rPr>
        <w:t xml:space="preserve"> et  </w:t>
      </w:r>
      <w:r>
        <w:rPr>
          <w:rFonts w:cs="Times New Roman" w:ascii="Times New Roman" w:hAnsi="Times New Roman"/>
          <w:b/>
          <w:i/>
        </w:rPr>
        <w:t>intégration /externalisation</w:t>
      </w:r>
    </w:p>
    <w:p>
      <w:pPr>
        <w:pStyle w:val="ListParagraph"/>
        <w:rPr>
          <w:rFonts w:ascii="Times New Roman" w:hAnsi="Times New Roman" w:cs="Times New Roman"/>
        </w:rPr>
      </w:pPr>
      <w:r>
        <w:rPr>
          <w:rFonts w:cs="Times New Roman" w:ascii="Times New Roman" w:hAnsi="Times New Roman"/>
        </w:rPr>
      </w:r>
    </w:p>
    <w:p>
      <w:pPr>
        <w:pStyle w:val="ListParagraph"/>
        <w:rPr>
          <w:rFonts w:ascii="Times New Roman" w:hAnsi="Times New Roman" w:cs="Times New Roman"/>
        </w:rPr>
      </w:pPr>
      <w:r>
        <w:rPr>
          <w:rFonts w:cs="Times New Roman" w:ascii="Times New Roman" w:hAnsi="Times New Roman"/>
          <w:b/>
          <w:bCs/>
        </w:rPr>
        <w:t>Stratégie de spécialisation</w:t>
      </w:r>
      <w:r>
        <w:rPr>
          <w:rFonts w:cs="Times New Roman" w:ascii="Times New Roman" w:hAnsi="Times New Roman"/>
        </w:rPr>
        <w:t> : l’entreprise son activité sur un seul domaine d’activité stratégique (une seule activité).</w:t>
      </w:r>
    </w:p>
    <w:p>
      <w:pPr>
        <w:pStyle w:val="ListParagraph"/>
        <w:rPr>
          <w:rFonts w:ascii="Times New Roman" w:hAnsi="Times New Roman" w:cs="Times New Roman"/>
        </w:rPr>
      </w:pPr>
      <w:r>
        <w:rPr>
          <w:rFonts w:cs="Times New Roman" w:ascii="Times New Roman" w:hAnsi="Times New Roman"/>
          <w:b/>
          <w:bCs/>
        </w:rPr>
        <w:t>stratégie de diversification</w:t>
      </w:r>
      <w:r>
        <w:rPr>
          <w:rFonts w:cs="Times New Roman" w:ascii="Times New Roman" w:hAnsi="Times New Roman"/>
        </w:rPr>
        <w:t xml:space="preserve"> :  </w:t>
      </w:r>
      <w:r>
        <w:rPr>
          <w:rFonts w:ascii="Google Sans;arial;sans-serif" w:hAnsi="Google Sans;arial;sans-serif"/>
          <w:b w:val="false"/>
          <w:i w:val="false"/>
          <w:caps w:val="false"/>
          <w:smallCaps w:val="false"/>
          <w:color w:val="202124"/>
          <w:spacing w:val="0"/>
          <w:sz w:val="20"/>
        </w:rPr>
        <w:t>La stratégie de diversification </w:t>
      </w:r>
      <w:r>
        <w:rPr>
          <w:rFonts w:ascii="Google Sans;arial;sans-serif" w:hAnsi="Google Sans;arial;sans-serif"/>
          <w:b w:val="false"/>
          <w:i w:val="false"/>
          <w:caps w:val="false"/>
          <w:smallCaps w:val="false"/>
          <w:color w:val="040C28"/>
          <w:spacing w:val="0"/>
          <w:sz w:val="20"/>
        </w:rPr>
        <w:t>permet à une entreprise de se développer dans un nouveau domaine d'activité.</w:t>
      </w:r>
    </w:p>
    <w:p>
      <w:pPr>
        <w:pStyle w:val="ListParagraph"/>
        <w:rPr>
          <w:rFonts w:ascii="Times New Roman" w:hAnsi="Times New Roman" w:cs="Times New Roman"/>
        </w:rPr>
      </w:pPr>
      <w:r>
        <w:rPr/>
        <w:t xml:space="preserve"> </w:t>
      </w:r>
    </w:p>
    <w:p>
      <w:pPr>
        <w:pStyle w:val="Normal"/>
        <w:rPr>
          <w:rFonts w:ascii="Times New Roman" w:hAnsi="Times New Roman" w:cs="Times New Roman"/>
          <w:b/>
          <w:b/>
        </w:rPr>
      </w:pPr>
      <w:r>
        <w:rPr>
          <w:rFonts w:cs="Times New Roman" w:ascii="Times New Roman" w:hAnsi="Times New Roman"/>
          <w:b/>
        </w:rPr>
        <w:t>stratégie d’externalisation : consiste à confier une activité à une autre entreprise</w:t>
      </w:r>
    </w:p>
    <w:p>
      <w:pPr>
        <w:pStyle w:val="Normal"/>
        <w:rPr>
          <w:rFonts w:ascii="Times New Roman" w:hAnsi="Times New Roman" w:cs="Times New Roman"/>
          <w:b/>
          <w:b/>
        </w:rPr>
      </w:pPr>
      <w:r>
        <w:rPr>
          <w:rFonts w:cs="Times New Roman" w:ascii="Times New Roman" w:hAnsi="Times New Roman"/>
          <w:b/>
        </w:rPr>
      </w:r>
    </w:p>
    <w:p>
      <w:pPr>
        <w:pStyle w:val="Normal"/>
        <w:rPr>
          <w:rFonts w:ascii="Times New Roman" w:hAnsi="Times New Roman" w:cs="Times New Roman"/>
          <w:b/>
          <w:b/>
        </w:rPr>
      </w:pPr>
      <w:r>
        <w:rPr>
          <w:rFonts w:cs="Times New Roman" w:ascii="Times New Roman" w:hAnsi="Times New Roman"/>
          <w:b/>
        </w:rPr>
        <w:t>stratégie d’intégration : consiste à incorporer une nouvelle activité à l’entreprise.</w:t>
      </w:r>
    </w:p>
    <w:p>
      <w:pPr>
        <w:pStyle w:val="Normal"/>
        <w:rPr>
          <w:rFonts w:ascii="Times New Roman" w:hAnsi="Times New Roman" w:cs="Times New Roman"/>
          <w:b/>
          <w:b/>
        </w:rPr>
      </w:pPr>
      <w:r>
        <w:rPr>
          <w:rFonts w:cs="Times New Roman" w:ascii="Times New Roman" w:hAnsi="Times New Roman"/>
          <w:b/>
        </w:rPr>
      </w:r>
    </w:p>
    <w:p>
      <w:pPr>
        <w:pStyle w:val="Normal"/>
        <w:rPr>
          <w:rFonts w:ascii="Times New Roman" w:hAnsi="Times New Roman" w:cs="Times New Roman"/>
        </w:rPr>
      </w:pPr>
      <w:r>
        <w:rPr>
          <w:rFonts w:cs="Times New Roman" w:ascii="Times New Roman" w:hAnsi="Times New Roman"/>
          <w:b/>
        </w:rPr>
        <w:t>Stratégie de domaine ou stratégie de métier, ou stratégie de base, ou stratégie générique (business strategy)</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Michael Porter propose 3 types de stratégie pour obtenir un avantage concurrentiel au niveau d’un D.A.S :</w:t>
      </w:r>
    </w:p>
    <w:p>
      <w:pPr>
        <w:pStyle w:val="ListParagraph"/>
        <w:numPr>
          <w:ilvl w:val="0"/>
          <w:numId w:val="12"/>
        </w:numPr>
        <w:rPr>
          <w:rFonts w:ascii="Times New Roman" w:hAnsi="Times New Roman" w:cs="Times New Roman"/>
        </w:rPr>
      </w:pPr>
      <w:r>
        <w:rPr>
          <w:rFonts w:cs="Times New Roman" w:ascii="Times New Roman" w:hAnsi="Times New Roman"/>
        </w:rPr>
        <w:t>la différenciation,</w:t>
      </w:r>
    </w:p>
    <w:p>
      <w:pPr>
        <w:pStyle w:val="ListParagraph"/>
        <w:numPr>
          <w:ilvl w:val="0"/>
          <w:numId w:val="12"/>
        </w:numPr>
        <w:rPr>
          <w:rFonts w:ascii="Times New Roman" w:hAnsi="Times New Roman" w:cs="Times New Roman"/>
        </w:rPr>
      </w:pPr>
      <w:r>
        <w:rPr>
          <w:rFonts w:cs="Times New Roman" w:ascii="Times New Roman" w:hAnsi="Times New Roman"/>
        </w:rPr>
        <w:t>la domination par les coûts,</w:t>
      </w:r>
    </w:p>
    <w:p>
      <w:pPr>
        <w:pStyle w:val="Normal"/>
        <w:widowControl w:val="false"/>
        <w:spacing w:before="0" w:after="240"/>
        <w:rPr>
          <w:rFonts w:ascii="Times New Roman" w:hAnsi="Times New Roman" w:cs="Times New Roman"/>
        </w:rPr>
      </w:pPr>
      <w:r>
        <w:rPr>
          <w:rFonts w:cs="Times New Roman" w:ascii="Times New Roman" w:hAnsi="Times New Roman"/>
        </w:rPr>
        <w:t>la concentration (stratégie de niche, stratégie de créneau)</w:t>
      </w:r>
    </w:p>
    <w:p>
      <w:pPr>
        <w:pStyle w:val="Normal"/>
        <w:widowControl w:val="false"/>
        <w:spacing w:before="0" w:after="240"/>
        <w:rPr>
          <w:rFonts w:ascii="Times New Roman" w:hAnsi="Times New Roman" w:cs="Times New Roman"/>
        </w:rPr>
      </w:pPr>
      <w:r>
        <w:rPr>
          <w:rFonts w:cs="Times New Roman" w:ascii="Times New Roman" w:hAnsi="Times New Roman"/>
        </w:rPr>
      </w:r>
    </w:p>
    <w:p>
      <w:pPr>
        <w:pStyle w:val="Normal"/>
        <w:widowControl w:val="false"/>
        <w:spacing w:before="0" w:after="240"/>
        <w:rPr>
          <w:rFonts w:ascii="Times New Roman" w:hAnsi="Times New Roman" w:eastAsia="Times New Roman" w:cs="Times New Roman"/>
          <w:color w:val="000000"/>
        </w:rPr>
      </w:pPr>
      <w:r>
        <w:rPr>
          <w:rFonts w:cs="Times New Roman" w:ascii="Times New Roman" w:hAnsi="Times New Roman"/>
          <w:b/>
        </w:rPr>
        <w:t>Stratégie de différenciation </w:t>
      </w:r>
      <w:r>
        <w:rPr>
          <w:rFonts w:cs="Times New Roman" w:ascii="Times New Roman" w:hAnsi="Times New Roman"/>
        </w:rPr>
        <w:t xml:space="preserve">: </w:t>
      </w:r>
      <w:r>
        <w:rPr>
          <w:rFonts w:eastAsia="Times New Roman" w:cs="Times New Roman" w:ascii="Times New Roman" w:hAnsi="Times New Roman"/>
          <w:color w:val="000000"/>
        </w:rPr>
        <w:t xml:space="preserve">Une des trois stratégies développées par Michael Porter, qui repose sur la capacité à développer une offre spécifique et différente qui soit valorisée par le client, ce qui permet de bénéficier d’un avantage concurrentiel en vendant le produit plus cher et en bénéficiant de marges plus importantes. </w:t>
      </w:r>
      <w:hyperlink r:id="rId5">
        <w:r>
          <w:rPr>
            <w:rStyle w:val="LienInternet"/>
            <w:rFonts w:eastAsia="Times New Roman" w:cs="Times New Roman" w:ascii="Times New Roman" w:hAnsi="Times New Roman"/>
          </w:rPr>
          <w:t>http://www.mercator-publicitor.fr</w:t>
        </w:r>
      </w:hyperlink>
    </w:p>
    <w:p>
      <w:pPr>
        <w:pStyle w:val="ListParagraph"/>
        <w:rPr>
          <w:rFonts w:ascii="Times New Roman" w:hAnsi="Times New Roman" w:cs="Times New Roman"/>
        </w:rPr>
      </w:pPr>
      <w:r>
        <w:rPr>
          <w:rFonts w:cs="Times New Roman" w:ascii="Times New Roman" w:hAnsi="Times New Roman"/>
        </w:rPr>
      </w:r>
    </w:p>
    <w:p>
      <w:pPr>
        <w:pStyle w:val="ListParagraph"/>
        <w:widowControl w:val="false"/>
        <w:spacing w:before="0" w:after="240"/>
        <w:contextualSpacing/>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eastAsia="Times New Roman" w:cs="Times New Roman" w:ascii="Times New Roman" w:hAnsi="Times New Roman"/>
          <w:b/>
          <w:shd w:fill="FFFFFF" w:val="clear"/>
        </w:rPr>
        <w:t>Sous –traitance ou impartition  </w:t>
      </w:r>
      <w:r>
        <w:rPr>
          <w:rFonts w:eastAsia="Times New Roman" w:cs="Times New Roman" w:ascii="Times New Roman" w:hAnsi="Times New Roman"/>
          <w:color w:val="2E2E2E"/>
          <w:shd w:fill="FFFFFF" w:val="clear"/>
        </w:rPr>
        <w:t xml:space="preserve">: </w:t>
      </w:r>
      <w:r>
        <w:rPr>
          <w:rFonts w:cs="Times New Roman" w:ascii="Times New Roman" w:hAnsi="Times New Roman"/>
        </w:rPr>
        <w:t xml:space="preserve">la sous traitance consiste au </w:t>
      </w:r>
      <w:r>
        <w:rPr>
          <w:rFonts w:cs="Times New Roman" w:ascii="Times New Roman" w:hAnsi="Times New Roman"/>
          <w:u w:val="single"/>
        </w:rPr>
        <w:t>transfert</w:t>
      </w:r>
      <w:r>
        <w:rPr>
          <w:rFonts w:cs="Times New Roman" w:ascii="Times New Roman" w:hAnsi="Times New Roman"/>
        </w:rPr>
        <w:t xml:space="preserve"> d’une activité proche du cœur de métier de l’entreprise. La sous traitance est plutôt </w:t>
      </w:r>
      <w:r>
        <w:rPr>
          <w:rFonts w:cs="Times New Roman" w:ascii="Times New Roman" w:hAnsi="Times New Roman"/>
          <w:u w:val="single"/>
        </w:rPr>
        <w:t xml:space="preserve">axée produit, </w:t>
      </w:r>
      <w:r>
        <w:rPr>
          <w:rFonts w:cs="Times New Roman" w:ascii="Times New Roman" w:hAnsi="Times New Roman"/>
        </w:rPr>
        <w:t xml:space="preserve">elle concerne directement le </w:t>
      </w:r>
      <w:r>
        <w:rPr>
          <w:rFonts w:cs="Times New Roman" w:ascii="Times New Roman" w:hAnsi="Times New Roman"/>
          <w:u w:val="single"/>
        </w:rPr>
        <w:t xml:space="preserve">processus de production </w:t>
      </w:r>
      <w:r>
        <w:rPr>
          <w:rFonts w:cs="Times New Roman" w:ascii="Times New Roman" w:hAnsi="Times New Roman"/>
        </w:rPr>
        <w:t xml:space="preserve">. </w:t>
      </w:r>
    </w:p>
    <w:p>
      <w:pPr>
        <w:pStyle w:val="Normal"/>
        <w:jc w:val="both"/>
        <w:textAlignment w:val="baseline"/>
        <w:rPr>
          <w:rFonts w:ascii="Times New Roman" w:hAnsi="Times New Roman" w:eastAsia="Times New Roman" w:cs="Times New Roman"/>
          <w:color w:val="333333"/>
        </w:rPr>
      </w:pPr>
      <w:r>
        <w:rPr>
          <w:rFonts w:eastAsia="Times New Roman" w:cs="Times New Roman" w:ascii="Times New Roman" w:hAnsi="Times New Roman"/>
          <w:color w:val="333333"/>
        </w:rPr>
      </w:r>
    </w:p>
    <w:p>
      <w:pPr>
        <w:pStyle w:val="Normal"/>
        <w:jc w:val="both"/>
        <w:textAlignment w:val="baseline"/>
        <w:rPr>
          <w:rFonts w:ascii="Times New Roman" w:hAnsi="Times New Roman" w:eastAsia="Times New Roman" w:cs="Times New Roman"/>
          <w:color w:val="333333"/>
        </w:rPr>
      </w:pPr>
      <w:r>
        <w:rPr>
          <w:rFonts w:eastAsia="Times New Roman" w:cs="Times New Roman" w:ascii="Times New Roman" w:hAnsi="Times New Roman"/>
          <w:color w:val="333333"/>
        </w:rPr>
      </w:r>
    </w:p>
    <w:p>
      <w:pPr>
        <w:pStyle w:val="Normal"/>
        <w:jc w:val="both"/>
        <w:textAlignment w:val="baseline"/>
        <w:rPr>
          <w:rFonts w:ascii="Times New Roman" w:hAnsi="Times New Roman" w:eastAsia="Times New Roman" w:cs="Times New Roman"/>
          <w:color w:val="333333"/>
        </w:rPr>
      </w:pPr>
      <w:r>
        <w:rPr>
          <w:rFonts w:eastAsia="Times New Roman" w:cs="Times New Roman" w:ascii="Times New Roman" w:hAnsi="Times New Roman"/>
          <w:color w:val="333333"/>
        </w:rPr>
      </w:r>
    </w:p>
    <w:p>
      <w:pPr>
        <w:pStyle w:val="Normal"/>
        <w:jc w:val="both"/>
        <w:textAlignment w:val="baseline"/>
        <w:rPr>
          <w:rFonts w:ascii="Times New Roman" w:hAnsi="Times New Roman" w:eastAsia="Times New Roman" w:cs="Times New Roman"/>
          <w:color w:val="333333"/>
        </w:rPr>
      </w:pPr>
      <w:r>
        <w:rPr>
          <w:rFonts w:eastAsia="Times New Roman" w:cs="Times New Roman" w:ascii="Times New Roman" w:hAnsi="Times New Roman"/>
          <w:b/>
          <w:color w:val="333333"/>
        </w:rPr>
        <w:t>Modalité de développement (ou de croissance) de l’entreprise </w:t>
      </w:r>
      <w:r>
        <w:rPr>
          <w:rFonts w:eastAsia="Times New Roman" w:cs="Times New Roman" w:ascii="Times New Roman" w:hAnsi="Times New Roman"/>
          <w:color w:val="333333"/>
        </w:rPr>
        <w:t xml:space="preserve">: correspond à une série de développement </w:t>
      </w:r>
      <w:r>
        <w:rPr>
          <w:rFonts w:eastAsia="Times New Roman" w:cs="Times New Roman" w:ascii="Times New Roman" w:hAnsi="Times New Roman"/>
          <w:b/>
        </w:rPr>
        <w:t xml:space="preserve">la croissance interne la croissance interne, </w:t>
      </w:r>
      <w:r>
        <w:rPr>
          <w:rFonts w:cs="Times New Roman" w:ascii="Times New Roman" w:hAnsi="Times New Roman"/>
          <w:b/>
        </w:rPr>
        <w:t xml:space="preserve">la croissance externe, Les stratégies de croissance conjointe, l’internationalisation </w:t>
      </w:r>
    </w:p>
    <w:p>
      <w:pPr>
        <w:pStyle w:val="Normal"/>
        <w:widowControl w:val="false"/>
        <w:tabs>
          <w:tab w:val="clear" w:pos="708"/>
          <w:tab w:val="left" w:pos="220" w:leader="none"/>
          <w:tab w:val="left" w:pos="720" w:leader="none"/>
        </w:tabs>
        <w:spacing w:before="0" w:after="640"/>
        <w:rPr>
          <w:rFonts w:ascii="Times New Roman" w:hAnsi="Times New Roman" w:cs="Times New Roman"/>
          <w:color w:val="313131"/>
        </w:rPr>
      </w:pPr>
      <w:r>
        <w:rPr>
          <w:rFonts w:cs="Times New Roman" w:ascii="Times New Roman" w:hAnsi="Times New Roman"/>
          <w:color w:val="313131"/>
        </w:rPr>
      </w:r>
    </w:p>
    <w:p>
      <w:pPr>
        <w:pStyle w:val="Normal"/>
        <w:widowControl w:val="false"/>
        <w:tabs>
          <w:tab w:val="clear" w:pos="708"/>
          <w:tab w:val="left" w:pos="220" w:leader="none"/>
          <w:tab w:val="left" w:pos="720" w:leader="none"/>
        </w:tabs>
        <w:spacing w:before="0" w:after="640"/>
        <w:rPr>
          <w:rFonts w:ascii="Times New Roman" w:hAnsi="Times New Roman" w:cs="Times New Roman"/>
          <w:color w:val="313131"/>
        </w:rPr>
      </w:pPr>
      <w:r>
        <w:rPr>
          <w:rFonts w:cs="Times New Roman" w:ascii="Times New Roman" w:hAnsi="Times New Roman"/>
          <w:color w:val="313131"/>
        </w:rPr>
      </w:r>
    </w:p>
    <w:p>
      <w:pPr>
        <w:pStyle w:val="Normal"/>
        <w:widowControl w:val="false"/>
        <w:tabs>
          <w:tab w:val="clear" w:pos="708"/>
          <w:tab w:val="left" w:pos="220" w:leader="none"/>
          <w:tab w:val="left" w:pos="720" w:leader="none"/>
        </w:tabs>
        <w:spacing w:before="0" w:after="640"/>
        <w:rPr>
          <w:rFonts w:ascii="Times New Roman" w:hAnsi="Times New Roman" w:cs="Times New Roman"/>
          <w:color w:val="313131"/>
        </w:rPr>
      </w:pPr>
      <w:r>
        <w:rPr>
          <w:rFonts w:cs="Times New Roman" w:ascii="Times New Roman" w:hAnsi="Times New Roman"/>
          <w:color w:val="313131"/>
        </w:rPr>
      </w:r>
    </w:p>
    <w:p>
      <w:pPr>
        <w:pStyle w:val="Normal"/>
        <w:jc w:val="both"/>
        <w:rPr>
          <w:rFonts w:ascii="Times New Roman" w:hAnsi="Times New Roman" w:eastAsia="Times New Roman" w:cs="Times New Roman"/>
        </w:rPr>
      </w:pPr>
      <w:r>
        <w:rPr>
          <w:rFonts w:eastAsia="Times New Roman" w:cs="Times New Roman" w:ascii="Times New Roman" w:hAnsi="Times New Roman"/>
          <w:b/>
          <w:color w:val="FF0000"/>
        </w:rPr>
        <w:t>La croissance interne </w:t>
      </w:r>
      <w:r>
        <w:rPr>
          <w:rFonts w:eastAsia="Times New Roman" w:cs="Times New Roman" w:ascii="Times New Roman" w:hAnsi="Times New Roman"/>
          <w:b/>
        </w:rPr>
        <w:t>: la croissance interne </w:t>
      </w:r>
      <w:r>
        <w:rPr>
          <w:rFonts w:eastAsia="Times New Roman" w:cs="Times New Roman" w:ascii="Times New Roman" w:hAnsi="Times New Roman"/>
        </w:rPr>
        <w:t>permet à l’entreprise de se développer à partir de ses propres ressources (grâce à l’acquisition de machines comme les serveurs, de locaux ou à l’embauche de nouveaux salariés).</w:t>
      </w:r>
    </w:p>
    <w:p>
      <w:pPr>
        <w:pStyle w:val="Normal"/>
        <w:jc w:val="both"/>
        <w:rPr>
          <w:rFonts w:ascii="Times New Roman" w:hAnsi="Times New Roman" w:eastAsia="Times New Roman" w:cs="Times New Roman"/>
        </w:rPr>
      </w:pPr>
      <w:r>
        <w:rPr>
          <w:rFonts w:eastAsia="Times New Roman"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b/>
          <w:color w:val="FF0000"/>
        </w:rPr>
        <w:t>La croissance externe </w:t>
      </w:r>
      <w:r>
        <w:rPr>
          <w:rFonts w:cs="Times New Roman" w:ascii="Times New Roman" w:hAnsi="Times New Roman"/>
        </w:rPr>
        <w:t>: La croissance externe consiste à se développer en rachetant des entreprises concurrentes ou non (s’il s’agit d’une logique de diversification d’activité).</w:t>
      </w:r>
    </w:p>
    <w:p>
      <w:pPr>
        <w:pStyle w:val="Normal"/>
        <w:jc w:val="both"/>
        <w:rPr>
          <w:rFonts w:ascii="Times New Roman" w:hAnsi="Times New Roman" w:eastAsia="Times New Roman" w:cs="Times New Roman"/>
        </w:rPr>
      </w:pPr>
      <w:r>
        <w:rPr>
          <w:rFonts w:eastAsia="Times New Roman" w:cs="Times New Roman" w:ascii="Times New Roman" w:hAnsi="Times New Roman"/>
        </w:rPr>
      </w:r>
    </w:p>
    <w:p>
      <w:pPr>
        <w:pStyle w:val="Normal"/>
        <w:jc w:val="both"/>
        <w:rPr>
          <w:rFonts w:ascii="Times New Roman" w:hAnsi="Times New Roman" w:eastAsia="Times New Roman" w:cs="Times New Roman"/>
        </w:rPr>
      </w:pPr>
      <w:r>
        <w:rPr>
          <w:rFonts w:cs="Times New Roman" w:ascii="Times New Roman" w:hAnsi="Times New Roman"/>
          <w:b/>
          <w:color w:val="FF0000"/>
        </w:rPr>
        <w:t>Les stratégies de croissance conjointe </w:t>
      </w:r>
      <w:r>
        <w:rPr>
          <w:rFonts w:cs="Times New Roman" w:ascii="Times New Roman" w:hAnsi="Times New Roman"/>
        </w:rPr>
        <w:t>: elle correspondent à une coopération entre différentes entreprises, c’est le cas notamment des alliances industrielles. Dans ce type de stratégie chacune des entreprises partenaires apportent des ressources dans le cadre d’un projet commun.</w:t>
      </w:r>
    </w:p>
    <w:p>
      <w:pPr>
        <w:pStyle w:val="Normal"/>
        <w:widowControl w:val="false"/>
        <w:tabs>
          <w:tab w:val="clear" w:pos="708"/>
          <w:tab w:val="left" w:pos="220" w:leader="none"/>
          <w:tab w:val="left" w:pos="720" w:leader="none"/>
        </w:tabs>
        <w:spacing w:before="0" w:after="640"/>
        <w:rPr>
          <w:rFonts w:ascii="Times New Roman" w:hAnsi="Times New Roman" w:cs="Times New Roman"/>
          <w:color w:val="313131"/>
        </w:rPr>
      </w:pPr>
      <w:r>
        <w:rPr>
          <w:rFonts w:cs="Times New Roman" w:ascii="Times New Roman" w:hAnsi="Times New Roman"/>
          <w:color w:val="313131"/>
        </w:rPr>
      </w:r>
    </w:p>
    <w:p>
      <w:pPr>
        <w:pStyle w:val="Normal"/>
        <w:jc w:val="both"/>
        <w:rPr>
          <w:rFonts w:ascii="Times New Roman" w:hAnsi="Times New Roman" w:cs="Times New Roman"/>
        </w:rPr>
      </w:pPr>
      <w:r>
        <w:rPr>
          <w:rFonts w:cs="Times New Roman" w:ascii="Times New Roman" w:hAnsi="Times New Roman"/>
          <w:b/>
          <w:color w:val="FF0000"/>
        </w:rPr>
        <w:t>La stratégie d’internationalisation</w:t>
      </w:r>
      <w:r>
        <w:rPr>
          <w:rFonts w:cs="Times New Roman" w:ascii="Times New Roman" w:hAnsi="Times New Roman"/>
          <w:b/>
        </w:rPr>
        <w:t> : elle</w:t>
      </w:r>
      <w:r>
        <w:rPr>
          <w:rFonts w:cs="Times New Roman" w:ascii="Times New Roman" w:hAnsi="Times New Roman"/>
        </w:rPr>
        <w:t xml:space="preserve"> est également une modalité offerte à l’entreprise pour permettre son développement. Il s’agit d’implanter l’activité de l’entreprise sur des marchés étrangers.</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b/>
          <w:b/>
        </w:rPr>
      </w:pPr>
      <w:r>
        <w:rPr>
          <w:rFonts w:cs="Times New Roman" w:ascii="Times New Roman" w:hAnsi="Times New Roman"/>
          <w:b/>
        </w:rPr>
      </w:r>
    </w:p>
    <w:p>
      <w:pPr>
        <w:pStyle w:val="Normal"/>
        <w:jc w:val="both"/>
        <w:rPr>
          <w:rFonts w:ascii="Times New Roman" w:hAnsi="Times New Roman" w:cs="Times New Roman"/>
          <w:b/>
          <w:b/>
        </w:rPr>
      </w:pPr>
      <w:r>
        <w:rPr>
          <w:rFonts w:cs="Times New Roman" w:ascii="Times New Roman" w:hAnsi="Times New Roman"/>
          <w:b/>
        </w:rPr>
        <w:t>Droit</w:t>
      </w:r>
    </w:p>
    <w:p>
      <w:pPr>
        <w:pStyle w:val="Normal"/>
        <w:jc w:val="both"/>
        <w:rPr>
          <w:rFonts w:ascii="Times New Roman" w:hAnsi="Times New Roman" w:cs="Times New Roman"/>
          <w:b/>
          <w:b/>
        </w:rPr>
      </w:pPr>
      <w:r>
        <w:rPr>
          <w:rFonts w:cs="Times New Roman" w:ascii="Times New Roman" w:hAnsi="Times New Roman"/>
          <w:b/>
        </w:rPr>
      </w:r>
    </w:p>
    <w:p>
      <w:pPr>
        <w:pStyle w:val="Normal"/>
        <w:rPr>
          <w:rFonts w:ascii="Times" w:hAnsi="Times" w:eastAsia="Times New Roman" w:cs="Times New Roman"/>
          <w:sz w:val="20"/>
          <w:szCs w:val="20"/>
        </w:rPr>
      </w:pPr>
      <w:r>
        <w:rPr>
          <w:b/>
        </w:rPr>
        <w:t xml:space="preserve">Le contrat = </w:t>
      </w:r>
      <w:r>
        <w:rPr>
          <w:rFonts w:eastAsia="Times New Roman" w:cs="Arial" w:ascii="Arial" w:hAnsi="Arial"/>
          <w:color w:val="3A3A3A"/>
          <w:sz w:val="27"/>
          <w:szCs w:val="27"/>
          <w:shd w:fill="FFFFFF" w:val="clear"/>
        </w:rPr>
        <w:t>Le contrat est </w:t>
      </w:r>
      <w:r>
        <w:rPr>
          <w:rFonts w:eastAsia="Times New Roman" w:cs="Arial" w:ascii="Arial" w:hAnsi="Arial"/>
          <w:b/>
          <w:bCs/>
          <w:color w:val="3A3A3A"/>
          <w:sz w:val="27"/>
          <w:szCs w:val="27"/>
          <w:shd w:fill="FFFFFF" w:val="clear"/>
        </w:rPr>
        <w:t>un engagement ou une convention qui crée des obligations</w:t>
      </w:r>
      <w:r>
        <w:rPr>
          <w:rFonts w:eastAsia="Times New Roman" w:cs="Arial" w:ascii="Arial" w:hAnsi="Arial"/>
          <w:color w:val="3A3A3A"/>
          <w:sz w:val="27"/>
          <w:szCs w:val="27"/>
          <w:shd w:fill="FFFFFF" w:val="clear"/>
        </w:rPr>
        <w:t> entre deux ou plusieurs personnes</w:t>
      </w:r>
    </w:p>
    <w:p>
      <w:pPr>
        <w:pStyle w:val="Normal"/>
        <w:jc w:val="both"/>
        <w:rPr>
          <w:rFonts w:ascii="Times New Roman" w:hAnsi="Times New Roman" w:cs="Times New Roman"/>
          <w:b/>
          <w:b/>
        </w:rPr>
      </w:pPr>
      <w:r>
        <w:rPr>
          <w:rFonts w:cs="Times New Roman" w:ascii="Times New Roman" w:hAnsi="Times New Roman"/>
          <w:b/>
        </w:rPr>
      </w:r>
      <w:bookmarkStart w:id="0" w:name="_GoBack"/>
      <w:bookmarkStart w:id="1" w:name="_GoBack"/>
      <w:bookmarkEnd w:id="1"/>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widowControl w:val="false"/>
        <w:spacing w:before="0" w:after="240"/>
        <w:rPr>
          <w:rFonts w:ascii="Times New Roman" w:hAnsi="Times New Roman" w:cs="Times New Roman"/>
          <w:bCs/>
        </w:rPr>
      </w:pPr>
      <w:r>
        <w:rPr>
          <w:rFonts w:cs="Times New Roman" w:ascii="Times New Roman" w:hAnsi="Times New Roman"/>
          <w:b/>
        </w:rPr>
        <w:t>La structure juridique </w:t>
      </w:r>
      <w:r>
        <w:rPr>
          <w:rFonts w:cs="Times New Roman" w:ascii="Times New Roman" w:hAnsi="Times New Roman"/>
        </w:rPr>
        <w:t xml:space="preserve">: la structure juridique d’une entreprise correspond au cadre légal de l’activité de l’entrepreneur. Le choix de la structure juridique de l’entreprise s’effectuera à partir de différents critères (capital social, protection patrimoine, </w:t>
      </w:r>
      <w:r>
        <w:rPr>
          <w:rFonts w:cs="Times New Roman" w:ascii="Times New Roman" w:hAnsi="Times New Roman"/>
          <w:bCs/>
        </w:rPr>
        <w:t>Statut social du dirigeant, processus de décision).</w:t>
      </w:r>
    </w:p>
    <w:p>
      <w:pPr>
        <w:pStyle w:val="Normal"/>
        <w:widowControl w:val="false"/>
        <w:spacing w:before="0" w:after="240"/>
        <w:rPr>
          <w:rFonts w:ascii="Times New Roman" w:hAnsi="Times New Roman" w:cs="Times New Roman"/>
          <w:bCs/>
        </w:rPr>
      </w:pPr>
      <w:r>
        <w:rPr>
          <w:rFonts w:cs="Times New Roman" w:ascii="Times New Roman" w:hAnsi="Times New Roman"/>
          <w:bCs/>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
        </w:rPr>
      </w:pPr>
      <w:r>
        <w:rPr>
          <w:rFonts w:cs="Times New Roman" w:ascii="Times New Roman" w:hAnsi="Times New Roman"/>
          <w:b/>
        </w:rPr>
        <w:t xml:space="preserve">Les droit d’auteur : </w:t>
      </w:r>
      <w:r>
        <w:rPr>
          <w:rFonts w:cs="Times New Roman" w:ascii="Times New Roman" w:hAnsi="Times New Roman"/>
        </w:rPr>
        <w:t>les droits d’auteur confèrent deux catégories de droits </w:t>
      </w:r>
      <w:r>
        <w:rPr>
          <w:rFonts w:cs="Times New Roman" w:ascii="Times New Roman" w:hAnsi="Times New Roman"/>
          <w:b/>
        </w:rPr>
        <w:t xml:space="preserve">: les droit patrimoniaux </w:t>
      </w:r>
      <w:r>
        <w:rPr>
          <w:rFonts w:cs="Times New Roman" w:ascii="Times New Roman" w:hAnsi="Times New Roman"/>
        </w:rPr>
        <w:t>et</w:t>
      </w:r>
      <w:r>
        <w:rPr>
          <w:rFonts w:cs="Times New Roman" w:ascii="Times New Roman" w:hAnsi="Times New Roman"/>
          <w:b/>
        </w:rPr>
        <w:t xml:space="preserve"> les droits extrapatrimoniaux.</w:t>
      </w:r>
    </w:p>
    <w:p>
      <w:pPr>
        <w:pStyle w:val="Normal"/>
        <w:rPr>
          <w:rFonts w:ascii="Times New Roman" w:hAnsi="Times New Roman" w:cs="Times New Roman"/>
          <w:b/>
          <w:b/>
        </w:rPr>
      </w:pPr>
      <w:r>
        <w:rPr>
          <w:rFonts w:cs="Times New Roman" w:ascii="Times New Roman" w:hAnsi="Times New Roman"/>
          <w:b/>
        </w:rPr>
      </w:r>
    </w:p>
    <w:p>
      <w:pPr>
        <w:pStyle w:val="Normal"/>
        <w:rPr>
          <w:rFonts w:ascii="Times New Roman" w:hAnsi="Times New Roman" w:cs="Times New Roman"/>
          <w:b/>
          <w:b/>
        </w:rPr>
      </w:pPr>
      <w:r>
        <w:rPr>
          <w:rFonts w:cs="Times New Roman" w:ascii="Times New Roman" w:hAnsi="Times New Roman"/>
          <w:b/>
        </w:rPr>
      </w:r>
    </w:p>
    <w:p>
      <w:pPr>
        <w:pStyle w:val="Normal"/>
        <w:rPr>
          <w:rFonts w:ascii="Times New Roman" w:hAnsi="Times New Roman" w:cs="Times New Roman"/>
          <w:b/>
          <w:b/>
        </w:rPr>
      </w:pPr>
      <w:r>
        <w:rPr/>
        <w:drawing>
          <wp:inline distT="0" distB="0" distL="0" distR="0">
            <wp:extent cx="5756910" cy="2156460"/>
            <wp:effectExtent l="0" t="0" r="0" b="0"/>
            <wp:docPr id="6"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8" descr=""/>
                    <pic:cNvPicPr>
                      <a:picLocks noChangeAspect="1" noChangeArrowheads="1"/>
                    </pic:cNvPicPr>
                  </pic:nvPicPr>
                  <pic:blipFill>
                    <a:blip r:embed="rId6"/>
                    <a:stretch>
                      <a:fillRect/>
                    </a:stretch>
                  </pic:blipFill>
                  <pic:spPr bwMode="auto">
                    <a:xfrm>
                      <a:off x="0" y="0"/>
                      <a:ext cx="5756910" cy="2156460"/>
                    </a:xfrm>
                    <a:prstGeom prst="rect">
                      <a:avLst/>
                    </a:prstGeom>
                  </pic:spPr>
                </pic:pic>
              </a:graphicData>
            </a:graphic>
          </wp:inline>
        </w:drawing>
      </w:r>
    </w:p>
    <w:p>
      <w:pPr>
        <w:pStyle w:val="Normal"/>
        <w:rPr>
          <w:rFonts w:ascii="Times New Roman" w:hAnsi="Times New Roman" w:eastAsia="Times New Roman" w:cs="Times New Roman"/>
        </w:rPr>
      </w:pPr>
      <w:r>
        <w:rPr>
          <w:rFonts w:cs="Times New Roman" w:ascii="Times New Roman" w:hAnsi="Times New Roman"/>
        </w:rPr>
        <w:t xml:space="preserve">Source : </w:t>
      </w:r>
      <w:r>
        <w:rPr>
          <w:rFonts w:eastAsia="Times New Roman" w:cs="Times New Roman" w:ascii="Times New Roman" w:hAnsi="Times New Roman"/>
          <w:color w:val="030303"/>
          <w:spacing w:val="4"/>
          <w:shd w:fill="F9F9F9" w:val="clear"/>
        </w:rPr>
        <w:t xml:space="preserve">Frédéric Mesny , </w:t>
      </w:r>
      <w:r>
        <w:rPr>
          <w:rFonts w:eastAsia="Times New Roman" w:cs="Times New Roman" w:ascii="Times New Roman" w:hAnsi="Times New Roman"/>
        </w:rPr>
        <w:t>CEJM - Th4 Chap4 : Le respect des règles numériques par l'entreprise</w:t>
      </w:r>
    </w:p>
    <w:p>
      <w:pPr>
        <w:pStyle w:val="Normal"/>
        <w:shd w:val="clear" w:color="auto" w:fill="FFFFFF"/>
        <w:spacing w:lineRule="atLeast" w:line="390" w:before="0" w:afterAutospacing="1"/>
        <w:rPr>
          <w:rFonts w:ascii="Times New Roman" w:hAnsi="Times New Roman" w:cs="Times New Roman"/>
          <w:color w:val="43444C"/>
        </w:rPr>
      </w:pPr>
      <w:r>
        <w:rPr>
          <w:rFonts w:cs="Times New Roman" w:ascii="Times New Roman" w:hAnsi="Times New Roman"/>
          <w:color w:val="43444C"/>
        </w:rPr>
      </w:r>
    </w:p>
    <w:p>
      <w:pPr>
        <w:pStyle w:val="Normal"/>
        <w:shd w:val="clear" w:color="auto" w:fill="FFFFFF"/>
        <w:spacing w:lineRule="atLeast" w:line="390" w:before="0" w:afterAutospacing="1"/>
        <w:rPr>
          <w:rFonts w:ascii="Times New Roman" w:hAnsi="Times New Roman" w:cs="Times New Roman"/>
          <w:color w:val="43444C"/>
        </w:rPr>
      </w:pPr>
      <w:r>
        <w:rPr>
          <w:rFonts w:cs="Times New Roman" w:ascii="Times New Roman" w:hAnsi="Times New Roman"/>
          <w:color w:val="43444C"/>
        </w:rPr>
        <w:t>Le </w:t>
      </w:r>
      <w:r>
        <w:rPr>
          <w:rFonts w:cs="Times New Roman" w:ascii="Times New Roman" w:hAnsi="Times New Roman"/>
          <w:b/>
          <w:bCs/>
          <w:color w:val="232B2B"/>
        </w:rPr>
        <w:t xml:space="preserve">contrat informatique :  </w:t>
      </w:r>
      <w:r>
        <w:rPr>
          <w:rFonts w:cs="Times New Roman" w:ascii="Times New Roman" w:hAnsi="Times New Roman"/>
          <w:bCs/>
          <w:color w:val="232B2B"/>
        </w:rPr>
        <w:t>le contrat informatique</w:t>
      </w:r>
      <w:r>
        <w:rPr>
          <w:rFonts w:cs="Times New Roman" w:ascii="Times New Roman" w:hAnsi="Times New Roman"/>
          <w:color w:val="43444C"/>
        </w:rPr>
        <w:t> est un contrat qui à pour but de une louer, vendre et/ou délivrer une prestation de services informatique (matériel ou logiciel).</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color w:val="333333"/>
          <w:shd w:fill="FFFFFF" w:val="clear"/>
        </w:rPr>
      </w:pPr>
      <w:r>
        <w:rPr>
          <w:rFonts w:eastAsia="Times New Roman" w:cs="Times New Roman" w:ascii="Times New Roman" w:hAnsi="Times New Roman"/>
          <w:b/>
          <w:color w:val="333333"/>
          <w:shd w:fill="FFFFFF" w:val="clear"/>
        </w:rPr>
      </w:r>
    </w:p>
    <w:p>
      <w:pPr>
        <w:pStyle w:val="Normal"/>
        <w:rPr>
          <w:rFonts w:ascii="Times New Roman" w:hAnsi="Times New Roman" w:eastAsia="Times New Roman" w:cs="Times New Roman"/>
          <w:b/>
          <w:b/>
          <w:color w:val="333333"/>
          <w:shd w:fill="FFFFFF" w:val="clear"/>
        </w:rPr>
      </w:pPr>
      <w:r>
        <w:rPr>
          <w:rFonts w:eastAsia="Times New Roman" w:cs="Times New Roman" w:ascii="Times New Roman" w:hAnsi="Times New Roman"/>
          <w:b/>
          <w:color w:val="333333"/>
          <w:shd w:fill="FFFFFF" w:val="clear"/>
        </w:rPr>
      </w:r>
    </w:p>
    <w:p>
      <w:pPr>
        <w:pStyle w:val="Normal"/>
        <w:rPr>
          <w:rFonts w:ascii="Times New Roman" w:hAnsi="Times New Roman" w:eastAsia="Times New Roman" w:cs="Times New Roman"/>
          <w:i/>
          <w:i/>
          <w:iCs/>
          <w:color w:val="333333"/>
          <w:shd w:fill="FFFFFF" w:val="clear"/>
        </w:rPr>
      </w:pPr>
      <w:r>
        <w:rPr>
          <w:rFonts w:eastAsia="Times New Roman" w:cs="Times New Roman" w:ascii="Times New Roman" w:hAnsi="Times New Roman"/>
          <w:b/>
          <w:color w:val="333333"/>
          <w:shd w:fill="FFFFFF" w:val="clear"/>
        </w:rPr>
        <w:t>La marque </w:t>
      </w:r>
      <w:r>
        <w:rPr>
          <w:rFonts w:eastAsia="Times New Roman" w:cs="Times New Roman" w:ascii="Times New Roman" w:hAnsi="Times New Roman"/>
          <w:color w:val="333333"/>
          <w:shd w:fill="FFFFFF" w:val="clear"/>
        </w:rPr>
        <w:t>:  "</w:t>
      </w:r>
      <w:r>
        <w:rPr>
          <w:rFonts w:eastAsia="Times New Roman" w:cs="Times New Roman" w:ascii="Times New Roman" w:hAnsi="Times New Roman"/>
          <w:bCs/>
          <w:color w:val="333333"/>
          <w:shd w:fill="FFFFFF" w:val="clear"/>
        </w:rPr>
        <w:t>un signe servant à distinguer les produits ou services d'une personne physique ou morale de ceux d'autres personnes physiques ou morales</w:t>
      </w:r>
      <w:r>
        <w:rPr>
          <w:rFonts w:eastAsia="Times New Roman" w:cs="Times New Roman" w:ascii="Times New Roman" w:hAnsi="Times New Roman"/>
          <w:i/>
          <w:iCs/>
          <w:color w:val="333333"/>
          <w:shd w:fill="FFFFFF" w:val="clear"/>
        </w:rPr>
        <w:t>".</w:t>
      </w:r>
    </w:p>
    <w:p>
      <w:pPr>
        <w:pStyle w:val="Normal"/>
        <w:rPr>
          <w:rFonts w:ascii="Times New Roman" w:hAnsi="Times New Roman" w:eastAsia="Times New Roman" w:cs="Times New Roman"/>
          <w:i/>
          <w:i/>
          <w:iCs/>
          <w:color w:val="333333"/>
          <w:shd w:fill="FFFFFF" w:val="clear"/>
        </w:rPr>
      </w:pPr>
      <w:r>
        <w:rPr>
          <w:rFonts w:eastAsia="Times New Roman" w:cs="Times New Roman" w:ascii="Times New Roman" w:hAnsi="Times New Roman"/>
          <w:i/>
          <w:iCs/>
          <w:color w:val="333333"/>
          <w:shd w:fill="FFFFFF" w:val="clear"/>
        </w:rPr>
      </w:r>
    </w:p>
    <w:p>
      <w:pPr>
        <w:pStyle w:val="Normal"/>
        <w:widowControl w:val="false"/>
        <w:spacing w:before="0" w:after="240"/>
        <w:rPr>
          <w:rFonts w:ascii="Times New Roman" w:hAnsi="Times New Roman" w:cs="Times New Roman"/>
        </w:rPr>
      </w:pPr>
      <w:r>
        <w:rPr>
          <w:rFonts w:cs="Times New Roman" w:ascii="Times New Roman" w:hAnsi="Times New Roman"/>
          <w:b/>
        </w:rPr>
        <w:t xml:space="preserve">Une donnée à caractère personnel (DCP) : une donnée à caractère personnel </w:t>
      </w:r>
      <w:r>
        <w:rPr>
          <w:rFonts w:cs="Times New Roman" w:ascii="Times New Roman" w:hAnsi="Times New Roman"/>
        </w:rPr>
        <w:t>est « toute information relative à une personne physique, identifiée ou identifiable, directement ou indirectement, par référence à un numéro d’identification ou 1 ou plusieurs éléments qui lui sont propres » (nom, numéro de sécurité́ sociale, numéro de carte bancaire...)</w:t>
      </w:r>
    </w:p>
    <w:p>
      <w:pPr>
        <w:pStyle w:val="Normal"/>
        <w:widowControl w:val="false"/>
        <w:spacing w:before="0" w:after="240"/>
        <w:rPr>
          <w:rFonts w:ascii="Times New Roman" w:hAnsi="Times New Roman" w:cs="Times New Roman"/>
        </w:rPr>
      </w:pPr>
      <w:r>
        <w:rPr>
          <w:rFonts w:cs="Times New Roman" w:ascii="Times New Roman" w:hAnsi="Times New Roman"/>
        </w:rPr>
      </w:r>
    </w:p>
    <w:p>
      <w:pPr>
        <w:pStyle w:val="Normal"/>
        <w:rPr>
          <w:rFonts w:ascii="Times New Roman" w:hAnsi="Times New Roman" w:eastAsia="Times New Roman" w:cs="Times New Roman"/>
          <w:color w:val="000000"/>
          <w:spacing w:val="5"/>
        </w:rPr>
      </w:pPr>
      <w:r>
        <w:rPr>
          <w:rFonts w:eastAsia="Times New Roman" w:cs="Times New Roman" w:ascii="Times New Roman" w:hAnsi="Times New Roman"/>
          <w:b/>
          <w:color w:val="000000"/>
          <w:spacing w:val="5"/>
        </w:rPr>
        <w:t>Le RGPD </w:t>
      </w:r>
      <w:r>
        <w:rPr>
          <w:rFonts w:eastAsia="Times New Roman" w:cs="Times New Roman" w:ascii="Times New Roman" w:hAnsi="Times New Roman"/>
          <w:color w:val="000000"/>
          <w:spacing w:val="5"/>
        </w:rPr>
        <w:t>: le règlement général de la protection des données (RGPD) est un règlement européen valable dans toute l'Union européenne et portant sur la manière dont les entreprises et autres organisations doivent se comporter vis-à-vis des données personnelles. </w:t>
      </w:r>
    </w:p>
    <w:p>
      <w:pPr>
        <w:pStyle w:val="Normal"/>
        <w:rPr>
          <w:rFonts w:ascii="Times New Roman" w:hAnsi="Times New Roman" w:eastAsia="Times New Roman" w:cs="Times New Roman"/>
          <w:color w:val="000000"/>
          <w:spacing w:val="5"/>
        </w:rPr>
      </w:pPr>
      <w:r>
        <w:rPr>
          <w:rFonts w:eastAsia="Times New Roman" w:cs="Times New Roman" w:ascii="Times New Roman" w:hAnsi="Times New Roman"/>
          <w:color w:val="000000"/>
          <w:spacing w:val="5"/>
        </w:rPr>
        <w:t>Le RGPD impose le respect :</w:t>
      </w:r>
    </w:p>
    <w:p>
      <w:pPr>
        <w:pStyle w:val="ListParagraph"/>
        <w:numPr>
          <w:ilvl w:val="0"/>
          <w:numId w:val="12"/>
        </w:numPr>
        <w:rPr>
          <w:rFonts w:ascii="Times New Roman" w:hAnsi="Times New Roman" w:eastAsia="Times New Roman" w:cs="Times New Roman"/>
          <w:color w:val="000000"/>
          <w:spacing w:val="5"/>
        </w:rPr>
      </w:pPr>
      <w:r>
        <w:rPr>
          <w:rFonts w:eastAsia="Times New Roman" w:cs="Times New Roman" w:ascii="Times New Roman" w:hAnsi="Times New Roman"/>
          <w:color w:val="000000"/>
          <w:spacing w:val="5"/>
        </w:rPr>
        <w:t>du droit d’opposition,</w:t>
      </w:r>
    </w:p>
    <w:p>
      <w:pPr>
        <w:pStyle w:val="ListParagraph"/>
        <w:numPr>
          <w:ilvl w:val="0"/>
          <w:numId w:val="12"/>
        </w:numPr>
        <w:rPr>
          <w:rFonts w:ascii="Times New Roman" w:hAnsi="Times New Roman" w:eastAsia="Times New Roman" w:cs="Times New Roman"/>
        </w:rPr>
      </w:pPr>
      <w:r>
        <w:rPr>
          <w:rFonts w:eastAsia="Times New Roman" w:cs="Times New Roman" w:ascii="Times New Roman" w:hAnsi="Times New Roman"/>
        </w:rPr>
        <w:t>du droit d’accès,</w:t>
      </w:r>
    </w:p>
    <w:p>
      <w:pPr>
        <w:pStyle w:val="ListParagraph"/>
        <w:numPr>
          <w:ilvl w:val="0"/>
          <w:numId w:val="12"/>
        </w:numPr>
        <w:rPr>
          <w:rFonts w:ascii="Times New Roman" w:hAnsi="Times New Roman" w:eastAsia="Times New Roman" w:cs="Times New Roman"/>
        </w:rPr>
      </w:pPr>
      <w:r>
        <w:rPr>
          <w:rFonts w:eastAsia="Times New Roman" w:cs="Times New Roman" w:ascii="Times New Roman" w:hAnsi="Times New Roman"/>
        </w:rPr>
        <w:t>du droit de rectification,</w:t>
      </w:r>
    </w:p>
    <w:p>
      <w:pPr>
        <w:pStyle w:val="ListParagraph"/>
        <w:numPr>
          <w:ilvl w:val="0"/>
          <w:numId w:val="12"/>
        </w:numPr>
        <w:rPr>
          <w:rFonts w:ascii="Times New Roman" w:hAnsi="Times New Roman" w:eastAsia="Times New Roman" w:cs="Times New Roman"/>
        </w:rPr>
      </w:pPr>
      <w:r>
        <w:rPr>
          <w:rFonts w:eastAsia="Times New Roman" w:cs="Times New Roman" w:ascii="Times New Roman" w:hAnsi="Times New Roman"/>
        </w:rPr>
        <w:t>du droit à l’oubli.</w:t>
      </w:r>
    </w:p>
    <w:p>
      <w:pPr>
        <w:pStyle w:val="ListParagraph"/>
        <w:numPr>
          <w:ilvl w:val="0"/>
          <w:numId w:val="12"/>
        </w:numPr>
        <w:rPr>
          <w:rFonts w:ascii="Times New Roman" w:hAnsi="Times New Roman" w:eastAsia="Times New Roman" w:cs="Times New Roman"/>
        </w:rPr>
      </w:pPr>
      <w:r>
        <w:rPr>
          <w:rFonts w:eastAsia="Times New Roman" w:cs="Times New Roman" w:ascii="Times New Roman" w:hAnsi="Times New Roman"/>
        </w:rPr>
      </w:r>
    </w:p>
    <w:p>
      <w:pPr>
        <w:pStyle w:val="Normal"/>
        <w:tabs>
          <w:tab w:val="clear" w:pos="708"/>
          <w:tab w:val="left" w:pos="1040" w:leader="none"/>
        </w:tabs>
        <w:rPr>
          <w:rFonts w:ascii="Times New Roman" w:hAnsi="Times New Roman" w:cs="Times New Roman"/>
        </w:rPr>
      </w:pPr>
      <w:r>
        <w:rPr>
          <w:rFonts w:cs="Times New Roman" w:ascii="Times New Roman" w:hAnsi="Times New Roman"/>
          <w:b/>
        </w:rPr>
        <w:t>Action en contrefaçon :  action en contrefaçon</w:t>
      </w:r>
      <w:r>
        <w:rPr>
          <w:rFonts w:cs="Times New Roman" w:ascii="Times New Roman" w:hAnsi="Times New Roman"/>
        </w:rPr>
        <w:t xml:space="preserve"> permet la condamnation à des dommages et intérêts et mettre fin à la contrefaçon (interdiction d’exploitation pour l’imitateur d’un produit ou d’un site)</w:t>
      </w:r>
    </w:p>
    <w:p>
      <w:pPr>
        <w:pStyle w:val="Normal"/>
        <w:tabs>
          <w:tab w:val="clear" w:pos="708"/>
          <w:tab w:val="left" w:pos="1040" w:leader="none"/>
        </w:tabs>
        <w:rPr>
          <w:rFonts w:ascii="Times New Roman" w:hAnsi="Times New Roman" w:cs="Times New Roman"/>
        </w:rPr>
      </w:pPr>
      <w:r>
        <w:rPr>
          <w:rFonts w:cs="Times New Roman" w:ascii="Times New Roman" w:hAnsi="Times New Roman"/>
        </w:rPr>
      </w:r>
    </w:p>
    <w:p>
      <w:pPr>
        <w:pStyle w:val="Normal"/>
        <w:tabs>
          <w:tab w:val="clear" w:pos="708"/>
          <w:tab w:val="left" w:pos="1040" w:leader="none"/>
        </w:tabs>
        <w:rPr>
          <w:rFonts w:ascii="Times New Roman" w:hAnsi="Times New Roman" w:cs="Times New Roman"/>
        </w:rPr>
      </w:pPr>
      <w:r>
        <w:rPr>
          <w:rFonts w:cs="Times New Roman" w:ascii="Times New Roman" w:hAnsi="Times New Roman"/>
          <w:b/>
        </w:rPr>
        <w:t>Pourparlers</w:t>
      </w:r>
      <w:r>
        <w:rPr>
          <w:rFonts w:cs="Times New Roman" w:ascii="Times New Roman" w:hAnsi="Times New Roman"/>
        </w:rPr>
        <w:t> : quand les contrats portent sur des valeurs   considérables, les parties mettent en place  un temps où les informations  vont être communiquées et où des négociations vont être menées. On parle alors de pourparlers</w:t>
      </w:r>
    </w:p>
    <w:p>
      <w:pPr>
        <w:pStyle w:val="ListParagraph"/>
        <w:tabs>
          <w:tab w:val="clear" w:pos="708"/>
          <w:tab w:val="left" w:pos="1040" w:leader="none"/>
        </w:tabs>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rPr>
        <w:t>Contrat de travail  </w:t>
      </w:r>
      <w:r>
        <w:rPr>
          <w:rFonts w:cs="Times New Roman" w:ascii="Times New Roman" w:hAnsi="Times New Roman"/>
        </w:rPr>
        <w:t xml:space="preserve">: convention  par laquelle une personne le salarié met son activité professionnelle à la disposition d’une autre personne , l’employeur qui lui verse en contre partie un salaire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widowControl w:val="false"/>
        <w:tabs>
          <w:tab w:val="clear" w:pos="708"/>
          <w:tab w:val="left" w:pos="220" w:leader="none"/>
          <w:tab w:val="left" w:pos="720" w:leader="none"/>
        </w:tabs>
        <w:spacing w:before="0" w:after="240"/>
        <w:rPr>
          <w:rFonts w:ascii="Times New Roman" w:hAnsi="Times New Roman" w:cs="Times New Roman"/>
        </w:rPr>
      </w:pPr>
      <w:r>
        <w:rPr>
          <w:rFonts w:cs="Times New Roman" w:ascii="Times New Roman" w:hAnsi="Times New Roman"/>
          <w:b/>
        </w:rPr>
        <w:t>Clause de période d’essai </w:t>
      </w:r>
      <w:r>
        <w:rPr>
          <w:rFonts w:cs="Times New Roman" w:ascii="Times New Roman" w:hAnsi="Times New Roman"/>
        </w:rPr>
        <w:t>: la période d’essai est une période qui peut être prévue au début du contrat de travail pour permettre de s’assurer que le salarié embauché conscient au poste pour lequel il a été recruté et au salarié de s’assurer que la  fonction le satisfait.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tabs>
          <w:tab w:val="clear" w:pos="708"/>
          <w:tab w:val="left" w:pos="1040" w:leader="none"/>
        </w:tabs>
        <w:rPr>
          <w:rFonts w:ascii="Times New Roman" w:hAnsi="Times New Roman" w:cs="Times New Roman"/>
        </w:rPr>
      </w:pPr>
      <w:r>
        <w:rPr>
          <w:rFonts w:cs="Times New Roman" w:ascii="Times New Roman" w:hAnsi="Times New Roman"/>
        </w:rPr>
      </w:r>
    </w:p>
    <w:p>
      <w:pPr>
        <w:pStyle w:val="ListParagraph"/>
        <w:tabs>
          <w:tab w:val="clear" w:pos="708"/>
          <w:tab w:val="left" w:pos="1040" w:leader="none"/>
        </w:tabs>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i/>
          <w:i/>
        </w:rPr>
      </w:pPr>
      <w:r>
        <w:rPr>
          <w:rFonts w:cs="Times New Roman" w:ascii="Times New Roman" w:hAnsi="Times New Roman"/>
          <w:b/>
        </w:rPr>
        <w:t>Clause de non concurrence </w:t>
      </w:r>
      <w:r>
        <w:rPr>
          <w:rFonts w:cs="Times New Roman" w:ascii="Times New Roman" w:hAnsi="Times New Roman"/>
        </w:rPr>
        <w:t xml:space="preserve">: </w:t>
      </w:r>
      <w:r>
        <w:rPr>
          <w:rFonts w:cs="Times New Roman" w:ascii="Times New Roman" w:hAnsi="Times New Roman"/>
          <w:i/>
        </w:rPr>
        <w:t>Clause par laquelle le salarié s’engage à ne pas concurrencer l’entreprise qu’il quitte pendant un certain temps et dans une zone géographique donnée, en contrepartie d’une indemnité . Elle doit être limitée dans le temps et dans l’espace, prévoir une contrepartie financière, tenir compte des spécificités de l’emploi du salarié et être justifiée par l’intérêt de l’entreprise et ne doit pas porter atteinte à la liberté du travail.</w:t>
      </w:r>
    </w:p>
    <w:p>
      <w:pPr>
        <w:pStyle w:val="Normal"/>
        <w:rPr>
          <w:rFonts w:ascii="Times New Roman" w:hAnsi="Times New Roman" w:cs="Times New Roman"/>
          <w:i/>
          <w:i/>
        </w:rPr>
      </w:pPr>
      <w:r>
        <w:rPr>
          <w:rFonts w:cs="Times New Roman" w:ascii="Times New Roman" w:hAnsi="Times New Roman"/>
          <w:i/>
        </w:rPr>
      </w:r>
    </w:p>
    <w:p>
      <w:pPr>
        <w:pStyle w:val="NormalWeb"/>
        <w:shd w:val="clear" w:color="auto" w:fill="FFFFFF"/>
        <w:spacing w:beforeAutospacing="0" w:before="0" w:afterAutospacing="0" w:after="240"/>
        <w:rPr>
          <w:rFonts w:ascii="Times New Roman" w:hAnsi="Times New Roman"/>
          <w:color w:val="414856"/>
          <w:sz w:val="24"/>
          <w:szCs w:val="24"/>
        </w:rPr>
      </w:pPr>
      <w:r>
        <w:rPr>
          <w:rFonts w:ascii="Times New Roman" w:hAnsi="Times New Roman"/>
          <w:b/>
          <w:sz w:val="24"/>
          <w:szCs w:val="24"/>
        </w:rPr>
        <w:t>La clause de dédit formation </w:t>
      </w:r>
      <w:r>
        <w:rPr>
          <w:rFonts w:ascii="Times New Roman" w:hAnsi="Times New Roman"/>
          <w:color w:val="414856"/>
          <w:sz w:val="24"/>
          <w:szCs w:val="24"/>
        </w:rPr>
        <w:t>: la clause de dédit-formation est une clause contractuelle par laquelle le salarié, en contrepartie d'une formation, rembourse les frais de formation engagés par l'entreprise s'il démissionne avant un certain délai. Elle doit réunir 3 conditions pour être valide :</w:t>
      </w:r>
    </w:p>
    <w:p>
      <w:pPr>
        <w:pStyle w:val="Normal"/>
        <w:numPr>
          <w:ilvl w:val="0"/>
          <w:numId w:val="15"/>
        </w:numPr>
        <w:shd w:val="clear" w:color="auto" w:fill="FFFFFF"/>
        <w:spacing w:beforeAutospacing="1" w:after="0"/>
        <w:rPr>
          <w:rFonts w:ascii="Times New Roman" w:hAnsi="Times New Roman" w:eastAsia="Times New Roman" w:cs="Times New Roman"/>
          <w:color w:val="414856"/>
        </w:rPr>
      </w:pPr>
      <w:r>
        <w:rPr>
          <w:rFonts w:eastAsia="Times New Roman" w:cs="Times New Roman" w:ascii="Times New Roman" w:hAnsi="Times New Roman"/>
          <w:color w:val="414856"/>
        </w:rPr>
        <w:t>que le financement de la formation soit exclusivement à la charge de l'employeur (et supérieur aux dépenses imposées par la loi),</w:t>
      </w:r>
    </w:p>
    <w:p>
      <w:pPr>
        <w:pStyle w:val="Normal"/>
        <w:numPr>
          <w:ilvl w:val="0"/>
          <w:numId w:val="15"/>
        </w:numPr>
        <w:shd w:val="clear" w:color="auto" w:fill="FFFFFF"/>
        <w:spacing w:before="0" w:after="0"/>
        <w:rPr>
          <w:rFonts w:ascii="Times New Roman" w:hAnsi="Times New Roman" w:eastAsia="Times New Roman" w:cs="Times New Roman"/>
          <w:color w:val="414856"/>
        </w:rPr>
      </w:pPr>
      <w:r>
        <w:rPr>
          <w:rFonts w:eastAsia="Times New Roman" w:cs="Times New Roman" w:ascii="Times New Roman" w:hAnsi="Times New Roman"/>
          <w:color w:val="414856"/>
        </w:rPr>
        <w:t>que la clause soit prévue par le contrat de travail,ou par un </w:t>
      </w:r>
      <w:hyperlink r:id="rId7" w:tgtFrame="avenant : Document complémentaire du contrat constatant une modification, une adaptation ou un complément qui y sont apportés d'un commun accord entre les deux parties">
        <w:r>
          <w:rPr>
            <w:rStyle w:val="LienInternet"/>
            <w:rFonts w:eastAsia="Times New Roman" w:cs="Times New Roman" w:ascii="Times New Roman" w:hAnsi="Times New Roman"/>
            <w:i/>
            <w:iCs/>
            <w:color w:val="414856"/>
          </w:rPr>
          <w:t>avenant</w:t>
        </w:r>
      </w:hyperlink>
      <w:r>
        <w:rPr>
          <w:rFonts w:eastAsia="Times New Roman" w:cs="Times New Roman" w:ascii="Times New Roman" w:hAnsi="Times New Roman"/>
          <w:color w:val="414856"/>
        </w:rPr>
        <w:t> (elle doit être signée avant le début de la formation et préciser le montant du remboursement et le délai de démission),</w:t>
      </w:r>
    </w:p>
    <w:p>
      <w:pPr>
        <w:pStyle w:val="Normal"/>
        <w:numPr>
          <w:ilvl w:val="0"/>
          <w:numId w:val="15"/>
        </w:numPr>
        <w:shd w:val="clear" w:color="auto" w:fill="FFFFFF"/>
        <w:spacing w:before="0" w:afterAutospacing="1"/>
        <w:rPr>
          <w:rFonts w:ascii="Times New Roman" w:hAnsi="Times New Roman" w:eastAsia="Times New Roman" w:cs="Times New Roman"/>
          <w:color w:val="414856"/>
        </w:rPr>
      </w:pPr>
      <w:r>
        <w:rPr>
          <w:rFonts w:eastAsia="Times New Roman" w:cs="Times New Roman" w:ascii="Times New Roman" w:hAnsi="Times New Roman"/>
          <w:color w:val="414856"/>
        </w:rPr>
        <w:t>que le montant du remboursement des frais soit proportionnel aux frais de formation engagés (et correspondre aux frais réellement engagés par l'employeur).</w:t>
      </w:r>
    </w:p>
    <w:p>
      <w:pPr>
        <w:pStyle w:val="Normal"/>
        <w:rPr>
          <w:rFonts w:ascii="Times New Roman" w:hAnsi="Times New Roman" w:cs="Times New Roman"/>
          <w:i/>
          <w:i/>
        </w:rPr>
      </w:pPr>
      <w:r>
        <w:rPr>
          <w:rFonts w:cs="Times New Roman" w:ascii="Times New Roman" w:hAnsi="Times New Roman"/>
          <w:i/>
        </w:rPr>
      </w:r>
    </w:p>
    <w:p>
      <w:pPr>
        <w:pStyle w:val="Normal"/>
        <w:rPr>
          <w:rFonts w:ascii="Times New Roman" w:hAnsi="Times New Roman" w:cs="Times New Roman"/>
          <w:i/>
          <w:i/>
        </w:rPr>
      </w:pPr>
      <w:r>
        <w:rPr>
          <w:rFonts w:cs="Times New Roman" w:ascii="Times New Roman" w:hAnsi="Times New Roman"/>
          <w:i/>
        </w:rPr>
      </w:r>
    </w:p>
    <w:p>
      <w:pPr>
        <w:pStyle w:val="Normal"/>
        <w:rPr>
          <w:rFonts w:ascii="Times New Roman" w:hAnsi="Times New Roman" w:eastAsia="Times New Roman" w:cs="Times New Roman"/>
        </w:rPr>
      </w:pPr>
      <w:r>
        <w:rPr>
          <w:rFonts w:cs="Times New Roman" w:ascii="Times New Roman" w:hAnsi="Times New Roman"/>
          <w:b/>
          <w:i/>
        </w:rPr>
        <w:t>Avenant</w:t>
      </w:r>
      <w:r>
        <w:rPr>
          <w:rFonts w:cs="Times New Roman" w:ascii="Times New Roman" w:hAnsi="Times New Roman"/>
          <w:i/>
        </w:rPr>
        <w:t xml:space="preserve"> : </w:t>
      </w:r>
      <w:r>
        <w:rPr>
          <w:rFonts w:eastAsia="Times New Roman" w:cs="Times New Roman" w:ascii="Times New Roman" w:hAnsi="Times New Roman"/>
          <w:color w:val="202122"/>
          <w:shd w:fill="FFFFFF" w:val="clear"/>
        </w:rPr>
        <w:t>Dans le domaine </w:t>
      </w:r>
      <w:hyperlink r:id="rId8" w:tgtFrame="Juridique">
        <w:r>
          <w:rPr>
            <w:rStyle w:val="LienInternet"/>
            <w:rFonts w:eastAsia="Times New Roman" w:cs="Times New Roman" w:ascii="Times New Roman" w:hAnsi="Times New Roman"/>
            <w:color w:val="000000"/>
            <w:u w:val="none"/>
            <w:shd w:fill="FFFFFF" w:val="clear"/>
          </w:rPr>
          <w:t>juridique</w:t>
        </w:r>
      </w:hyperlink>
      <w:r>
        <w:rPr>
          <w:rFonts w:eastAsia="Times New Roman" w:cs="Times New Roman" w:ascii="Times New Roman" w:hAnsi="Times New Roman"/>
          <w:shd w:fill="FFFFFF" w:val="clear"/>
        </w:rPr>
        <w:t> et des </w:t>
      </w:r>
      <w:hyperlink r:id="rId9" w:tgtFrame="Contrat (droit)">
        <w:r>
          <w:rPr>
            <w:rStyle w:val="LienInternet"/>
            <w:rFonts w:eastAsia="Times New Roman" w:cs="Times New Roman" w:ascii="Times New Roman" w:hAnsi="Times New Roman"/>
            <w:color w:val="000000"/>
            <w:u w:val="none"/>
            <w:shd w:fill="FFFFFF" w:val="clear"/>
          </w:rPr>
          <w:t>contrats</w:t>
        </w:r>
      </w:hyperlink>
      <w:r>
        <w:rPr>
          <w:rFonts w:eastAsia="Times New Roman" w:cs="Times New Roman" w:ascii="Times New Roman" w:hAnsi="Times New Roman"/>
          <w:color w:val="202122"/>
          <w:shd w:fill="FFFFFF" w:val="clear"/>
        </w:rPr>
        <w:t>, un </w:t>
      </w:r>
      <w:r>
        <w:rPr>
          <w:rFonts w:eastAsia="Times New Roman" w:cs="Times New Roman" w:ascii="Times New Roman" w:hAnsi="Times New Roman"/>
          <w:bCs/>
          <w:color w:val="202122"/>
          <w:shd w:fill="FFFFFF" w:val="clear"/>
        </w:rPr>
        <w:t>avenant</w:t>
      </w:r>
      <w:r>
        <w:rPr>
          <w:rFonts w:eastAsia="Times New Roman" w:cs="Times New Roman" w:ascii="Times New Roman" w:hAnsi="Times New Roman"/>
          <w:color w:val="202122"/>
          <w:shd w:fill="FFFFFF" w:val="clear"/>
        </w:rPr>
        <w:t> est un acte juridique qui se traduit par la rédaction d'une </w:t>
      </w:r>
      <w:r>
        <w:rPr>
          <w:rFonts w:eastAsia="Times New Roman" w:cs="Times New Roman" w:ascii="Times New Roman" w:hAnsi="Times New Roman"/>
        </w:rPr>
        <w:t>nouvelle clause contractuelle</w:t>
      </w:r>
      <w:r>
        <w:rPr>
          <w:rFonts w:eastAsia="Times New Roman" w:cs="Times New Roman" w:ascii="Times New Roman" w:hAnsi="Times New Roman"/>
          <w:color w:val="202122"/>
          <w:shd w:fill="FFFFFF" w:val="clear"/>
        </w:rPr>
        <w:t xml:space="preserve"> permettant d'apporter une ou plusieurs modifications</w:t>
      </w:r>
    </w:p>
    <w:p>
      <w:pPr>
        <w:pStyle w:val="Normal"/>
        <w:rPr>
          <w:rFonts w:ascii="Times New Roman" w:hAnsi="Times New Roman" w:cs="Times New Roman"/>
          <w:i/>
          <w:i/>
        </w:rPr>
      </w:pPr>
      <w:r>
        <w:rPr>
          <w:rFonts w:cs="Times New Roman" w:ascii="Times New Roman" w:hAnsi="Times New Roman"/>
          <w:i/>
        </w:rPr>
      </w:r>
    </w:p>
    <w:p>
      <w:pPr>
        <w:pStyle w:val="ListParagraph"/>
        <w:tabs>
          <w:tab w:val="clear" w:pos="708"/>
          <w:tab w:val="left" w:pos="1040" w:leader="none"/>
        </w:tabs>
        <w:rPr>
          <w:rFonts w:ascii="Times New Roman" w:hAnsi="Times New Roman" w:cs="Times New Roman"/>
        </w:rPr>
      </w:pPr>
      <w:r>
        <w:rPr>
          <w:rFonts w:cs="Times New Roman" w:ascii="Times New Roman" w:hAnsi="Times New Roman"/>
        </w:rPr>
      </w:r>
    </w:p>
    <w:p>
      <w:pPr>
        <w:pStyle w:val="Normal"/>
        <w:rPr>
          <w:rFonts w:ascii="Times New Roman" w:hAnsi="Times New Roman" w:eastAsia="Times New Roman" w:cs="Times New Roman"/>
          <w:color w:val="333333"/>
          <w:shd w:fill="FFFFFF" w:val="clear"/>
        </w:rPr>
      </w:pPr>
      <w:r>
        <w:rPr>
          <w:rFonts w:eastAsia="Times New Roman" w:cs="Times New Roman" w:ascii="Times New Roman" w:hAnsi="Times New Roman"/>
          <w:b/>
          <w:color w:val="333333"/>
          <w:shd w:fill="FFFFFF" w:val="clear"/>
        </w:rPr>
        <w:t xml:space="preserve">Le télétravail : </w:t>
      </w:r>
      <w:r>
        <w:rPr>
          <w:rFonts w:eastAsia="Times New Roman" w:cs="Times New Roman" w:ascii="Times New Roman" w:hAnsi="Times New Roman"/>
          <w:color w:val="333333"/>
          <w:shd w:fill="FFFFFF" w:val="clear"/>
        </w:rPr>
        <w:t>le télétravail est une forme d’organisation et/ou de réalisation du travail. Elle utilise les technologies de l’information, dans le cadre d’un contrat ou d’une relation d’emploi, dans laquelle un travail qui aurait pu être réalisé dans les locaux de l’employeur, est effectué hors de ces locaux de façon régulière.</w:t>
      </w:r>
    </w:p>
    <w:p>
      <w:pPr>
        <w:pStyle w:val="Normal"/>
        <w:rPr>
          <w:rFonts w:ascii="Times New Roman" w:hAnsi="Times New Roman" w:eastAsia="Times New Roman" w:cs="Times New Roman"/>
          <w:color w:val="333333"/>
          <w:shd w:fill="FFFFFF" w:val="clear"/>
        </w:rPr>
      </w:pPr>
      <w:r>
        <w:rPr>
          <w:rFonts w:eastAsia="Times New Roman" w:cs="Times New Roman" w:ascii="Times New Roman" w:hAnsi="Times New Roman"/>
          <w:color w:val="333333"/>
          <w:shd w:fill="FFFFFF" w:val="clear"/>
        </w:rPr>
      </w:r>
    </w:p>
    <w:p>
      <w:pPr>
        <w:pStyle w:val="Normal"/>
        <w:rPr>
          <w:rFonts w:ascii="Times New Roman" w:hAnsi="Times New Roman" w:eastAsia="Times New Roman" w:cs="Times New Roman"/>
          <w:color w:val="1D3D3F"/>
          <w:spacing w:val="-8"/>
          <w:shd w:fill="FFFFFF" w:val="clear"/>
        </w:rPr>
      </w:pPr>
      <w:r>
        <w:rPr>
          <w:rFonts w:eastAsia="Times New Roman" w:cs="Times New Roman" w:ascii="Times New Roman" w:hAnsi="Times New Roman"/>
          <w:b/>
          <w:color w:val="1D3D3F"/>
          <w:spacing w:val="-8"/>
          <w:shd w:fill="FFFFFF" w:val="clear"/>
        </w:rPr>
        <w:t>Contrat électronique </w:t>
      </w:r>
      <w:r>
        <w:rPr>
          <w:rFonts w:eastAsia="Times New Roman" w:cs="Times New Roman" w:ascii="Times New Roman" w:hAnsi="Times New Roman"/>
          <w:color w:val="1D3D3F"/>
          <w:spacing w:val="-8"/>
          <w:shd w:fill="FFFFFF" w:val="clear"/>
        </w:rPr>
        <w:t>: un contrat électronique est </w:t>
      </w:r>
      <w:r>
        <w:rPr>
          <w:rFonts w:eastAsia="Times New Roman" w:cs="Times New Roman" w:ascii="Times New Roman" w:hAnsi="Times New Roman"/>
          <w:bCs/>
          <w:color w:val="1D3D3F"/>
          <w:spacing w:val="-8"/>
          <w:shd w:fill="FFFFFF" w:val="clear"/>
        </w:rPr>
        <w:t>un contrat signé ou conclu par voie électronique</w:t>
      </w:r>
      <w:r>
        <w:rPr>
          <w:rFonts w:eastAsia="Times New Roman" w:cs="Times New Roman" w:ascii="Times New Roman" w:hAnsi="Times New Roman"/>
          <w:color w:val="1D3D3F"/>
          <w:spacing w:val="-8"/>
          <w:shd w:fill="FFFFFF" w:val="clear"/>
        </w:rPr>
        <w:t>.</w:t>
      </w:r>
    </w:p>
    <w:p>
      <w:pPr>
        <w:pStyle w:val="Normal"/>
        <w:rPr>
          <w:rFonts w:ascii="Times New Roman" w:hAnsi="Times New Roman" w:eastAsia="Times New Roman" w:cs="Times New Roman"/>
          <w:color w:val="1D3D3F"/>
          <w:spacing w:val="-8"/>
          <w:shd w:fill="FFFFFF" w:val="clear"/>
        </w:rPr>
      </w:pPr>
      <w:r>
        <w:rPr>
          <w:rFonts w:eastAsia="Times New Roman" w:cs="Times New Roman" w:ascii="Times New Roman" w:hAnsi="Times New Roman"/>
          <w:color w:val="1D3D3F"/>
          <w:spacing w:val="-8"/>
          <w:shd w:fill="FFFFFF" w:val="clear"/>
        </w:rPr>
      </w:r>
    </w:p>
    <w:p>
      <w:pPr>
        <w:pStyle w:val="Normal"/>
        <w:shd w:val="clear" w:color="auto" w:fill="FFFFFF"/>
        <w:spacing w:lineRule="atLeast" w:line="473" w:before="120" w:after="120"/>
        <w:rPr>
          <w:rFonts w:ascii="Times New Roman" w:hAnsi="Times New Roman" w:cs="Times New Roman"/>
        </w:rPr>
      </w:pPr>
      <w:r>
        <w:rPr>
          <w:rFonts w:cs="Times New Roman" w:ascii="Times New Roman" w:hAnsi="Times New Roman"/>
          <w:b/>
        </w:rPr>
        <w:t>La SAS </w:t>
      </w:r>
      <w:r>
        <w:rPr>
          <w:rFonts w:cs="Times New Roman" w:ascii="Times New Roman" w:hAnsi="Times New Roman"/>
        </w:rPr>
        <w:t>: la société par action simplifiée  est une </w:t>
      </w:r>
      <w:r>
        <w:rPr>
          <w:rFonts w:cs="Times New Roman" w:ascii="Times New Roman" w:hAnsi="Times New Roman"/>
          <w:b/>
          <w:bCs/>
        </w:rPr>
        <w:t>société commerciale</w:t>
      </w:r>
      <w:r>
        <w:rPr>
          <w:rFonts w:cs="Times New Roman" w:ascii="Times New Roman" w:hAnsi="Times New Roman"/>
        </w:rPr>
        <w:t>. De ce fait, son fonctionnement est établi par les statuts qui déterminent notamment le capital social et le mode d’organisation de la société.</w:t>
      </w:r>
    </w:p>
    <w:p>
      <w:pPr>
        <w:pStyle w:val="Normal"/>
        <w:shd w:val="clear" w:color="auto" w:fill="FFFFFF"/>
        <w:spacing w:lineRule="atLeast" w:line="473" w:before="120" w:after="120"/>
        <w:rPr>
          <w:rFonts w:ascii="Times New Roman" w:hAnsi="Times New Roman" w:eastAsia="Times New Roman" w:cs="Times New Roman"/>
        </w:rPr>
      </w:pPr>
      <w:r>
        <w:rPr>
          <w:rFonts w:cs="Times New Roman" w:ascii="Times New Roman" w:hAnsi="Times New Roman"/>
        </w:rPr>
        <w:t>Dans le cadre d’une SAS, il existe une grande </w:t>
      </w:r>
      <w:r>
        <w:rPr>
          <w:rFonts w:cs="Times New Roman" w:ascii="Times New Roman" w:hAnsi="Times New Roman"/>
          <w:b/>
          <w:bCs/>
        </w:rPr>
        <w:t>liberté</w:t>
      </w:r>
      <w:r>
        <w:rPr>
          <w:rFonts w:cs="Times New Roman" w:ascii="Times New Roman" w:hAnsi="Times New Roman"/>
        </w:rPr>
        <w:t> quant à la rédaction de ces statuts et donc au fonctionnement de la société</w:t>
      </w:r>
      <w:r>
        <w:rPr>
          <w:rFonts w:cs="Times New Roman" w:ascii="Times New Roman" w:hAnsi="Times New Roman"/>
          <w:color w:val="474D6B"/>
        </w:rPr>
        <w:t>.</w:t>
      </w:r>
      <w:r>
        <w:rPr>
          <w:rFonts w:eastAsia="Times New Roman" w:cs="Times New Roman" w:ascii="Times New Roman" w:hAnsi="Times New Roman"/>
        </w:rPr>
        <w:t xml:space="preserve"> </w:t>
      </w:r>
    </w:p>
    <w:p>
      <w:pPr>
        <w:pStyle w:val="Normal"/>
        <w:rPr>
          <w:rFonts w:ascii="Times New Roman" w:hAnsi="Times New Roman" w:cs="Times New Roman"/>
        </w:rPr>
      </w:pPr>
      <w:r>
        <w:rPr/>
      </w:r>
    </w:p>
    <w:sectPr>
      <w:footerReference w:type="even" r:id="rId10"/>
      <w:footerReference w:type="default" r:id="rId11"/>
      <w:footerReference w:type="first" r:id="rId12"/>
      <w:type w:val="nextPage"/>
      <w:pgSz w:w="11906" w:h="16838"/>
      <w:pgMar w:left="1417" w:right="1417" w:gutter="0" w:header="0"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Lucida Grande">
    <w:charset w:val="00"/>
    <w:family w:val="roman"/>
    <w:pitch w:val="variable"/>
  </w:font>
  <w:font w:name="Liberation Sans">
    <w:altName w:val="Arial"/>
    <w:charset w:val="00"/>
    <w:family w:val="roman"/>
    <w:pitch w:val="variable"/>
  </w:font>
  <w:font w:name="Times">
    <w:altName w:val="Times New Roman"/>
    <w:charset w:val="00"/>
    <w:family w:val="roman"/>
    <w:pitch w:val="variable"/>
  </w:font>
  <w:font w:name="Arial">
    <w:charset w:val="00"/>
    <w:family w:val="roman"/>
    <w:pitch w:val="variable"/>
  </w:font>
  <w:font w:name="Google Sans">
    <w:altName w:val="arial"/>
    <w:charset w:val="00"/>
    <w:family w:val="roman"/>
    <w:pitch w:val="variable"/>
  </w:font>
  <w:font w:name="Wingdings">
    <w:charset w:val="02"/>
    <w:family w:val="auto"/>
    <w:pitch w:val="variable"/>
  </w:font>
  <w:font w:name="Arial">
    <w:charset w:val="01"/>
    <w:family w:val="swiss"/>
    <w:pitch w:val="variable"/>
  </w:font>
  <w:font w:name="Cambria">
    <w:charset w:val="01"/>
    <w:family w:val="roman"/>
    <w:pitch w:val="variabl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depage"/>
      <w:ind w:right="360" w:hanging="0"/>
      <w:rPr/>
    </w:pPr>
    <w:r>
      <w:rPr/>
      <mc:AlternateContent>
        <mc:Choice Requires="wps">
          <w:drawing>
            <wp:anchor behindDoc="1" distT="0" distB="0" distL="0" distR="0" simplePos="0" locked="0" layoutInCell="0" allowOverlap="1" relativeHeight="2">
              <wp:simplePos x="0" y="0"/>
              <wp:positionH relativeFrom="margin">
                <wp:align>right</wp:align>
              </wp:positionH>
              <wp:positionV relativeFrom="paragraph">
                <wp:posOffset>635</wp:posOffset>
              </wp:positionV>
              <wp:extent cx="15875" cy="15875"/>
              <wp:effectExtent l="0" t="0" r="0" b="0"/>
              <wp:wrapSquare wrapText="bothSides"/>
              <wp:docPr id="7" name="Cadre1"/>
              <a:graphic xmlns:a="http://schemas.openxmlformats.org/drawingml/2006/main">
                <a:graphicData uri="http://schemas.microsoft.com/office/word/2010/wordprocessingShape">
                  <wps:wsp>
                    <wps:cNvSpPr/>
                    <wps:spPr>
                      <a:xfrm>
                        <a:off x="0" y="0"/>
                        <a:ext cx="15120" cy="15120"/>
                      </a:xfrm>
                      <a:prstGeom prst="rect">
                        <a:avLst/>
                      </a:prstGeom>
                      <a:noFill/>
                      <a:ln w="0">
                        <a:noFill/>
                      </a:ln>
                    </wps:spPr>
                    <wps:style>
                      <a:lnRef idx="0"/>
                      <a:fillRef idx="0"/>
                      <a:effectRef idx="0"/>
                      <a:fontRef idx="minor"/>
                    </wps:style>
                    <wps:txbx>
                      <w:txbxContent>
                        <w:p>
                          <w:pPr>
                            <w:pStyle w:val="Pieddepage"/>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ID="Cadre1" path="m0,0l-2147483645,0l-2147483645,-2147483646l0,-2147483646xe" stroked="f" o:allowincell="f" style="position:absolute;margin-left:0pt;margin-top:0.05pt;width:1.15pt;height:1.15pt;mso-wrap-style:square;v-text-anchor:top;mso-position-horizontal:right;mso-position-horizontal-relative:margin">
              <v:fill o:detectmouseclick="t" on="false"/>
              <v:stroke color="#3465a4" joinstyle="round" endcap="flat"/>
              <v:textbox>
                <w:txbxContent>
                  <w:p>
                    <w:pPr>
                      <w:pStyle w:val="Pieddepage"/>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depage"/>
      <w:ind w:right="360" w:hanging="0"/>
      <w:rPr/>
    </w:pPr>
    <w:r>
      <w:rPr/>
      <mc:AlternateContent>
        <mc:Choice Requires="wps">
          <w:drawing>
            <wp:anchor behindDoc="1" distT="0" distB="0" distL="0" distR="0" simplePos="0" locked="0" layoutInCell="0" allowOverlap="1" relativeHeight="24">
              <wp:simplePos x="0" y="0"/>
              <wp:positionH relativeFrom="margin">
                <wp:align>right</wp:align>
              </wp:positionH>
              <wp:positionV relativeFrom="paragraph">
                <wp:posOffset>635</wp:posOffset>
              </wp:positionV>
              <wp:extent cx="170815" cy="177800"/>
              <wp:effectExtent l="0" t="0" r="0" b="0"/>
              <wp:wrapSquare wrapText="bothSides"/>
              <wp:docPr id="9" name="Cadre2"/>
              <a:graphic xmlns:a="http://schemas.openxmlformats.org/drawingml/2006/main">
                <a:graphicData uri="http://schemas.microsoft.com/office/word/2010/wordprocessingShape">
                  <wps:wsp>
                    <wps:cNvSpPr/>
                    <wps:spPr>
                      <a:xfrm>
                        <a:off x="0" y="0"/>
                        <a:ext cx="170280" cy="177120"/>
                      </a:xfrm>
                      <a:prstGeom prst="rect">
                        <a:avLst/>
                      </a:prstGeom>
                      <a:noFill/>
                      <a:ln w="0">
                        <a:noFill/>
                      </a:ln>
                    </wps:spPr>
                    <wps:style>
                      <a:lnRef idx="0"/>
                      <a:fillRef idx="0"/>
                      <a:effectRef idx="0"/>
                      <a:fontRef idx="minor"/>
                    </wps:style>
                    <wps:txbx>
                      <w:txbxContent>
                        <w:p>
                          <w:pPr>
                            <w:pStyle w:val="Pieddepage"/>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11</w:t>
                          </w:r>
                          <w:r>
                            <w:rPr>
                              <w:rStyle w:val="Pagenumber"/>
                              <w:color w:val="000000"/>
                            </w:rPr>
                            <w:fldChar w:fldCharType="end"/>
                          </w:r>
                        </w:p>
                      </w:txbxContent>
                    </wps:txbx>
                    <wps:bodyPr lIns="0" rIns="0" tIns="0" bIns="0" anchor="t">
                      <a:spAutoFit/>
                    </wps:bodyPr>
                  </wps:wsp>
                </a:graphicData>
              </a:graphic>
            </wp:anchor>
          </w:drawing>
        </mc:Choice>
        <mc:Fallback>
          <w:pict>
            <v:rect id="shape_0" ID="Cadre2" path="m0,0l-2147483645,0l-2147483645,-2147483646l0,-2147483646xe" stroked="f" o:allowincell="f" style="position:absolute;margin-left:440.15pt;margin-top:0.05pt;width:13.35pt;height:13.9pt;mso-wrap-style:square;v-text-anchor:top;mso-position-horizontal:right;mso-position-horizontal-relative:margin">
              <v:fill o:detectmouseclick="t" on="false"/>
              <v:stroke color="#3465a4" joinstyle="round" endcap="flat"/>
              <v:textbox>
                <w:txbxContent>
                  <w:p>
                    <w:pPr>
                      <w:pStyle w:val="Pieddepage"/>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11</w:t>
                    </w:r>
                    <w:r>
                      <w:rPr>
                        <w:rStyle w:val="Pagenumber"/>
                        <w:color w:val="000000"/>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depage"/>
      <w:ind w:right="360" w:hanging="0"/>
      <w:rPr/>
    </w:pPr>
    <w:r>
      <w:rPr/>
      <mc:AlternateContent>
        <mc:Choice Requires="wps">
          <w:drawing>
            <wp:anchor behindDoc="1" distT="0" distB="0" distL="0" distR="0" simplePos="0" locked="0" layoutInCell="0" allowOverlap="1" relativeHeight="24">
              <wp:simplePos x="0" y="0"/>
              <wp:positionH relativeFrom="margin">
                <wp:align>right</wp:align>
              </wp:positionH>
              <wp:positionV relativeFrom="paragraph">
                <wp:posOffset>635</wp:posOffset>
              </wp:positionV>
              <wp:extent cx="170815" cy="177800"/>
              <wp:effectExtent l="0" t="0" r="0" b="0"/>
              <wp:wrapSquare wrapText="bothSides"/>
              <wp:docPr id="11" name="Cadre2"/>
              <a:graphic xmlns:a="http://schemas.openxmlformats.org/drawingml/2006/main">
                <a:graphicData uri="http://schemas.microsoft.com/office/word/2010/wordprocessingShape">
                  <wps:wsp>
                    <wps:cNvSpPr/>
                    <wps:spPr>
                      <a:xfrm>
                        <a:off x="0" y="0"/>
                        <a:ext cx="170280" cy="177120"/>
                      </a:xfrm>
                      <a:prstGeom prst="rect">
                        <a:avLst/>
                      </a:prstGeom>
                      <a:noFill/>
                      <a:ln w="0">
                        <a:noFill/>
                      </a:ln>
                    </wps:spPr>
                    <wps:style>
                      <a:lnRef idx="0"/>
                      <a:fillRef idx="0"/>
                      <a:effectRef idx="0"/>
                      <a:fontRef idx="minor"/>
                    </wps:style>
                    <wps:txbx>
                      <w:txbxContent>
                        <w:p>
                          <w:pPr>
                            <w:pStyle w:val="Pieddepage"/>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11</w:t>
                          </w:r>
                          <w:r>
                            <w:rPr>
                              <w:rStyle w:val="Pagenumber"/>
                              <w:color w:val="000000"/>
                            </w:rPr>
                            <w:fldChar w:fldCharType="end"/>
                          </w:r>
                        </w:p>
                      </w:txbxContent>
                    </wps:txbx>
                    <wps:bodyPr lIns="0" rIns="0" tIns="0" bIns="0" anchor="t">
                      <a:spAutoFit/>
                    </wps:bodyPr>
                  </wps:wsp>
                </a:graphicData>
              </a:graphic>
            </wp:anchor>
          </w:drawing>
        </mc:Choice>
        <mc:Fallback>
          <w:pict>
            <v:rect id="shape_0" ID="Cadre2" path="m0,0l-2147483645,0l-2147483645,-2147483646l0,-2147483646xe" stroked="f" o:allowincell="f" style="position:absolute;margin-left:440.15pt;margin-top:0.05pt;width:13.35pt;height:13.9pt;mso-wrap-style:square;v-text-anchor:top;mso-position-horizontal:right;mso-position-horizontal-relative:margin">
              <v:fill o:detectmouseclick="t" on="false"/>
              <v:stroke color="#3465a4" joinstyle="round" endcap="flat"/>
              <v:textbox>
                <w:txbxContent>
                  <w:p>
                    <w:pPr>
                      <w:pStyle w:val="Pieddepage"/>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11</w:t>
                    </w:r>
                    <w:r>
                      <w:rPr>
                        <w:rStyle w:val="Pagenumber"/>
                        <w:color w:val="000000"/>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
      <w:lvlJc w:val="left"/>
      <w:pPr>
        <w:tabs>
          <w:tab w:val="num" w:pos="1440"/>
        </w:tabs>
        <w:ind w:left="1440" w:hanging="360"/>
      </w:pPr>
      <w:rPr>
        <w:rFonts w:ascii="Wingdings" w:hAnsi="Wingdings" w:cs="Wingdings"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
      <w:lvlJc w:val="left"/>
      <w:pPr>
        <w:tabs>
          <w:tab w:val="num" w:pos="1440"/>
        </w:tabs>
        <w:ind w:left="1440" w:hanging="360"/>
      </w:pPr>
      <w:rPr>
        <w:rFonts w:ascii="Wingdings" w:hAnsi="Wingdings" w:cs="Wingdings"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
      <w:lvlJc w:val="left"/>
      <w:pPr>
        <w:tabs>
          <w:tab w:val="num" w:pos="1440"/>
        </w:tabs>
        <w:ind w:left="1440" w:hanging="360"/>
      </w:pPr>
      <w:rPr>
        <w:rFonts w:ascii="Wingdings" w:hAnsi="Wingdings" w:cs="Wingdings"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
      <w:lvlJc w:val="left"/>
      <w:pPr>
        <w:tabs>
          <w:tab w:val="num" w:pos="1440"/>
        </w:tabs>
        <w:ind w:left="1440" w:hanging="360"/>
      </w:pPr>
      <w:rPr>
        <w:rFonts w:ascii="Wingdings" w:hAnsi="Wingdings" w:cs="Wingdings"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
      <w:lvlJc w:val="left"/>
      <w:pPr>
        <w:tabs>
          <w:tab w:val="num" w:pos="1440"/>
        </w:tabs>
        <w:ind w:left="1440" w:hanging="360"/>
      </w:pPr>
      <w:rPr>
        <w:rFonts w:ascii="Wingdings" w:hAnsi="Wingdings" w:cs="Wingdings"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
      <w:lvlJc w:val="left"/>
      <w:pPr>
        <w:tabs>
          <w:tab w:val="num" w:pos="1440"/>
        </w:tabs>
        <w:ind w:left="1440" w:hanging="360"/>
      </w:pPr>
      <w:rPr>
        <w:rFonts w:ascii="Wingdings" w:hAnsi="Wingdings" w:cs="Wingdings"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
      <w:lvlJc w:val="left"/>
      <w:pPr>
        <w:tabs>
          <w:tab w:val="num" w:pos="1440"/>
        </w:tabs>
        <w:ind w:left="1440" w:hanging="360"/>
      </w:pPr>
      <w:rPr>
        <w:rFonts w:ascii="Wingdings" w:hAnsi="Wingdings" w:cs="Wingdings"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
      <w:lvlJc w:val="left"/>
      <w:pPr>
        <w:tabs>
          <w:tab w:val="num" w:pos="1440"/>
        </w:tabs>
        <w:ind w:left="1440" w:hanging="360"/>
      </w:pPr>
      <w:rPr>
        <w:rFonts w:ascii="Wingdings" w:hAnsi="Wingdings" w:cs="Wingdings"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Wingdings" w:hAnsi="Wingdings" w:cs="Wingdings" w:hint="default"/>
        <w:sz w:val="20"/>
      </w:rPr>
    </w:lvl>
    <w:lvl w:ilvl="1">
      <w:start w:val="0"/>
      <w:numFmt w:val="bullet"/>
      <w:lvlText w:val="-"/>
      <w:lvlJc w:val="left"/>
      <w:pPr>
        <w:tabs>
          <w:tab w:val="num" w:pos="0"/>
        </w:tabs>
        <w:ind w:left="1440" w:hanging="360"/>
      </w:pPr>
      <w:rPr>
        <w:rFonts w:ascii="Arial" w:hAnsi="Arial" w:cs="Arial" w:hint="default"/>
        <w:rFonts w:eastAsiaTheme="minorEastAsia"/>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
      <w:lvlJc w:val="left"/>
      <w:pPr>
        <w:tabs>
          <w:tab w:val="num" w:pos="1440"/>
        </w:tabs>
        <w:ind w:left="1440" w:hanging="360"/>
      </w:pPr>
      <w:rPr>
        <w:rFonts w:ascii="Wingdings" w:hAnsi="Wingdings" w:cs="Wingdings"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lvl>
    <w:lvl w:ilvl="2">
      <w:start w:val="0"/>
      <w:numFmt w:val="decimal"/>
      <w:lvlText w:val=""/>
      <w:lvlJc w:val="left"/>
      <w:pPr>
        <w:tabs>
          <w:tab w:val="num" w:pos="0"/>
        </w:tabs>
        <w:ind w:left="0" w:hanging="0"/>
      </w:pPr>
    </w:lvl>
    <w:lvl w:ilvl="3">
      <w:start w:val="0"/>
      <w:numFmt w:val="decimal"/>
      <w:lvlText w:val=""/>
      <w:lvlJc w:val="left"/>
      <w:pPr>
        <w:tabs>
          <w:tab w:val="num" w:pos="0"/>
        </w:tabs>
        <w:ind w:left="0" w:hanging="0"/>
      </w:pPr>
    </w:lvl>
    <w:lvl w:ilvl="4">
      <w:start w:val="0"/>
      <w:numFmt w:val="decimal"/>
      <w:lvlText w:val=""/>
      <w:lvlJc w:val="left"/>
      <w:pPr>
        <w:tabs>
          <w:tab w:val="num" w:pos="0"/>
        </w:tabs>
        <w:ind w:left="0" w:hanging="0"/>
      </w:pPr>
    </w:lvl>
    <w:lvl w:ilvl="5">
      <w:start w:val="0"/>
      <w:numFmt w:val="decimal"/>
      <w:lvlText w:val=""/>
      <w:lvlJc w:val="left"/>
      <w:pPr>
        <w:tabs>
          <w:tab w:val="num" w:pos="0"/>
        </w:tabs>
        <w:ind w:left="0" w:hanging="0"/>
      </w:pPr>
    </w:lvl>
    <w:lvl w:ilvl="6">
      <w:start w:val="0"/>
      <w:numFmt w:val="decimal"/>
      <w:lvlText w:val=""/>
      <w:lvlJc w:val="left"/>
      <w:pPr>
        <w:tabs>
          <w:tab w:val="num" w:pos="0"/>
        </w:tabs>
        <w:ind w:left="0" w:hanging="0"/>
      </w:pPr>
    </w:lvl>
    <w:lvl w:ilvl="7">
      <w:start w:val="0"/>
      <w:numFmt w:val="decimal"/>
      <w:lvlText w:val=""/>
      <w:lvlJc w:val="left"/>
      <w:pPr>
        <w:tabs>
          <w:tab w:val="num" w:pos="0"/>
        </w:tabs>
        <w:ind w:left="0" w:hanging="0"/>
      </w:pPr>
    </w:lvl>
    <w:lvl w:ilvl="8">
      <w:start w:val="0"/>
      <w:numFmt w:val="decimal"/>
      <w:lvlText w:val=""/>
      <w:lvlJc w:val="left"/>
      <w:pPr>
        <w:tabs>
          <w:tab w:val="num" w:pos="0"/>
        </w:tabs>
        <w:ind w:left="0" w:hanging="0"/>
      </w:pPr>
    </w:lvl>
  </w:abstractNum>
  <w:abstractNum w:abstractNumId="12">
    <w:lvl w:ilvl="0">
      <w:start w:val="2"/>
      <w:numFmt w:val="bullet"/>
      <w:lvlText w:val="-"/>
      <w:lvlJc w:val="left"/>
      <w:pPr>
        <w:tabs>
          <w:tab w:val="num" w:pos="0"/>
        </w:tabs>
        <w:ind w:left="720" w:hanging="360"/>
      </w:pPr>
      <w:rPr>
        <w:rFonts w:ascii="Cambria" w:hAnsi="Cambria" w:cs="Cambria" w:hint="default"/>
        <w:rFonts w:cstheme="minorBidi"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2"/>
      <w:numFmt w:val="bullet"/>
      <w:lvlText w:val="-"/>
      <w:lvlJc w:val="left"/>
      <w:pPr>
        <w:tabs>
          <w:tab w:val="num" w:pos="0"/>
        </w:tabs>
        <w:ind w:left="1060" w:hanging="360"/>
      </w:pPr>
      <w:rPr>
        <w:rFonts w:ascii="Cambria" w:hAnsi="Cambria" w:cs="Cambria" w:hint="default"/>
        <w:rFonts w:cstheme="minorBidi" w:eastAsiaTheme="minorEastAsia"/>
      </w:rPr>
    </w:lvl>
    <w:lvl w:ilvl="1">
      <w:start w:val="1"/>
      <w:numFmt w:val="bullet"/>
      <w:lvlText w:val="o"/>
      <w:lvlJc w:val="left"/>
      <w:pPr>
        <w:tabs>
          <w:tab w:val="num" w:pos="0"/>
        </w:tabs>
        <w:ind w:left="1780" w:hanging="360"/>
      </w:pPr>
      <w:rPr>
        <w:rFonts w:ascii="Courier New" w:hAnsi="Courier New" w:cs="Courier New" w:hint="default"/>
      </w:rPr>
    </w:lvl>
    <w:lvl w:ilvl="2">
      <w:start w:val="1"/>
      <w:numFmt w:val="bullet"/>
      <w:lvlText w:val=""/>
      <w:lvlJc w:val="left"/>
      <w:pPr>
        <w:tabs>
          <w:tab w:val="num" w:pos="0"/>
        </w:tabs>
        <w:ind w:left="2500" w:hanging="360"/>
      </w:pPr>
      <w:rPr>
        <w:rFonts w:ascii="Wingdings" w:hAnsi="Wingdings" w:cs="Wingdings" w:hint="default"/>
      </w:rPr>
    </w:lvl>
    <w:lvl w:ilvl="3">
      <w:start w:val="1"/>
      <w:numFmt w:val="bullet"/>
      <w:lvlText w:val=""/>
      <w:lvlJc w:val="left"/>
      <w:pPr>
        <w:tabs>
          <w:tab w:val="num" w:pos="0"/>
        </w:tabs>
        <w:ind w:left="3220" w:hanging="360"/>
      </w:pPr>
      <w:rPr>
        <w:rFonts w:ascii="Symbol" w:hAnsi="Symbol" w:cs="Symbol" w:hint="default"/>
      </w:rPr>
    </w:lvl>
    <w:lvl w:ilvl="4">
      <w:start w:val="1"/>
      <w:numFmt w:val="bullet"/>
      <w:lvlText w:val="o"/>
      <w:lvlJc w:val="left"/>
      <w:pPr>
        <w:tabs>
          <w:tab w:val="num" w:pos="0"/>
        </w:tabs>
        <w:ind w:left="3940" w:hanging="360"/>
      </w:pPr>
      <w:rPr>
        <w:rFonts w:ascii="Courier New" w:hAnsi="Courier New" w:cs="Courier New" w:hint="default"/>
      </w:rPr>
    </w:lvl>
    <w:lvl w:ilvl="5">
      <w:start w:val="1"/>
      <w:numFmt w:val="bullet"/>
      <w:lvlText w:val=""/>
      <w:lvlJc w:val="left"/>
      <w:pPr>
        <w:tabs>
          <w:tab w:val="num" w:pos="0"/>
        </w:tabs>
        <w:ind w:left="4660" w:hanging="360"/>
      </w:pPr>
      <w:rPr>
        <w:rFonts w:ascii="Wingdings" w:hAnsi="Wingdings" w:cs="Wingdings" w:hint="default"/>
      </w:rPr>
    </w:lvl>
    <w:lvl w:ilvl="6">
      <w:start w:val="1"/>
      <w:numFmt w:val="bullet"/>
      <w:lvlText w:val=""/>
      <w:lvlJc w:val="left"/>
      <w:pPr>
        <w:tabs>
          <w:tab w:val="num" w:pos="0"/>
        </w:tabs>
        <w:ind w:left="5380" w:hanging="360"/>
      </w:pPr>
      <w:rPr>
        <w:rFonts w:ascii="Symbol" w:hAnsi="Symbol" w:cs="Symbol" w:hint="default"/>
      </w:rPr>
    </w:lvl>
    <w:lvl w:ilvl="7">
      <w:start w:val="1"/>
      <w:numFmt w:val="bullet"/>
      <w:lvlText w:val="o"/>
      <w:lvlJc w:val="left"/>
      <w:pPr>
        <w:tabs>
          <w:tab w:val="num" w:pos="0"/>
        </w:tabs>
        <w:ind w:left="6100" w:hanging="360"/>
      </w:pPr>
      <w:rPr>
        <w:rFonts w:ascii="Courier New" w:hAnsi="Courier New" w:cs="Courier New" w:hint="default"/>
      </w:rPr>
    </w:lvl>
    <w:lvl w:ilvl="8">
      <w:start w:val="1"/>
      <w:numFmt w:val="bullet"/>
      <w:lvlText w:val=""/>
      <w:lvlJc w:val="left"/>
      <w:pPr>
        <w:tabs>
          <w:tab w:val="num" w:pos="0"/>
        </w:tabs>
        <w:ind w:left="6820" w:hanging="360"/>
      </w:pPr>
      <w:rPr>
        <w:rFonts w:ascii="Wingdings" w:hAnsi="Wingdings" w:cs="Wingdings" w:hint="default"/>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3"/>
      <w:numFmt w:val="bullet"/>
      <w:lvlText w:val="-"/>
      <w:lvlJc w:val="left"/>
      <w:pPr>
        <w:tabs>
          <w:tab w:val="num" w:pos="0"/>
        </w:tabs>
        <w:ind w:left="720" w:hanging="360"/>
      </w:pPr>
      <w:rPr>
        <w:rFonts w:ascii="Arial" w:hAnsi="Arial" w:cs="Arial" w:hint="default"/>
        <w:rFonts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20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425"/>
  <w:themeFontLang w:val="fr-FR"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4"/>
        <w:szCs w:val="24"/>
        <w:lang w:val="fr-FR" w:eastAsia="fr-FR"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before="0" w:after="0"/>
      <w:jc w:val="left"/>
    </w:pPr>
    <w:rPr>
      <w:rFonts w:ascii="Cambria" w:hAnsi="Cambria" w:eastAsia="ＭＳ 明朝" w:cs="" w:asciiTheme="minorHAnsi" w:cstheme="minorBidi" w:eastAsiaTheme="minorEastAsia" w:hAnsiTheme="minorHAnsi"/>
      <w:color w:val="auto"/>
      <w:kern w:val="0"/>
      <w:sz w:val="24"/>
      <w:szCs w:val="24"/>
      <w:lang w:val="fr-FR" w:eastAsia="fr-FR" w:bidi="ar-SA"/>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3c3015"/>
    <w:rPr>
      <w:b/>
      <w:bCs/>
    </w:rPr>
  </w:style>
  <w:style w:type="character" w:styleId="LienInternet">
    <w:name w:val="Lien Internet"/>
    <w:basedOn w:val="DefaultParagraphFont"/>
    <w:uiPriority w:val="99"/>
    <w:unhideWhenUsed/>
    <w:rsid w:val="0019168f"/>
    <w:rPr>
      <w:color w:val="0000FF" w:themeColor="hyperlink"/>
      <w:u w:val="single"/>
    </w:rPr>
  </w:style>
  <w:style w:type="character" w:styleId="TextedebullesCar" w:customStyle="1">
    <w:name w:val="Texte de bulles Car"/>
    <w:basedOn w:val="DefaultParagraphFont"/>
    <w:link w:val="Textedebulles"/>
    <w:uiPriority w:val="99"/>
    <w:semiHidden/>
    <w:qFormat/>
    <w:rsid w:val="009f17b8"/>
    <w:rPr>
      <w:rFonts w:ascii="Lucida Grande" w:hAnsi="Lucida Grande" w:cs="Lucida Grande"/>
      <w:sz w:val="18"/>
      <w:szCs w:val="18"/>
    </w:rPr>
  </w:style>
  <w:style w:type="character" w:styleId="PieddepageCar" w:customStyle="1">
    <w:name w:val="Pied de page Car"/>
    <w:basedOn w:val="DefaultParagraphFont"/>
    <w:link w:val="Pieddepage"/>
    <w:uiPriority w:val="99"/>
    <w:qFormat/>
    <w:rsid w:val="009f17b8"/>
    <w:rPr/>
  </w:style>
  <w:style w:type="character" w:styleId="Pagenumber">
    <w:name w:val="page number"/>
    <w:basedOn w:val="DefaultParagraphFont"/>
    <w:uiPriority w:val="99"/>
    <w:semiHidden/>
    <w:unhideWhenUsed/>
    <w:qFormat/>
    <w:rsid w:val="009f17b8"/>
    <w:rPr/>
  </w:style>
  <w:style w:type="character" w:styleId="Accentuation">
    <w:name w:val="Accentuation"/>
    <w:basedOn w:val="DefaultParagraphFont"/>
    <w:uiPriority w:val="20"/>
    <w:qFormat/>
    <w:rsid w:val="00da53d7"/>
    <w:rPr>
      <w:i/>
      <w:iCs/>
    </w:rPr>
  </w:style>
  <w:style w:type="character" w:styleId="Fcup0c" w:customStyle="1">
    <w:name w:val="fcup0c"/>
    <w:basedOn w:val="DefaultParagraphFont"/>
    <w:qFormat/>
    <w:rsid w:val="00f475e9"/>
    <w:rPr/>
  </w:style>
  <w:style w:type="paragraph" w:styleId="Titre">
    <w:name w:val="Titre"/>
    <w:basedOn w:val="Normal"/>
    <w:next w:val="Corpsdetexte"/>
    <w:qFormat/>
    <w:pPr>
      <w:keepNext w:val="true"/>
      <w:spacing w:before="240" w:after="120"/>
    </w:pPr>
    <w:rPr>
      <w:rFonts w:ascii="Liberation Sans" w:hAnsi="Liberation Sans" w:eastAsia="Microsoft YaHei" w:cs="Lucida Sans"/>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ListParagraph">
    <w:name w:val="List Paragraph"/>
    <w:basedOn w:val="Normal"/>
    <w:uiPriority w:val="34"/>
    <w:qFormat/>
    <w:rsid w:val="00ba0fbb"/>
    <w:pPr>
      <w:spacing w:before="0" w:after="0"/>
      <w:ind w:left="720" w:hanging="0"/>
      <w:contextualSpacing/>
    </w:pPr>
    <w:rPr/>
  </w:style>
  <w:style w:type="paragraph" w:styleId="BalloonText">
    <w:name w:val="Balloon Text"/>
    <w:basedOn w:val="Normal"/>
    <w:link w:val="TextedebullesCar"/>
    <w:uiPriority w:val="99"/>
    <w:semiHidden/>
    <w:unhideWhenUsed/>
    <w:qFormat/>
    <w:rsid w:val="009f17b8"/>
    <w:pPr/>
    <w:rPr>
      <w:rFonts w:ascii="Lucida Grande" w:hAnsi="Lucida Grande" w:cs="Lucida Grande"/>
      <w:sz w:val="18"/>
      <w:szCs w:val="18"/>
    </w:rPr>
  </w:style>
  <w:style w:type="paragraph" w:styleId="Entteetpieddepage">
    <w:name w:val="En-tête et pied de page"/>
    <w:basedOn w:val="Normal"/>
    <w:qFormat/>
    <w:pPr/>
    <w:rPr/>
  </w:style>
  <w:style w:type="paragraph" w:styleId="Pieddepage">
    <w:name w:val="Footer"/>
    <w:basedOn w:val="Normal"/>
    <w:link w:val="PieddepageCar"/>
    <w:uiPriority w:val="99"/>
    <w:unhideWhenUsed/>
    <w:rsid w:val="009f17b8"/>
    <w:pPr>
      <w:tabs>
        <w:tab w:val="clear" w:pos="708"/>
        <w:tab w:val="center" w:pos="4536" w:leader="none"/>
        <w:tab w:val="right" w:pos="9072" w:leader="none"/>
      </w:tabs>
    </w:pPr>
    <w:rPr/>
  </w:style>
  <w:style w:type="paragraph" w:styleId="NormalWeb">
    <w:name w:val="Normal (Web)"/>
    <w:basedOn w:val="Normal"/>
    <w:uiPriority w:val="99"/>
    <w:semiHidden/>
    <w:unhideWhenUsed/>
    <w:qFormat/>
    <w:rsid w:val="002426e9"/>
    <w:pPr>
      <w:spacing w:beforeAutospacing="1" w:afterAutospacing="1"/>
    </w:pPr>
    <w:rPr>
      <w:rFonts w:ascii="Times" w:hAnsi="Times" w:cs="Times New Roman"/>
      <w:sz w:val="20"/>
      <w:szCs w:val="20"/>
    </w:rPr>
  </w:style>
  <w:style w:type="paragraph" w:styleId="Contenudecadre">
    <w:name w:val="Contenu de cadre"/>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
    <w:name w:val="Table Grid"/>
    <w:basedOn w:val="TableauNormal"/>
    <w:uiPriority w:val="59"/>
    <w:rsid w:val="007001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budgetbanque.fr/credit/taux-interet-definition/" TargetMode="External"/><Relationship Id="rId4" Type="http://schemas.openxmlformats.org/officeDocument/2006/relationships/hyperlink" Target="https://www.budgetbanque.fr/banque/banque-centrale-definition/" TargetMode="External"/><Relationship Id="rId5" Type="http://schemas.openxmlformats.org/officeDocument/2006/relationships/hyperlink" Target="http://www.mercator-publicitor.fr/" TargetMode="External"/><Relationship Id="rId6" Type="http://schemas.openxmlformats.org/officeDocument/2006/relationships/image" Target="media/image2.png"/><Relationship Id="rId7" Type="http://schemas.openxmlformats.org/officeDocument/2006/relationships/hyperlink" Target="https://www.service-public.fr/particuliers/glossaire/R10829" TargetMode="External"/><Relationship Id="rId8" Type="http://schemas.openxmlformats.org/officeDocument/2006/relationships/hyperlink" Target="https://fr.wikipedia.org/wiki/Juridique" TargetMode="External"/><Relationship Id="rId9" Type="http://schemas.openxmlformats.org/officeDocument/2006/relationships/hyperlink" Target="https://fr.wikipedia.org/wiki/Contrat_(droit)" TargetMode="Externa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Application>LibreOffice/7.2.0.4$Windows_x86 LibreOffice_project/9a9c6381e3f7a62afc1329bd359cc48accb6435b</Application>
  <AppVersion>15.0000</AppVersion>
  <Pages>11</Pages>
  <Words>2731</Words>
  <Characters>15775</Characters>
  <CharactersWithSpaces>18376</CharactersWithSpaces>
  <Paragraphs>142</Paragraphs>
  <Company>TSI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2023-08-24T15:57:00Z</dcterms:created>
  <dc:creator>JP SEDIKHI</dc:creator>
  <dc:description/>
  <dc:language>fr-FR</dc:language>
  <cp:lastModifiedBy/>
  <dcterms:modified xsi:type="dcterms:W3CDTF">2024-02-05T16:15:09Z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