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A546"/>
          <w:sz w:val="20"/>
          <w:szCs w:val="20"/>
        </w:rPr>
        <w:t xml:space="preserve">Actividad 4 · Oficial</w:t>
      </w:r>
    </w:p>
    <w:p>
      <w:pPr>
        <w:spacing w:after="300"/>
      </w:pPr>
      <w:r>
        <w:rPr>
          <w:b/>
          <w:bCs/>
          <w:color w:val="282464"/>
          <w:sz w:val="32"/>
          <w:szCs w:val="32"/>
        </w:rPr>
        <w:t xml:space="preserve">Pipeline integrador de DevSecOps</w:t>
      </w:r>
    </w:p>
    <w:p>
      <w:pPr>
        <w:spacing w:after="60"/>
      </w:pPr>
      <w:r>
        <w:rPr>
          <w:i/>
          <w:iCs/>
          <w:color w:val="4A4A4A"/>
          <w:sz w:val="21"/>
          <w:szCs w:val="21"/>
        </w:rPr>
        <w:t xml:space="preserve">Plataforma de Pedidos — ocho controles, una sola puerta de decisión</w:t>
      </w:r>
    </w:p>
    <w:p>
      <w:pPr>
        <w:spacing w:after="300"/>
      </w:pPr>
      <w:r>
        <w:rPr>
          <w:i/>
          <w:iCs/>
          <w:color w:val="4A4A4A"/>
          <w:sz w:val="21"/>
          <w:szCs w:val="21"/>
        </w:rPr>
        <w:t xml:space="preserve">LSCA2314 · Herramientas de Tecnologías de Información — Periodo AD26 — Semana 5 (Temas 9 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3E3" w:sz="2"/>
              <w:left w:val="single" w:color="D97706" w:sz="18"/>
              <w:bottom w:val="single" w:color="FDF3E3" w:sz="2"/>
              <w:right w:val="single" w:color="FDF3E3" w:sz="2"/>
            </w:tcBorders>
            <w:shd w:fill="FDF3E3" w:val="clear"/>
            <w:tcMar>
              <w:top w:type="dxa" w:w="140"/>
              <w:left w:type="dxa" w:w="180"/>
              <w:bottom w:type="dxa" w:w="140"/>
              <w:right w:type="dxa" w:w="180"/>
            </w:tcMar>
          </w:tcPr>
          <w:p>
            <w:pPr>
              <w:spacing w:after="80"/>
            </w:pPr>
            <w:r>
              <w:rPr>
                <w:rFonts w:ascii="Calibri" w:cs="Calibri" w:eastAsia="Calibri" w:hAnsi="Calibri"/>
                <w:b/>
                <w:bCs/>
                <w:color w:val="8A4B00"/>
                <w:sz w:val="21"/>
                <w:szCs w:val="21"/>
              </w:rPr>
              <w:t xml:space="preserve">Qué es esta actividad</w:t>
            </w:r>
          </w:p>
          <w:p>
            <w:pPr>
              <w:spacing w:after="80" w:line="264"/>
            </w:pPr>
            <w:r>
              <w:rPr>
                <w:rFonts w:ascii="Calibri" w:cs="Calibri" w:eastAsia="Calibri" w:hAnsi="Calibri"/>
                <w:b/>
                <w:bCs/>
                <w:i w:val="false"/>
                <w:iCs w:val="false"/>
                <w:color w:val="4A4A4A"/>
                <w:sz w:val="20"/>
                <w:szCs w:val="20"/>
              </w:rPr>
              <w:t xml:space="preserve">Es la Actividad 4 oficial </w:t>
            </w:r>
            <w:r>
              <w:rPr>
                <w:rFonts w:ascii="Calibri" w:cs="Calibri" w:eastAsia="Calibri" w:hAnsi="Calibri"/>
                <w:b w:val="false"/>
                <w:bCs w:val="false"/>
                <w:i w:val="false"/>
                <w:iCs w:val="false"/>
                <w:color w:val="4A4A4A"/>
                <w:sz w:val="20"/>
                <w:szCs w:val="20"/>
              </w:rPr>
              <w:t xml:space="preserve">(Semana 5, 6% de la calificación) y es la última práctica con andamio del curso: de aquí en adelante lo que sigue es tu propio proyecto.</w:t>
            </w:r>
          </w:p>
          <w:p>
            <w:pPr>
              <w:spacing w:after="80" w:line="264"/>
            </w:pPr>
            <w:r>
              <w:rPr>
                <w:rFonts w:ascii="Calibri" w:cs="Calibri" w:eastAsia="Calibri" w:hAnsi="Calibri"/>
                <w:b/>
                <w:bCs/>
                <w:i w:val="false"/>
                <w:iCs w:val="false"/>
                <w:color w:val="4A4A4A"/>
                <w:sz w:val="20"/>
                <w:szCs w:val="20"/>
              </w:rPr>
              <w:t xml:space="preserve">Integra todo lo que llevas. </w:t>
            </w:r>
            <w:r>
              <w:rPr>
                <w:rFonts w:ascii="Calibri" w:cs="Calibri" w:eastAsia="Calibri" w:hAnsi="Calibri"/>
                <w:b w:val="false"/>
                <w:bCs w:val="false"/>
                <w:i w:val="false"/>
                <w:iCs w:val="false"/>
                <w:color w:val="4A4A4A"/>
                <w:sz w:val="20"/>
                <w:szCs w:val="20"/>
              </w:rPr>
              <w:t xml:space="preserve">El pipeline tiene ocho controles y cada uno corresponde a un tema que ya trabajaste: secretos, dependencias, SAST, DAST, infraestructura, imagen de contenedor, SBOM e historial de Git. Ya no se practica cada herramienta por separado: ahora tienen que funcionar juntas y decidir una sola cosa — si el despliegue pasa o no.</w:t>
            </w:r>
          </w:p>
          <w:p>
            <w:pPr>
              <w:spacing w:after="0" w:line="264"/>
            </w:pPr>
            <w:r>
              <w:rPr>
                <w:rFonts w:ascii="Calibri" w:cs="Calibri" w:eastAsia="Calibri" w:hAnsi="Calibri"/>
                <w:b/>
                <w:bCs/>
                <w:i w:val="false"/>
                <w:iCs w:val="false"/>
                <w:color w:val="4A4A4A"/>
                <w:sz w:val="20"/>
                <w:szCs w:val="20"/>
              </w:rPr>
              <w:t xml:space="preserve">El pipeline arranca en rojo, a propósito. </w:t>
            </w:r>
            <w:r>
              <w:rPr>
                <w:rFonts w:ascii="Calibri" w:cs="Calibri" w:eastAsia="Calibri" w:hAnsi="Calibri"/>
                <w:b w:val="false"/>
                <w:bCs w:val="false"/>
                <w:i w:val="false"/>
                <w:iCs w:val="false"/>
                <w:color w:val="4A4A4A"/>
                <w:sz w:val="20"/>
                <w:szCs w:val="20"/>
              </w:rPr>
              <w:t xml:space="preserve">Tu trabajo es ponerlo en verde remediando de verdad, no desactivando controles.</w:t>
            </w:r>
          </w:p>
        </w:tc>
      </w:tr>
    </w:tbl>
    <w:p>
      <w:pPr>
        <w:spacing w:after="80"/>
      </w:pPr>
      <w:r>
        <w:t xml:space="preserve"/>
      </w:r>
    </w:p>
    <w:p>
      <w:pPr>
        <w:pStyle w:val="Heading1"/>
        <w:pBdr>
          <w:bottom w:val="single" w:color="2DA546" w:sz="12" w:space="6"/>
        </w:pBdr>
        <w:spacing w:after="160" w:before="360"/>
      </w:pPr>
      <w:r>
        <w:rPr>
          <w:rFonts w:ascii="Calibri" w:cs="Calibri" w:eastAsia="Calibri" w:hAnsi="Calibri"/>
          <w:b/>
          <w:bCs/>
          <w:color w:val="282464"/>
          <w:sz w:val="30"/>
          <w:szCs w:val="30"/>
        </w:rPr>
        <w:t xml:space="preserve">El mapa: qué control corresponde a qué 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3000"/>
        <w:gridCol w:w="2300"/>
        <w:gridCol w:w="1200"/>
        <w:gridCol w:w="2110"/>
      </w:tblGrid>
      <w:tr>
        <w:trPr>
          <w:tblHeader/>
        </w:trPr>
        <w:tc>
          <w:tcPr>
            <w:tcW w:type="dxa" w:w="75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Etapa</w:t>
            </w:r>
          </w:p>
        </w:tc>
        <w:tc>
          <w:tcPr>
            <w:tcW w:type="dxa" w:w="30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Control</w:t>
            </w:r>
          </w:p>
        </w:tc>
        <w:tc>
          <w:tcPr>
            <w:tcW w:type="dxa" w:w="23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Herramienta</w:t>
            </w:r>
          </w:p>
        </w:tc>
        <w:tc>
          <w:tcPr>
            <w:tcW w:type="dxa" w:w="12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Tema</w:t>
            </w:r>
          </w:p>
        </w:tc>
        <w:tc>
          <w:tcPr>
            <w:tcW w:type="dxa" w:w="211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¿Bloquea?</w:t>
            </w:r>
          </w:p>
        </w:tc>
      </w:tr>
      <w:tr>
        <w:trPr>
          <w:cantSplit/>
        </w:trPr>
        <w:tc>
          <w:tcPr>
            <w:tcW w:type="dxa" w:w="75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10</w:t>
            </w:r>
          </w:p>
        </w:tc>
        <w:tc>
          <w:tcPr>
            <w:tcW w:type="dxa" w:w="30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Secretos en el código actual</w:t>
            </w:r>
          </w:p>
        </w:tc>
        <w:tc>
          <w:tcPr>
            <w:tcW w:type="dxa" w:w="23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gitleaks dir</w:t>
            </w:r>
          </w:p>
        </w:tc>
        <w:tc>
          <w:tcPr>
            <w:tcW w:type="dxa" w:w="1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1 y 2</w:t>
            </w:r>
          </w:p>
        </w:tc>
        <w:tc>
          <w:tcPr>
            <w:tcW w:type="dxa" w:w="211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Sí</w:t>
            </w:r>
          </w:p>
        </w:tc>
      </w:tr>
      <w:tr>
        <w:trPr>
          <w:cantSplit/>
        </w:trPr>
        <w:tc>
          <w:tcPr>
            <w:tcW w:type="dxa" w:w="75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20</w:t>
            </w:r>
          </w:p>
        </w:tc>
        <w:tc>
          <w:tcPr>
            <w:tcW w:type="dxa" w:w="30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Secretos en el historial de Git</w:t>
            </w:r>
          </w:p>
        </w:tc>
        <w:tc>
          <w:tcPr>
            <w:tcW w:type="dxa" w:w="23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gitleaks git + TruffleHog</w:t>
            </w:r>
          </w:p>
        </w:tc>
        <w:tc>
          <w:tcPr>
            <w:tcW w:type="dxa" w:w="12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9</w:t>
            </w:r>
          </w:p>
        </w:tc>
        <w:tc>
          <w:tcPr>
            <w:tcW w:type="dxa" w:w="211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No, advierte</w:t>
            </w:r>
          </w:p>
        </w:tc>
      </w:tr>
      <w:tr>
        <w:trPr>
          <w:cantSplit/>
        </w:trPr>
        <w:tc>
          <w:tcPr>
            <w:tcW w:type="dxa" w:w="75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30</w:t>
            </w:r>
          </w:p>
        </w:tc>
        <w:tc>
          <w:tcPr>
            <w:tcW w:type="dxa" w:w="30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Dependencias de terceros (SCA)</w:t>
            </w:r>
          </w:p>
        </w:tc>
        <w:tc>
          <w:tcPr>
            <w:tcW w:type="dxa" w:w="23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pip-audit</w:t>
            </w:r>
          </w:p>
        </w:tc>
        <w:tc>
          <w:tcPr>
            <w:tcW w:type="dxa" w:w="1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5</w:t>
            </w:r>
          </w:p>
        </w:tc>
        <w:tc>
          <w:tcPr>
            <w:tcW w:type="dxa" w:w="211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Sí</w:t>
            </w:r>
          </w:p>
        </w:tc>
      </w:tr>
      <w:tr>
        <w:trPr>
          <w:cantSplit/>
        </w:trPr>
        <w:tc>
          <w:tcPr>
            <w:tcW w:type="dxa" w:w="75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40</w:t>
            </w:r>
          </w:p>
        </w:tc>
        <w:tc>
          <w:tcPr>
            <w:tcW w:type="dxa" w:w="30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Código propio (SAST)</w:t>
            </w:r>
          </w:p>
        </w:tc>
        <w:tc>
          <w:tcPr>
            <w:tcW w:type="dxa" w:w="23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semgrep + bandit</w:t>
            </w:r>
          </w:p>
        </w:tc>
        <w:tc>
          <w:tcPr>
            <w:tcW w:type="dxa" w:w="12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3 y 4</w:t>
            </w:r>
          </w:p>
        </w:tc>
        <w:tc>
          <w:tcPr>
            <w:tcW w:type="dxa" w:w="211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Sí</w:t>
            </w:r>
          </w:p>
        </w:tc>
      </w:tr>
      <w:tr>
        <w:trPr>
          <w:cantSplit/>
        </w:trPr>
        <w:tc>
          <w:tcPr>
            <w:tcW w:type="dxa" w:w="75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50</w:t>
            </w:r>
          </w:p>
        </w:tc>
        <w:tc>
          <w:tcPr>
            <w:tcW w:type="dxa" w:w="30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Infraestructura como código</w:t>
            </w:r>
          </w:p>
        </w:tc>
        <w:tc>
          <w:tcPr>
            <w:tcW w:type="dxa" w:w="23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trivy config</w:t>
            </w:r>
          </w:p>
        </w:tc>
        <w:tc>
          <w:tcPr>
            <w:tcW w:type="dxa" w:w="1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7</w:t>
            </w:r>
          </w:p>
        </w:tc>
        <w:tc>
          <w:tcPr>
            <w:tcW w:type="dxa" w:w="211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Sí</w:t>
            </w:r>
          </w:p>
        </w:tc>
      </w:tr>
      <w:tr>
        <w:trPr>
          <w:cantSplit/>
        </w:trPr>
        <w:tc>
          <w:tcPr>
            <w:tcW w:type="dxa" w:w="75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60</w:t>
            </w:r>
          </w:p>
        </w:tc>
        <w:tc>
          <w:tcPr>
            <w:tcW w:type="dxa" w:w="30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Imagen de contenedor</w:t>
            </w:r>
          </w:p>
        </w:tc>
        <w:tc>
          <w:tcPr>
            <w:tcW w:type="dxa" w:w="23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trivy config</w:t>
            </w:r>
          </w:p>
        </w:tc>
        <w:tc>
          <w:tcPr>
            <w:tcW w:type="dxa" w:w="12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10</w:t>
            </w:r>
          </w:p>
        </w:tc>
        <w:tc>
          <w:tcPr>
            <w:tcW w:type="dxa" w:w="211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Sí</w:t>
            </w:r>
          </w:p>
        </w:tc>
      </w:tr>
      <w:tr>
        <w:trPr>
          <w:cantSplit/>
        </w:trPr>
        <w:tc>
          <w:tcPr>
            <w:tcW w:type="dxa" w:w="75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70</w:t>
            </w:r>
          </w:p>
        </w:tc>
        <w:tc>
          <w:tcPr>
            <w:tcW w:type="dxa" w:w="30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SBOM en CycloneDX</w:t>
            </w:r>
          </w:p>
        </w:tc>
        <w:tc>
          <w:tcPr>
            <w:tcW w:type="dxa" w:w="23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syft</w:t>
            </w:r>
          </w:p>
        </w:tc>
        <w:tc>
          <w:tcPr>
            <w:tcW w:type="dxa" w:w="1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10</w:t>
            </w:r>
          </w:p>
        </w:tc>
        <w:tc>
          <w:tcPr>
            <w:tcW w:type="dxa" w:w="211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No, evidencia</w:t>
            </w:r>
          </w:p>
        </w:tc>
      </w:tr>
      <w:tr>
        <w:trPr>
          <w:cantSplit/>
        </w:trPr>
        <w:tc>
          <w:tcPr>
            <w:tcW w:type="dxa" w:w="75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80</w:t>
            </w:r>
          </w:p>
        </w:tc>
        <w:tc>
          <w:tcPr>
            <w:tcW w:type="dxa" w:w="30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Aplicación en ejecución (DAST)</w:t>
            </w:r>
          </w:p>
        </w:tc>
        <w:tc>
          <w:tcPr>
            <w:tcW w:type="dxa" w:w="23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pruebas propias</w:t>
            </w:r>
          </w:p>
        </w:tc>
        <w:tc>
          <w:tcPr>
            <w:tcW w:type="dxa" w:w="12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6</w:t>
            </w:r>
          </w:p>
        </w:tc>
        <w:tc>
          <w:tcPr>
            <w:tcW w:type="dxa" w:w="211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Sí</w:t>
            </w:r>
          </w:p>
        </w:tc>
      </w:tr>
      <w:tr>
        <w:trPr>
          <w:cantSplit/>
        </w:trPr>
        <w:tc>
          <w:tcPr>
            <w:tcW w:type="dxa" w:w="75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90</w:t>
            </w:r>
          </w:p>
        </w:tc>
        <w:tc>
          <w:tcPr>
            <w:tcW w:type="dxa" w:w="30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Puerta de control, bitácora y aviso</w:t>
            </w:r>
          </w:p>
        </w:tc>
        <w:tc>
          <w:tcPr>
            <w:tcW w:type="dxa" w:w="23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script del gate</w:t>
            </w:r>
          </w:p>
        </w:tc>
        <w:tc>
          <w:tcPr>
            <w:tcW w:type="dxa" w:w="1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1 a 4</w:t>
            </w:r>
          </w:p>
        </w:tc>
        <w:tc>
          <w:tcPr>
            <w:tcW w:type="dxa" w:w="211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Decide</w:t>
            </w:r>
          </w:p>
        </w:tc>
      </w:tr>
    </w:tbl>
    <w:p>
      <w:pPr>
        <w:spacing w:after="100"/>
      </w:pPr>
      <w:r>
        <w:t xml:space="preserve"/>
      </w:r>
    </w:p>
    <w:p>
      <w:pPr>
        <w:pStyle w:val="Heading1"/>
        <w:pBdr>
          <w:bottom w:val="single" w:color="2DA546" w:sz="12" w:space="6"/>
        </w:pBdr>
        <w:spacing w:after="160" w:before="360"/>
      </w:pPr>
      <w:r>
        <w:rPr>
          <w:rFonts w:ascii="Calibri" w:cs="Calibri" w:eastAsia="Calibri" w:hAnsi="Calibri"/>
          <w:b/>
          <w:bCs/>
          <w:color w:val="282464"/>
          <w:sz w:val="30"/>
          <w:szCs w:val="30"/>
        </w:rPr>
        <w:t xml:space="preserve">Paso 0 · Prepara 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40" w:line="240"/>
            </w:pPr>
            <w:r>
              <w:rPr>
                <w:rFonts w:ascii="Consolas" w:cs="Consolas" w:eastAsia="Consolas" w:hAnsi="Consolas"/>
                <w:color w:val="E8E8E8"/>
                <w:sz w:val="18"/>
                <w:szCs w:val="18"/>
              </w:rPr>
              <w:t xml:space="preserve">chmod +x bootstrap.sh pipeline_local.sh verificar.sh etapas/*.sh</w:t>
            </w:r>
          </w:p>
          <w:p>
            <w:pPr>
              <w:spacing w:after="0" w:line="240"/>
            </w:pPr>
            <w:r>
              <w:rPr>
                <w:rFonts w:ascii="Consolas" w:cs="Consolas" w:eastAsia="Consolas" w:hAnsi="Consolas"/>
                <w:color w:val="E8E8E8"/>
                <w:sz w:val="18"/>
                <w:szCs w:val="18"/>
              </w:rPr>
              <w:t xml:space="preserve">./bootstrap.sh</w:t>
            </w:r>
          </w:p>
        </w:tc>
      </w:tr>
    </w:tbl>
    <w:p>
      <w:pPr>
        <w:spacing w:after="120" w:line="276"/>
      </w:pPr>
      <w:r>
        <w:rPr>
          <w:rFonts w:ascii="Calibri" w:cs="Calibri" w:eastAsia="Calibri" w:hAnsi="Calibri"/>
          <w:b w:val="false"/>
          <w:bCs w:val="false"/>
          <w:i w:val="false"/>
          <w:iCs w:val="false"/>
          <w:color w:val="4A4A4A"/>
          <w:sz w:val="21"/>
          <w:szCs w:val="21"/>
        </w:rPr>
        <w:t xml:space="preserve">Descarga las cuatro herramientas binarias, crea el entorno virtual de Python y arma el repositorio de la plataforma con su historial de Git. La primera vez tarda entre dos y cuatro minutos, sobre todo por semgrep.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2"/>
              <w:left w:val="single" w:color="B91C1C" w:sz="18"/>
              <w:bottom w:val="single" w:color="FDECEC" w:sz="2"/>
              <w:right w:val="single" w:color="FDECEC" w:sz="2"/>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1"/>
                <w:szCs w:val="21"/>
              </w:rPr>
              <w:t xml:space="preserve">Importante: corre el bootstrap ANTES de remediar nada</w:t>
            </w:r>
          </w:p>
          <w:p>
            <w:pPr>
              <w:spacing w:after="0" w:line="264"/>
            </w:pPr>
            <w:r>
              <w:rPr>
                <w:rFonts w:ascii="Calibri" w:cs="Calibri" w:eastAsia="Calibri" w:hAnsi="Calibri"/>
                <w:b w:val="false"/>
                <w:bCs w:val="false"/>
                <w:i w:val="false"/>
                <w:iCs w:val="false"/>
                <w:color w:val="4A4A4A"/>
                <w:sz w:val="20"/>
                <w:szCs w:val="20"/>
              </w:rPr>
              <w:t xml:space="preserve">El bootstrap crea el historial de Git a partir de los archivos tal como se te entregan. Si remedias primero y ejecutas el bootstrap después, el historial nace ya limpio y la Etapa 20 pierde todo su sentido.</w:t>
            </w:r>
          </w:p>
        </w:tc>
      </w:tr>
    </w:tbl>
    <w:p>
      <w:pPr>
        <w:pStyle w:val="Heading1"/>
        <w:pBdr>
          <w:bottom w:val="single" w:color="2DA546" w:sz="12" w:space="6"/>
        </w:pBdr>
        <w:spacing w:after="160" w:before="360"/>
      </w:pPr>
      <w:r>
        <w:rPr>
          <w:rFonts w:ascii="Calibri" w:cs="Calibri" w:eastAsia="Calibri" w:hAnsi="Calibri"/>
          <w:b/>
          <w:bCs/>
          <w:color w:val="282464"/>
          <w:sz w:val="30"/>
          <w:szCs w:val="30"/>
        </w:rPr>
        <w:t xml:space="preserve">Paso 1 · Corre el pipeline y míralo fallar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0" w:line="240"/>
            </w:pPr>
            <w:r>
              <w:rPr>
                <w:rFonts w:ascii="Consolas" w:cs="Consolas" w:eastAsia="Consolas" w:hAnsi="Consolas"/>
                <w:color w:val="E8E8E8"/>
                <w:sz w:val="18"/>
                <w:szCs w:val="18"/>
              </w:rPr>
              <w:t xml:space="preserve">./pipeline_local.sh</w:t>
            </w:r>
          </w:p>
        </w:tc>
      </w:tr>
    </w:tbl>
    <w:p>
      <w:pPr>
        <w:spacing w:after="120" w:line="276"/>
      </w:pPr>
      <w:r>
        <w:rPr>
          <w:rFonts w:ascii="Calibri" w:cs="Calibri" w:eastAsia="Calibri" w:hAnsi="Calibri"/>
          <w:b w:val="false"/>
          <w:bCs w:val="false"/>
          <w:i w:val="false"/>
          <w:iCs w:val="false"/>
          <w:color w:val="4A4A4A"/>
          <w:sz w:val="21"/>
          <w:szCs w:val="21"/>
        </w:rPr>
        <w:t xml:space="preserve">Este script ejecuta exactamente las mismas etapas que el Jenkinsfile, en el mismo orden. Sirve para trabajar rápido: puedes correrlo las veces que quieras mientras remedias, sin depender de que Jenkins esté levantado.</w:t>
      </w:r>
    </w:p>
    <w:p>
      <w:pPr>
        <w:spacing w:after="120" w:line="276"/>
      </w:pPr>
      <w:r>
        <w:rPr>
          <w:rFonts w:ascii="Calibri" w:cs="Calibri" w:eastAsia="Calibri" w:hAnsi="Calibri"/>
          <w:b w:val="false"/>
          <w:bCs w:val="false"/>
          <w:i w:val="false"/>
          <w:iCs w:val="false"/>
          <w:color w:val="4A4A4A"/>
          <w:sz w:val="21"/>
          <w:szCs w:val="21"/>
        </w:rPr>
        <w:t xml:space="preserve">La primera corrida termina en DESPLIEGUE BLOQUEADO con seis controles en rojo. Fíjate en un detalle: las etapas 50, 60 y 70 aparecen como SIN EJECUTAR. No es un error — están condicionadas a que la Etapa 10 pase primero, porque no tiene sentido analizar la infraestructura ni construir una imagen a partir de un repositorio que todavía tiene credenciales adentro.</w:t>
      </w:r>
    </w:p>
    <w:p>
      <w:pPr>
        <w:pStyle w:val="Heading1"/>
        <w:pBdr>
          <w:bottom w:val="single" w:color="2DA546" w:sz="12" w:space="6"/>
        </w:pBdr>
        <w:spacing w:after="160" w:before="360"/>
      </w:pPr>
      <w:r>
        <w:rPr>
          <w:rFonts w:ascii="Calibri" w:cs="Calibri" w:eastAsia="Calibri" w:hAnsi="Calibri"/>
          <w:b/>
          <w:bCs/>
          <w:color w:val="282464"/>
          <w:sz w:val="30"/>
          <w:szCs w:val="30"/>
        </w:rPr>
        <w:t xml:space="preserve">Paso 2 · Remedia, control por control</w:t>
      </w:r>
    </w:p>
    <w:p>
      <w:pPr>
        <w:spacing w:after="120" w:line="276"/>
      </w:pPr>
      <w:r>
        <w:rPr>
          <w:rFonts w:ascii="Calibri" w:cs="Calibri" w:eastAsia="Calibri" w:hAnsi="Calibri"/>
          <w:b w:val="false"/>
          <w:bCs w:val="false"/>
          <w:i w:val="false"/>
          <w:iCs w:val="false"/>
          <w:color w:val="4A4A4A"/>
          <w:sz w:val="21"/>
          <w:szCs w:val="21"/>
        </w:rPr>
        <w:t xml:space="preserve">Abre cada reporte en reportes/ y corrige la causa. Después de cada corrección vuelve a correr ./pipeline_local.sh y observa cómo baja el número de controles en rojo. Esta es la guía de qué buscar en cada uno:</w:t>
      </w:r>
    </w:p>
    <w:p>
      <w:pPr>
        <w:pStyle w:val="Heading2"/>
        <w:spacing w:after="120" w:before="280"/>
      </w:pPr>
      <w:r>
        <w:rPr>
          <w:rFonts w:ascii="Calibri" w:cs="Calibri" w:eastAsia="Calibri" w:hAnsi="Calibri"/>
          <w:b/>
          <w:bCs/>
          <w:color w:val="282464"/>
          <w:sz w:val="25"/>
          <w:szCs w:val="25"/>
        </w:rPr>
        <w:t xml:space="preserve">Etapa 10 · Secretos en el código</w:t>
      </w:r>
    </w:p>
    <w:p>
      <w:pPr>
        <w:spacing w:after="120" w:line="276"/>
      </w:pPr>
      <w:r>
        <w:rPr>
          <w:rFonts w:ascii="Calibri" w:cs="Calibri" w:eastAsia="Calibri" w:hAnsi="Calibri"/>
          <w:b w:val="false"/>
          <w:bCs w:val="false"/>
          <w:i w:val="false"/>
          <w:iCs w:val="false"/>
          <w:color w:val="4A4A4A"/>
          <w:sz w:val="21"/>
          <w:szCs w:val="21"/>
        </w:rPr>
        <w:t xml:space="preserve">Hay un token del webhook de notificaciones escrito en dos lugares: en pedidos_api.py y en el Dockerfile. Sácalo de ambos: el código debe leerlo de una variable de entorno (así se inyecta en tiempo de ejecución, como viste en el Tema 8) y el Dockerfile simplemente no debe contenerlo.</w:t>
      </w:r>
    </w:p>
    <w:p>
      <w:pPr>
        <w:pStyle w:val="Heading2"/>
        <w:spacing w:after="120" w:before="280"/>
      </w:pPr>
      <w:r>
        <w:rPr>
          <w:rFonts w:ascii="Calibri" w:cs="Calibri" w:eastAsia="Calibri" w:hAnsi="Calibri"/>
          <w:b/>
          <w:bCs/>
          <w:color w:val="282464"/>
          <w:sz w:val="25"/>
          <w:szCs w:val="25"/>
        </w:rPr>
        <w:t xml:space="preserve">Etapa 20 · Secretos en el historial</w:t>
      </w:r>
    </w:p>
    <w:p>
      <w:pPr>
        <w:spacing w:after="120" w:line="276"/>
      </w:pPr>
      <w:r>
        <w:rPr>
          <w:rFonts w:ascii="Calibri" w:cs="Calibri" w:eastAsia="Calibri" w:hAnsi="Calibri"/>
          <w:b w:val="false"/>
          <w:bCs w:val="false"/>
          <w:i w:val="false"/>
          <w:iCs w:val="false"/>
          <w:color w:val="4A4A4A"/>
          <w:sz w:val="21"/>
          <w:szCs w:val="21"/>
        </w:rPr>
        <w:t xml:space="preserve">Esta etapa reporta una llave de AWS que alguien subió y luego "limpió" en un commit posterior. No bloquea el pipeline, y esa decisión es deliberada: una credencial que ya se publicó no se puede des-publicar, porque cualquiera que haya clonado el repositorio ya tiene una copia. Lo que sí se exige es documentar la rotación en tu guía de remediación. Ese es el punto que tienes que entender y saber explicar.</w:t>
      </w:r>
    </w:p>
    <w:p>
      <w:pPr>
        <w:pStyle w:val="Heading2"/>
        <w:spacing w:after="120" w:before="280"/>
      </w:pPr>
      <w:r>
        <w:rPr>
          <w:rFonts w:ascii="Calibri" w:cs="Calibri" w:eastAsia="Calibri" w:hAnsi="Calibri"/>
          <w:b/>
          <w:bCs/>
          <w:color w:val="282464"/>
          <w:sz w:val="25"/>
          <w:szCs w:val="25"/>
        </w:rPr>
        <w:t xml:space="preserve">Etapa 30 · Dependencias</w:t>
      </w:r>
    </w:p>
    <w:p>
      <w:pPr>
        <w:spacing w:after="120" w:line="276"/>
      </w:pPr>
      <w:r>
        <w:rPr>
          <w:rFonts w:ascii="Calibri" w:cs="Calibri" w:eastAsia="Calibri" w:hAnsi="Calibri"/>
          <w:b w:val="false"/>
          <w:bCs w:val="false"/>
          <w:i w:val="false"/>
          <w:iCs w:val="false"/>
          <w:color w:val="4A4A4A"/>
          <w:sz w:val="21"/>
          <w:szCs w:val="21"/>
        </w:rPr>
        <w:t xml:space="preserve">pip-audit reporta decenas de vulnerabilidades conocidas en requirements.txt. La columna "Fix Versions" del reporte te dice a qué versión subir cada paquete. Actualiza y vuelve a correr hasta que diga "No known vulnerabilities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7F2" w:sz="2"/>
              <w:left w:val="single" w:color="282464" w:sz="18"/>
              <w:bottom w:val="single" w:color="E7E7F2" w:sz="2"/>
              <w:right w:val="single" w:color="E7E7F2" w:sz="2"/>
            </w:tcBorders>
            <w:shd w:fill="E7E7F2" w:val="clear"/>
            <w:tcMar>
              <w:top w:type="dxa" w:w="140"/>
              <w:left w:type="dxa" w:w="180"/>
              <w:bottom w:type="dxa" w:w="140"/>
              <w:right w:type="dxa" w:w="180"/>
            </w:tcMar>
          </w:tcPr>
          <w:p>
            <w:pPr>
              <w:spacing w:after="80"/>
            </w:pPr>
            <w:r>
              <w:rPr>
                <w:rFonts w:ascii="Calibri" w:cs="Calibri" w:eastAsia="Calibri" w:hAnsi="Calibri"/>
                <w:b/>
                <w:bCs/>
                <w:color w:val="282464"/>
                <w:sz w:val="21"/>
                <w:szCs w:val="21"/>
              </w:rPr>
              <w:t xml:space="preserve">Si una versión que el reporte sugería ya no alcanza</w:t>
            </w:r>
          </w:p>
          <w:p>
            <w:pPr>
              <w:spacing w:after="0" w:line="264"/>
            </w:pPr>
            <w:r>
              <w:rPr>
                <w:rFonts w:ascii="Calibri" w:cs="Calibri" w:eastAsia="Calibri" w:hAnsi="Calibri"/>
                <w:b w:val="false"/>
                <w:bCs w:val="false"/>
                <w:i w:val="false"/>
                <w:iCs w:val="false"/>
                <w:color w:val="4A4A4A"/>
                <w:sz w:val="20"/>
                <w:szCs w:val="20"/>
              </w:rPr>
              <w:t xml:space="preserve">Los avisos de seguridad se publican todo el tiempo. Si subes a la versión que te indicó el reporte y pip-audit sigue marcando algo, sube a la nueva versión que te señale. Ese ciclo —revisar, subir, volver a revisar— es exactamente el trabajo real.</w:t>
            </w:r>
          </w:p>
        </w:tc>
      </w:tr>
    </w:tbl>
    <w:p>
      <w:pPr>
        <w:pStyle w:val="Heading2"/>
        <w:spacing w:after="120" w:before="280"/>
      </w:pPr>
      <w:r>
        <w:rPr>
          <w:rFonts w:ascii="Calibri" w:cs="Calibri" w:eastAsia="Calibri" w:hAnsi="Calibri"/>
          <w:b/>
          <w:bCs/>
          <w:color w:val="282464"/>
          <w:sz w:val="25"/>
          <w:szCs w:val="25"/>
        </w:rPr>
        <w:t xml:space="preserve">Etapa 40 · Código propio (SAST)</w:t>
      </w:r>
    </w:p>
    <w:p>
      <w:pPr>
        <w:spacing w:after="120" w:line="276"/>
      </w:pPr>
      <w:r>
        <w:rPr>
          <w:rFonts w:ascii="Calibri" w:cs="Calibri" w:eastAsia="Calibri" w:hAnsi="Calibri"/>
          <w:b w:val="false"/>
          <w:bCs w:val="false"/>
          <w:i w:val="false"/>
          <w:iCs w:val="false"/>
          <w:color w:val="4A4A4A"/>
          <w:sz w:val="21"/>
          <w:szCs w:val="21"/>
        </w:rPr>
        <w:t xml:space="preserve">Se bloquea con cero hallazgos ERROR de semgrep y cero HIGH de bandit. Hay tres problemas reales en pedidos_api.py: un comando de shell construido concatenando texto (inyección de comandos), un hash MD5 usado como identificador, y la aplicación levantada con debug activado. Los tres se corrigen en el código, no en la configuración de las herramientas.</w:t>
      </w:r>
    </w:p>
    <w:p>
      <w:pPr>
        <w:pStyle w:val="Heading2"/>
        <w:spacing w:after="120" w:before="280"/>
      </w:pPr>
      <w:r>
        <w:rPr>
          <w:rFonts w:ascii="Calibri" w:cs="Calibri" w:eastAsia="Calibri" w:hAnsi="Calibri"/>
          <w:b/>
          <w:bCs/>
          <w:color w:val="282464"/>
          <w:sz w:val="25"/>
          <w:szCs w:val="25"/>
        </w:rPr>
        <w:t xml:space="preserve">Etapa 50 · Infraestructura como código</w:t>
      </w:r>
    </w:p>
    <w:p>
      <w:pPr>
        <w:spacing w:after="120" w:line="276"/>
      </w:pPr>
      <w:r>
        <w:rPr>
          <w:rFonts w:ascii="Calibri" w:cs="Calibri" w:eastAsia="Calibri" w:hAnsi="Calibri"/>
          <w:b w:val="false"/>
          <w:bCs w:val="false"/>
          <w:i w:val="false"/>
          <w:iCs w:val="false"/>
          <w:color w:val="4A4A4A"/>
          <w:sz w:val="21"/>
          <w:szCs w:val="21"/>
        </w:rPr>
        <w:t xml:space="preserve">El umbral aquí es cero hallazgos HIGH o CRITICAL; los MEDIUM y LOW se reportan pero no bloquean. Eso también es una decisión de diseño que tendrás que justificar: un control que bloquea con todo termina siendo un control que la gente desactiva. Revisa el bucket que permite acceso público, su cifrado, y la regla de firewall abierta a todo internet.</w:t>
      </w:r>
    </w:p>
    <w:p>
      <w:pPr>
        <w:pStyle w:val="Heading2"/>
        <w:spacing w:after="120" w:before="280"/>
      </w:pPr>
      <w:r>
        <w:rPr>
          <w:rFonts w:ascii="Calibri" w:cs="Calibri" w:eastAsia="Calibri" w:hAnsi="Calibri"/>
          <w:b/>
          <w:bCs/>
          <w:color w:val="282464"/>
          <w:sz w:val="25"/>
          <w:szCs w:val="25"/>
        </w:rPr>
        <w:t xml:space="preserve">Etapa 60 · Imagen de contenedor</w:t>
      </w:r>
    </w:p>
    <w:p>
      <w:pPr>
        <w:spacing w:after="120" w:line="276"/>
      </w:pPr>
      <w:r>
        <w:rPr>
          <w:rFonts w:ascii="Calibri" w:cs="Calibri" w:eastAsia="Calibri" w:hAnsi="Calibri"/>
          <w:b w:val="false"/>
          <w:bCs w:val="false"/>
          <w:i w:val="false"/>
          <w:iCs w:val="false"/>
          <w:color w:val="4A4A4A"/>
          <w:sz w:val="21"/>
          <w:szCs w:val="21"/>
        </w:rPr>
        <w:t xml:space="preserve">Mismo umbral: cero HIGH o CRITICAL. El Dockerfile tiene el token embebido, corre como root, usa una etiqueta que no fija versión, usa ADD donde debería ir COPY y no define HEALTHCHECK.</w:t>
      </w:r>
    </w:p>
    <w:p>
      <w:pPr>
        <w:pStyle w:val="Heading2"/>
        <w:spacing w:after="120" w:before="280"/>
      </w:pPr>
      <w:r>
        <w:rPr>
          <w:rFonts w:ascii="Calibri" w:cs="Calibri" w:eastAsia="Calibri" w:hAnsi="Calibri"/>
          <w:b/>
          <w:bCs/>
          <w:color w:val="282464"/>
          <w:sz w:val="25"/>
          <w:szCs w:val="25"/>
        </w:rPr>
        <w:t xml:space="preserve">Etapa 80 · Pruebas dinámicas</w:t>
      </w:r>
    </w:p>
    <w:p>
      <w:pPr>
        <w:spacing w:after="120" w:line="276"/>
      </w:pPr>
      <w:r>
        <w:rPr>
          <w:rFonts w:ascii="Calibri" w:cs="Calibri" w:eastAsia="Calibri" w:hAnsi="Calibri"/>
          <w:b w:val="false"/>
          <w:bCs w:val="false"/>
          <w:i w:val="false"/>
          <w:iCs w:val="false"/>
          <w:color w:val="4A4A4A"/>
          <w:sz w:val="21"/>
          <w:szCs w:val="21"/>
        </w:rPr>
        <w:t xml:space="preserve">El pipeline levanta la aplicación, la prueba por HTTP y la apaga. Falla porque faltan tres cabeceras de seguridad y porque la consola de depuración de Werkzeug está expuesta (consecuencia directa de debug activado). Fíjate en que esta etapa encuentra cosas que el SAST no puede ver: el SAST lee el código, el DAST interroga a la aplicación viva.</w:t>
      </w:r>
    </w:p>
    <w:p>
      <w:pPr>
        <w:pStyle w:val="Heading1"/>
        <w:pBdr>
          <w:bottom w:val="single" w:color="2DA546" w:sz="12" w:space="6"/>
        </w:pBdr>
        <w:spacing w:after="160" w:before="360"/>
      </w:pPr>
      <w:r>
        <w:rPr>
          <w:rFonts w:ascii="Calibri" w:cs="Calibri" w:eastAsia="Calibri" w:hAnsi="Calibri"/>
          <w:b/>
          <w:bCs/>
          <w:color w:val="282464"/>
          <w:sz w:val="30"/>
          <w:szCs w:val="30"/>
        </w:rPr>
        <w:t xml:space="preserve">Paso 3 · Completa el Jenkinsfile</w:t>
      </w:r>
    </w:p>
    <w:p>
      <w:pPr>
        <w:spacing w:after="120" w:line="276"/>
      </w:pPr>
      <w:r>
        <w:rPr>
          <w:rFonts w:ascii="Calibri" w:cs="Calibri" w:eastAsia="Calibri" w:hAnsi="Calibri"/>
          <w:b w:val="false"/>
          <w:bCs w:val="false"/>
          <w:i w:val="false"/>
          <w:iCs w:val="false"/>
          <w:color w:val="4A4A4A"/>
          <w:sz w:val="21"/>
          <w:szCs w:val="21"/>
        </w:rPr>
        <w:t xml:space="preserve">El pipeline también está descrito como un Jenkinsfile declarativo, que es la forma en que esto corre en un servidor de integración real. Tiene dos bloques marcados como TODO que debes completar: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Bloque</w:t>
            </w:r>
          </w:p>
        </w:tc>
        <w:tc>
          <w:tcPr>
            <w:tcW w:type="dxa" w:w="30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Qué falta</w:t>
            </w:r>
          </w:p>
        </w:tc>
        <w:tc>
          <w:tcPr>
            <w:tcW w:type="dxa" w:w="416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Qué debe lograr</w:t>
            </w:r>
          </w:p>
        </w:tc>
      </w:tr>
      <w:tr>
        <w:trPr>
          <w:cantSplit/>
        </w:trPr>
        <w:tc>
          <w:tcPr>
            <w:tcW w:type="dxa" w:w="2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TODO 1 · Etapa condicionada</w:t>
            </w:r>
          </w:p>
        </w:tc>
        <w:tc>
          <w:tcPr>
            <w:tcW w:type="dxa" w:w="30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La condición del bloque when de las etapas 50-70</w:t>
            </w:r>
          </w:p>
        </w:tc>
        <w:tc>
          <w:tcPr>
            <w:tcW w:type="dxa" w:w="41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Que esas etapas se salten cuando la Etapa 10 no terminó en 0. La pista del propio archivo te dice cómo leer reportes/.10_exit.</w:t>
            </w:r>
          </w:p>
        </w:tc>
      </w:tr>
      <w:tr>
        <w:trPr>
          <w:cantSplit/>
        </w:trPr>
        <w:tc>
          <w:tcPr>
            <w:tcW w:type="dxa" w:w="22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TODO 2 · Bloque post</w:t>
            </w:r>
          </w:p>
        </w:tc>
        <w:tc>
          <w:tcPr>
            <w:tcW w:type="dxa" w:w="30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La puerta de control, el archivado de reportes y el resultado del build</w:t>
            </w:r>
          </w:p>
        </w:tc>
        <w:tc>
          <w:tcPr>
            <w:tcW w:type="dxa" w:w="41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Que la etapa 90 corra siempre (falle lo que falle), que se archiven los reportes como artefactos y que el build quede marcado como FAILURE si el gate bloqueó.</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7F2" w:sz="2"/>
              <w:left w:val="single" w:color="282464" w:sz="18"/>
              <w:bottom w:val="single" w:color="E7E7F2" w:sz="2"/>
              <w:right w:val="single" w:color="E7E7F2" w:sz="2"/>
            </w:tcBorders>
            <w:shd w:fill="E7E7F2" w:val="clear"/>
            <w:tcMar>
              <w:top w:type="dxa" w:w="140"/>
              <w:left w:type="dxa" w:w="180"/>
              <w:bottom w:type="dxa" w:w="140"/>
              <w:right w:type="dxa" w:w="180"/>
            </w:tcMar>
          </w:tcPr>
          <w:p>
            <w:pPr>
              <w:spacing w:after="80"/>
            </w:pPr>
            <w:r>
              <w:rPr>
                <w:rFonts w:ascii="Calibri" w:cs="Calibri" w:eastAsia="Calibri" w:hAnsi="Calibri"/>
                <w:b/>
                <w:bCs/>
                <w:color w:val="282464"/>
                <w:sz w:val="21"/>
                <w:szCs w:val="21"/>
              </w:rPr>
              <w:t xml:space="preserve">Por qué el post va aparte de las etapas</w:t>
            </w:r>
          </w:p>
          <w:p>
            <w:pPr>
              <w:spacing w:after="0" w:line="264"/>
            </w:pPr>
            <w:r>
              <w:rPr>
                <w:rFonts w:ascii="Calibri" w:cs="Calibri" w:eastAsia="Calibri" w:hAnsi="Calibri"/>
                <w:b w:val="false"/>
                <w:bCs w:val="false"/>
                <w:i w:val="false"/>
                <w:iCs w:val="false"/>
                <w:color w:val="4A4A4A"/>
                <w:sz w:val="20"/>
                <w:szCs w:val="20"/>
              </w:rPr>
              <w:t xml:space="preserve">Si la puerta de control fuera una etapa más, no correría cuando una etapa anterior tumba el build — y justo cuando el pipeline falla es cuando más necesitas la bitácora y el aviso al equipo. Por eso va en post { always { ... } }.</w:t>
            </w:r>
          </w:p>
        </w:tc>
      </w:tr>
    </w:tbl>
    <w:p>
      <w:pPr>
        <w:pStyle w:val="Heading1"/>
        <w:pBdr>
          <w:bottom w:val="single" w:color="2DA546" w:sz="12" w:space="6"/>
        </w:pBdr>
        <w:spacing w:after="160" w:before="360"/>
      </w:pPr>
      <w:r>
        <w:rPr>
          <w:rFonts w:ascii="Calibri" w:cs="Calibri" w:eastAsia="Calibri" w:hAnsi="Calibri"/>
          <w:b/>
          <w:bCs/>
          <w:color w:val="282464"/>
          <w:sz w:val="30"/>
          <w:szCs w:val="30"/>
        </w:rPr>
        <w:t xml:space="preserve">Paso 4 · La versión en GitHub Actions</w:t>
      </w:r>
    </w:p>
    <w:p>
      <w:pPr>
        <w:spacing w:after="120" w:line="276"/>
      </w:pPr>
      <w:r>
        <w:rPr>
          <w:rFonts w:ascii="Calibri" w:cs="Calibri" w:eastAsia="Calibri" w:hAnsi="Calibri"/>
          <w:b w:val="false"/>
          <w:bCs w:val="false"/>
          <w:i w:val="false"/>
          <w:iCs w:val="false"/>
          <w:color w:val="4A4A4A"/>
          <w:sz w:val="21"/>
          <w:szCs w:val="21"/>
        </w:rPr>
        <w:t xml:space="preserve">Se incluye también .github/workflows/pipeline-devsecops.yml, el mismo pipeline expresado en GitHub Actions. No tienes que ejecutarlo, pero sí leerlo y entender dos cosas que se te van a preguntar: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Concepto</w:t>
            </w:r>
          </w:p>
        </w:tc>
        <w:tc>
          <w:tcPr>
            <w:tcW w:type="dxa" w:w="706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Qué debes poder explicar</w:t>
            </w:r>
          </w:p>
        </w:tc>
      </w:tr>
      <w:tr>
        <w:trPr>
          <w:cantSplit/>
        </w:trPr>
        <w:tc>
          <w:tcPr>
            <w:tcW w:type="dxa" w:w="23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fetch-depth: 0</w:t>
            </w:r>
          </w:p>
        </w:tc>
        <w:tc>
          <w:tcPr>
            <w:tcW w:type="dxa" w:w="70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Por defecto Actions descarga solo el último commit. Con ese clon, la Etapa 20 no vería nada y el pipeline daría verde sobre un repositorio con una credencial publicada en su historial. fetch-depth: 0 trae todos los commits: cuesta tiempo de clonado y compra un control que sí sirve.</w:t>
            </w:r>
          </w:p>
        </w:tc>
      </w:tr>
      <w:tr>
        <w:trPr>
          <w:cantSplit/>
        </w:trPr>
        <w:tc>
          <w:tcPr>
            <w:tcW w:type="dxa" w:w="23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Job condicionado</w:t>
            </w:r>
          </w:p>
        </w:tc>
        <w:tc>
          <w:tcPr>
            <w:tcW w:type="dxa" w:w="70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El job de Trivy y SBOM declara needs y una condición if sobre la salida del job de secretos. Es la misma lógica del TODO 1 del Jenkinsfile, escrita con otras palabras.</w:t>
            </w:r>
          </w:p>
        </w:tc>
      </w:tr>
    </w:tbl>
    <w:p>
      <w:pPr>
        <w:spacing w:after="80"/>
      </w:pPr>
      <w:r>
        <w:t xml:space="preserve"/>
      </w:r>
    </w:p>
    <w:p>
      <w:pPr>
        <w:pStyle w:val="Heading1"/>
        <w:pBdr>
          <w:bottom w:val="single" w:color="2DA546" w:sz="12" w:space="6"/>
        </w:pBdr>
        <w:spacing w:after="160" w:before="360"/>
      </w:pPr>
      <w:r>
        <w:rPr>
          <w:rFonts w:ascii="Calibri" w:cs="Calibri" w:eastAsia="Calibri" w:hAnsi="Calibri"/>
          <w:b/>
          <w:bCs/>
          <w:color w:val="282464"/>
          <w:sz w:val="30"/>
          <w:szCs w:val="30"/>
        </w:rPr>
        <w:t xml:space="preserve">Paso 5 · Documenta y verifica</w:t>
      </w:r>
    </w:p>
    <w:p>
      <w:pPr>
        <w:spacing w:after="120" w:line="276"/>
      </w:pPr>
      <w:r>
        <w:rPr>
          <w:rFonts w:ascii="Calibri" w:cs="Calibri" w:eastAsia="Calibri" w:hAnsi="Calibri"/>
          <w:b w:val="false"/>
          <w:bCs w:val="false"/>
          <w:i w:val="false"/>
          <w:iCs w:val="false"/>
          <w:color w:val="4A4A4A"/>
          <w:sz w:val="21"/>
          <w:szCs w:val="21"/>
        </w:rPr>
        <w:t xml:space="preserve">Completa los dos archivos CSV: guia_remediacion.csv (qué encontró cada control, qué hiciste y por qué esa fue la solución correcta) y preguntas_de_cierre.csv (las ocho preguntas conceptuales). Después corre: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2"/>
              <w:left w:val="single" w:color="1F2937" w:sz="2"/>
              <w:bottom w:val="single" w:color="1F2937" w:sz="2"/>
              <w:right w:val="single" w:color="1F2937" w:sz="2"/>
            </w:tcBorders>
            <w:shd w:fill="1F2937" w:val="clear"/>
            <w:tcMar>
              <w:top w:type="dxa" w:w="140"/>
              <w:left w:type="dxa" w:w="180"/>
              <w:bottom w:type="dxa" w:w="140"/>
              <w:right w:type="dxa" w:w="180"/>
            </w:tcMar>
          </w:tcPr>
          <w:p>
            <w:pPr>
              <w:spacing w:after="0" w:line="240"/>
            </w:pPr>
            <w:r>
              <w:rPr>
                <w:rFonts w:ascii="Consolas" w:cs="Consolas" w:eastAsia="Consolas" w:hAnsi="Consolas"/>
                <w:color w:val="E8E8E8"/>
                <w:sz w:val="18"/>
                <w:szCs w:val="18"/>
              </w:rPr>
              <w:t xml:space="preserve">./verificar.sh</w:t>
            </w:r>
          </w:p>
        </w:tc>
      </w:tr>
    </w:tbl>
    <w:p>
      <w:pPr>
        <w:spacing w:after="120" w:line="276"/>
      </w:pPr>
      <w:r>
        <w:rPr>
          <w:rFonts w:ascii="Calibri" w:cs="Calibri" w:eastAsia="Calibri" w:hAnsi="Calibri"/>
          <w:b w:val="false"/>
          <w:bCs w:val="false"/>
          <w:i w:val="false"/>
          <w:iCs w:val="false"/>
          <w:color w:val="4A4A4A"/>
          <w:sz w:val="21"/>
          <w:szCs w:val="21"/>
        </w:rPr>
        <w:t xml:space="preserve">El verificador vuelve a correr el pipeline completo de verdad —no revisa reportes viejos— y comprueba 21 puntos: entorno, los dos TODO del Jenkinsfile, los ocho controles en verde, la puerta de control, la bitácora, la notificación y los dos CSV. Cuando marque 21/21, estás listo.</w:t>
      </w:r>
    </w:p>
    <w:p>
      <w:pPr>
        <w:pStyle w:val="Heading1"/>
        <w:pBdr>
          <w:bottom w:val="single" w:color="2DA546" w:sz="12" w:space="6"/>
        </w:pBdr>
        <w:spacing w:after="160" w:before="360"/>
      </w:pPr>
      <w:r>
        <w:rPr>
          <w:rFonts w:ascii="Calibri" w:cs="Calibri" w:eastAsia="Calibri" w:hAnsi="Calibri"/>
          <w:b/>
          <w:bCs/>
          <w:color w:val="282464"/>
          <w:sz w:val="30"/>
          <w:szCs w:val="30"/>
        </w:rPr>
        <w:t xml:space="preserve">Qué entregas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Entregable</w:t>
            </w:r>
          </w:p>
        </w:tc>
        <w:tc>
          <w:tcPr>
            <w:tcW w:type="dxa" w:w="466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De dónde sale</w:t>
            </w:r>
          </w:p>
        </w:tc>
      </w:tr>
      <w:tr>
        <w:trPr>
          <w:cantSplit/>
        </w:trPr>
        <w:tc>
          <w:tcPr>
            <w:tcW w:type="dxa" w:w="47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Jenkinsfile completado</w:t>
            </w:r>
          </w:p>
        </w:tc>
        <w:tc>
          <w:tcPr>
            <w:tcW w:type="dxa" w:w="46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Lo editas tú (los dos TODO)</w:t>
            </w:r>
          </w:p>
        </w:tc>
      </w:tr>
      <w:tr>
        <w:trPr>
          <w:cantSplit/>
        </w:trPr>
        <w:tc>
          <w:tcPr>
            <w:tcW w:type="dxa" w:w="47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El código remediado de plataforma_pedidos/</w:t>
            </w:r>
          </w:p>
        </w:tc>
        <w:tc>
          <w:tcPr>
            <w:tcW w:type="dxa" w:w="46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Lo remedias tú</w:t>
            </w:r>
          </w:p>
        </w:tc>
      </w:tr>
      <w:tr>
        <w:trPr>
          <w:cantSplit/>
        </w:trPr>
        <w:tc>
          <w:tcPr>
            <w:tcW w:type="dxa" w:w="47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Carpeta reportes/ completa, incluyendo audit.log y notificaciones.log</w:t>
            </w:r>
          </w:p>
        </w:tc>
        <w:tc>
          <w:tcPr>
            <w:tcW w:type="dxa" w:w="46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La genera el pipeline</w:t>
            </w:r>
          </w:p>
        </w:tc>
      </w:tr>
      <w:tr>
        <w:trPr>
          <w:cantSplit/>
        </w:trPr>
        <w:tc>
          <w:tcPr>
            <w:tcW w:type="dxa" w:w="47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reportes/sbom_cyclonedx.json</w:t>
            </w:r>
          </w:p>
        </w:tc>
        <w:tc>
          <w:tcPr>
            <w:tcW w:type="dxa" w:w="46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Etapa 70</w:t>
            </w:r>
          </w:p>
        </w:tc>
      </w:tr>
      <w:tr>
        <w:trPr>
          <w:cantSplit/>
        </w:trPr>
        <w:tc>
          <w:tcPr>
            <w:tcW w:type="dxa" w:w="47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guia_remediacion.csv y preguntas_de_cierre.csv</w:t>
            </w:r>
          </w:p>
        </w:tc>
        <w:tc>
          <w:tcPr>
            <w:tcW w:type="dxa" w:w="46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Los completas tú</w:t>
            </w:r>
          </w:p>
        </w:tc>
      </w:tr>
      <w:tr>
        <w:trPr>
          <w:cantSplit/>
        </w:trPr>
        <w:tc>
          <w:tcPr>
            <w:tcW w:type="dxa" w:w="47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Captura de ./verificar.sh mostrando 21/21</w:t>
            </w:r>
          </w:p>
        </w:tc>
        <w:tc>
          <w:tcPr>
            <w:tcW w:type="dxa" w:w="46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Cierre de la actividad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5EA" w:sz="2"/>
              <w:left w:val="single" w:color="2DA546" w:sz="18"/>
              <w:bottom w:val="single" w:color="E7F5EA" w:sz="2"/>
              <w:right w:val="single" w:color="E7F5EA" w:sz="2"/>
            </w:tcBorders>
            <w:shd w:fill="E7F5EA" w:val="clear"/>
            <w:tcMar>
              <w:top w:type="dxa" w:w="140"/>
              <w:left w:type="dxa" w:w="180"/>
              <w:bottom w:type="dxa" w:w="140"/>
              <w:right w:type="dxa" w:w="180"/>
            </w:tcMar>
          </w:tcPr>
          <w:p>
            <w:pPr>
              <w:spacing w:after="80"/>
            </w:pPr>
            <w:r>
              <w:rPr>
                <w:rFonts w:ascii="Calibri" w:cs="Calibri" w:eastAsia="Calibri" w:hAnsi="Calibri"/>
                <w:b/>
                <w:bCs/>
                <w:color w:val="1B7A32"/>
                <w:sz w:val="21"/>
                <w:szCs w:val="21"/>
              </w:rPr>
              <w:t xml:space="preserve">Sobre correrlo en Jenkins</w:t>
            </w:r>
          </w:p>
          <w:p>
            <w:pPr>
              <w:spacing w:after="0" w:line="264"/>
            </w:pPr>
            <w:r>
              <w:rPr>
                <w:rFonts w:ascii="Calibri" w:cs="Calibri" w:eastAsia="Calibri" w:hAnsi="Calibri"/>
                <w:b w:val="false"/>
                <w:bCs w:val="false"/>
                <w:i w:val="false"/>
                <w:iCs w:val="false"/>
                <w:color w:val="4A4A4A"/>
                <w:sz w:val="20"/>
                <w:szCs w:val="20"/>
              </w:rPr>
              <w:t xml:space="preserve">Si tienes tu servidor de Jenkins de la Semana 2 levantado, puedes crear un proyecto de tipo Pipeline apuntando a este Jenkinsfile y verlo correr ahí, con sus artefactos archivados. Si no lo tienes, ./pipeline_local.sh ejecuta exactamente las mismas etapas y sirve igual para la entrega: el Jenkinsfile se evalúa por lo que escribiste en él.</w:t>
            </w:r>
          </w:p>
        </w:tc>
      </w:tr>
    </w:tbl>
    <w:p>
      <w:pPr>
        <w:spacing w:after="60"/>
      </w:pPr>
      <w:r>
        <w:t xml:space="preserve"/>
      </w:r>
    </w:p>
    <w:p>
      <w:pPr>
        <w:spacing w:after="160"/>
      </w:pPr>
      <w:r>
        <w:rPr>
          <w:rFonts w:ascii="Calibri" w:cs="Calibri" w:eastAsia="Calibri" w:hAnsi="Calibri"/>
          <w:i/>
          <w:iCs/>
          <w:color w:val="808080"/>
          <w:sz w:val="18"/>
          <w:szCs w:val="18"/>
        </w:rPr>
        <w:t xml:space="preserve">Documentación oficial: </w:t>
      </w:r>
      <w:hyperlink w:history="1" r:id="rId4qtbq1uni-zl6ae81zyre">
        <w:r>
          <w:rPr>
            <w:rFonts w:ascii="Calibri" w:cs="Calibri" w:eastAsia="Calibri" w:hAnsi="Calibri"/>
            <w:color w:val="1155CC"/>
            <w:sz w:val="18"/>
            <w:szCs w:val="18"/>
            <w:u w:val="single"/>
          </w:rPr>
          <w:t xml:space="preserve">gitleaks</w:t>
        </w:r>
      </w:hyperlink>
    </w:p>
    <w:p>
      <w:pPr>
        <w:spacing w:after="160"/>
      </w:pPr>
      <w:r>
        <w:rPr>
          <w:rFonts w:ascii="Calibri" w:cs="Calibri" w:eastAsia="Calibri" w:hAnsi="Calibri"/>
          <w:i/>
          <w:iCs/>
          <w:color w:val="808080"/>
          <w:sz w:val="18"/>
          <w:szCs w:val="18"/>
        </w:rPr>
        <w:t xml:space="preserve">Documentación oficial: </w:t>
      </w:r>
      <w:hyperlink w:history="1" r:id="rIdcij94amqgd4iizaghr5xt">
        <w:r>
          <w:rPr>
            <w:rFonts w:ascii="Calibri" w:cs="Calibri" w:eastAsia="Calibri" w:hAnsi="Calibri"/>
            <w:color w:val="1155CC"/>
            <w:sz w:val="18"/>
            <w:szCs w:val="18"/>
            <w:u w:val="single"/>
          </w:rPr>
          <w:t xml:space="preserve">TruffleHog</w:t>
        </w:r>
      </w:hyperlink>
    </w:p>
    <w:p>
      <w:pPr>
        <w:spacing w:after="160"/>
      </w:pPr>
      <w:r>
        <w:rPr>
          <w:rFonts w:ascii="Calibri" w:cs="Calibri" w:eastAsia="Calibri" w:hAnsi="Calibri"/>
          <w:i/>
          <w:iCs/>
          <w:color w:val="808080"/>
          <w:sz w:val="18"/>
          <w:szCs w:val="18"/>
        </w:rPr>
        <w:t xml:space="preserve">Documentación oficial: </w:t>
      </w:r>
      <w:hyperlink w:history="1" r:id="rIddzywdk6x6xuwawiwtkgjr">
        <w:r>
          <w:rPr>
            <w:rFonts w:ascii="Calibri" w:cs="Calibri" w:eastAsia="Calibri" w:hAnsi="Calibri"/>
            <w:color w:val="1155CC"/>
            <w:sz w:val="18"/>
            <w:szCs w:val="18"/>
            <w:u w:val="single"/>
          </w:rPr>
          <w:t xml:space="preserve">Trivy</w:t>
        </w:r>
      </w:hyperlink>
    </w:p>
    <w:p>
      <w:pPr>
        <w:spacing w:after="160"/>
      </w:pPr>
      <w:r>
        <w:rPr>
          <w:rFonts w:ascii="Calibri" w:cs="Calibri" w:eastAsia="Calibri" w:hAnsi="Calibri"/>
          <w:i/>
          <w:iCs/>
          <w:color w:val="808080"/>
          <w:sz w:val="18"/>
          <w:szCs w:val="18"/>
        </w:rPr>
        <w:t xml:space="preserve">Documentación oficial: </w:t>
      </w:r>
      <w:hyperlink w:history="1" r:id="rId6j98w-eu3imigbkn_mkox">
        <w:r>
          <w:rPr>
            <w:rFonts w:ascii="Calibri" w:cs="Calibri" w:eastAsia="Calibri" w:hAnsi="Calibri"/>
            <w:color w:val="1155CC"/>
            <w:sz w:val="18"/>
            <w:szCs w:val="18"/>
            <w:u w:val="single"/>
          </w:rPr>
          <w:t xml:space="preserve">syft y CycloneDX</w:t>
        </w:r>
      </w:hyperlink>
    </w:p>
    <w:p>
      <w:pPr>
        <w:spacing w:after="160"/>
      </w:pPr>
      <w:r>
        <w:rPr>
          <w:rFonts w:ascii="Calibri" w:cs="Calibri" w:eastAsia="Calibri" w:hAnsi="Calibri"/>
          <w:i/>
          <w:iCs/>
          <w:color w:val="808080"/>
          <w:sz w:val="18"/>
          <w:szCs w:val="18"/>
        </w:rPr>
        <w:t xml:space="preserve">Documentación oficial: </w:t>
      </w:r>
      <w:hyperlink w:history="1" r:id="rIdfkckmolec-yv824nngidk">
        <w:r>
          <w:rPr>
            <w:rFonts w:ascii="Calibri" w:cs="Calibri" w:eastAsia="Calibri" w:hAnsi="Calibri"/>
            <w:color w:val="1155CC"/>
            <w:sz w:val="18"/>
            <w:szCs w:val="18"/>
            <w:u w:val="single"/>
          </w:rPr>
          <w:t xml:space="preserve">Jenkins — sintaxis de pipeline declarativo</w:t>
        </w:r>
      </w:hyperlink>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9090"/>
        <w:sz w:val="16"/>
        <w:szCs w:val="16"/>
      </w:rPr>
      <w:t xml:space="preserve">Universidad Tecmilenio · Periodo AD26 · Página </w:t>
    </w:r>
    <w:r>
      <w:rPr>
        <w:color w:val="9090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6" w:space="4"/>
      </w:pBdr>
      <w:spacing w:after="0"/>
    </w:pPr>
    <w:r>
      <w:rPr>
        <w:color w:val="909090"/>
        <w:sz w:val="16"/>
        <w:szCs w:val="16"/>
      </w:rPr>
      <w:t xml:space="preserve">LSCA2314 · Herramientas de Tecnologías de Información</w:t>
    </w:r>
    <w:r>
      <w:rPr>
        <w:color w:val="C0C0C0"/>
        <w:sz w:val="16"/>
        <w:szCs w:val="16"/>
      </w:rPr>
      <w:t xml:space="preserve">     ·     </w:t>
    </w:r>
    <w:r>
      <w:rPr>
        <w:b/>
        <w:bCs/>
        <w:color w:val="909090"/>
        <w:sz w:val="16"/>
        <w:szCs w:val="16"/>
      </w:rPr>
      <w:t xml:space="preserve">Actividad 4 · Pipeline integrador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qtbq1uni-zl6ae81zyre" Type="http://schemas.openxmlformats.org/officeDocument/2006/relationships/hyperlink" Target="https://github.com/gitleaks/gitleaks" TargetMode="External"/><Relationship Id="rIdcij94amqgd4iizaghr5xt" Type="http://schemas.openxmlformats.org/officeDocument/2006/relationships/hyperlink" Target="https://github.com/trufflesecurity/trufflehog" TargetMode="External"/><Relationship Id="rIddzywdk6x6xuwawiwtkgjr" Type="http://schemas.openxmlformats.org/officeDocument/2006/relationships/hyperlink" Target="https://trivy.dev/" TargetMode="External"/><Relationship Id="rId6j98w-eu3imigbkn_mkox" Type="http://schemas.openxmlformats.org/officeDocument/2006/relationships/hyperlink" Target="https://github.com/anchore/syft" TargetMode="External"/><Relationship Id="rIdfkckmolec-yv824nngidk" Type="http://schemas.openxmlformats.org/officeDocument/2006/relationships/hyperlink" Target="https://www.jenkins.io/doc/book/pipeline/syntax/"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2026-09-03T02:32:55.289Z</dcterms:created>
  <dcterms:modified xsi:type="dcterms:W3CDTF">2026-09-03T02:32:55.290Z</dcterms:modified>
</cp:coreProperties>
</file>

<file path=docProps/custom.xml><?xml version="1.0" encoding="utf-8"?>
<Properties xmlns="http://schemas.openxmlformats.org/officeDocument/2006/custom-properties" xmlns:vt="http://schemas.openxmlformats.org/officeDocument/2006/docPropsVTypes"/>
</file>