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draft-feedback-hiring-manager"/>
    <w:p>
      <w:pPr>
        <w:pStyle w:val="Heading1"/>
      </w:pPr>
      <w:r>
        <w:t xml:space="preserve">Draft feedback: hiring manager</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RQN-2026-0106</w:t>
      </w:r>
    </w:p>
    <w:p>
      <w:pPr>
        <w:pStyle w:val="Compact"/>
        <w:numPr>
          <w:ilvl w:val="0"/>
          <w:numId w:val="1001"/>
        </w:numPr>
      </w:pPr>
      <w:r>
        <w:t xml:space="preserve">Date: 2026-03-12</w:t>
      </w:r>
    </w:p>
    <w:p>
      <w:pPr>
        <w:pStyle w:val="Compact"/>
        <w:numPr>
          <w:ilvl w:val="0"/>
          <w:numId w:val="1001"/>
        </w:numPr>
      </w:pPr>
      <w:r>
        <w:t xml:space="preserve">Interviewer: Faro Fenmore (Operations Manager)</w:t>
      </w:r>
    </w:p>
    <w:p>
      <w:pPr>
        <w:pStyle w:val="Compact"/>
        <w:numPr>
          <w:ilvl w:val="0"/>
          <w:numId w:val="1001"/>
        </w:numPr>
      </w:pPr>
      <w:r>
        <w:t xml:space="preserve">Source transcript: interview-transcript-ca-001-hiring-manager.md</w:t>
      </w:r>
    </w:p>
    <w:bookmarkStart w:id="9" w:name="recommendation"/>
    <w:p>
      <w:pPr>
        <w:pStyle w:val="Heading2"/>
      </w:pPr>
      <w:r>
        <w:t xml:space="preserve">Recommendation</w:t>
      </w:r>
    </w:p>
    <w:p>
      <w:pPr>
        <w:pStyle w:val="FirstParagraph"/>
      </w:pPr>
      <w:r>
        <w:t xml:space="preserve">Advance to the working session. This is the strongest structured problem solving I have seen on this requisition, and the operational discipline held up when I pushed on it. What I want the working session to test is whether she reasons as well about a plan she has not already made sense of, because everything she described was hers and well sequenced.</w:t>
      </w:r>
    </w:p>
    <w:bookmarkEnd w:id="9"/>
    <w:bookmarkStart w:id="10" w:name="evidence"/>
    <w:p>
      <w:pPr>
        <w:pStyle w:val="Heading2"/>
      </w:pPr>
      <w:r>
        <w:t xml:space="preserve">Evidence</w:t>
      </w:r>
    </w:p>
    <w:p>
      <w:pPr>
        <w:pStyle w:val="Compact"/>
        <w:numPr>
          <w:ilvl w:val="0"/>
          <w:numId w:val="1002"/>
        </w:numPr>
      </w:pPr>
      <w:r>
        <w:t xml:space="preserve">She would not rewrite the readiness checklist first. She would collect every version actually in use, in the regions using them, and put the differences in one table, separating wording from a step one region takes and another does not.</w:t>
      </w:r>
    </w:p>
    <w:p>
      <w:pPr>
        <w:pStyle w:val="Compact"/>
        <w:numPr>
          <w:ilvl w:val="0"/>
          <w:numId w:val="1002"/>
        </w:numPr>
      </w:pPr>
      <w:r>
        <w:t xml:space="preserve">Her mechanism for making a single document hold is that the shared page is the only one anybody links to from a status note, so a private copy stops being useful to the person holding it.</w:t>
      </w:r>
    </w:p>
    <w:p>
      <w:pPr>
        <w:pStyle w:val="Compact"/>
        <w:numPr>
          <w:ilvl w:val="0"/>
          <w:numId w:val="1002"/>
        </w:numPr>
      </w:pPr>
      <w:r>
        <w:t xml:space="preserve">Told that regions carry readiness flags with nothing behind them, she asked for an exact count because the answer changes the plan, and said she would not let a status imply a flag had been checked when it had not.</w:t>
      </w:r>
    </w:p>
    <w:p>
      <w:pPr>
        <w:pStyle w:val="Compact"/>
        <w:numPr>
          <w:ilvl w:val="0"/>
          <w:numId w:val="1002"/>
        </w:numPr>
      </w:pPr>
      <w:r>
        <w:t xml:space="preserve">She put three years of rollout planning across regions behind her answers on sequencing, readiness and the cutover conversation.</w:t>
      </w:r>
    </w:p>
    <w:p>
      <w:pPr>
        <w:pStyle w:val="Compact"/>
        <w:numPr>
          <w:ilvl w:val="0"/>
          <w:numId w:val="1002"/>
        </w:numPr>
      </w:pPr>
      <w:r>
        <w:t xml:space="preserve">She described two years of risk register work on a program that had kept none, and gave the two rules that made hers useful: every entry names a person and a date it is looked at again, and anything unmoved after two reviews is escalated or closed as accepted.</w:t>
      </w:r>
    </w:p>
    <w:p>
      <w:pPr>
        <w:pStyle w:val="Compact"/>
        <w:numPr>
          <w:ilvl w:val="0"/>
          <w:numId w:val="1002"/>
        </w:numPr>
      </w:pPr>
      <w:r>
        <w:t xml:space="preserve">On the weekly status she would move the note behind the tracker refresh rather than the other way round, and print the date the tracker was last touched at the top of the note so staleness is visible without an argument.</w:t>
      </w:r>
    </w:p>
    <w:p>
      <w:pPr>
        <w:pStyle w:val="Compact"/>
        <w:numPr>
          <w:ilvl w:val="0"/>
          <w:numId w:val="1002"/>
        </w:numPr>
      </w:pPr>
      <w:r>
        <w:t xml:space="preserve">Asked about a plan that slipped, she named a rollout she had sequenced on a regional sign-off she never asked to see the evidence behind, said pulling that region back cost more than starting it later would have, and drew the rule she had already applied to our own flags.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2026-09-07T17:02:35Z</dcterms:created>
  <dcterms:modified xsi:type="dcterms:W3CDTF">2026-09-07T17:02:35Z</dcterms:modified>
</cp:coreProperties>
</file>

<file path=docProps/custom.xml><?xml version="1.0" encoding="utf-8"?>
<Properties xmlns="http://schemas.openxmlformats.org/officeDocument/2006/custom-properties" xmlns:vt="http://schemas.openxmlformats.org/officeDocument/2006/docPropsVTypes"/>
</file>