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e4a017e8308ff5423d154043b710daa768988b"/>
    <w:p>
      <w:pPr>
        <w:pStyle w:val="Heading1"/>
      </w:pPr>
      <w:r>
        <w:t xml:space="preserve">Life and Disability Plan: Summary Plan Description</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ADI-BNF-004</w:t>
            </w:r>
          </w:p>
        </w:tc>
      </w:tr>
      <w:tr>
        <w:tc>
          <w:tcPr/>
          <w:p>
            <w:pPr>
              <w:pStyle w:val="Compact"/>
            </w:pPr>
            <w:r>
              <w:t xml:space="preserve">Version</w:t>
            </w:r>
          </w:p>
        </w:tc>
        <w:tc>
          <w:tcPr/>
          <w:p>
            <w:pPr>
              <w:pStyle w:val="Compact"/>
            </w:pPr>
            <w:r>
              <w:t xml:space="preserve">3.0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2026-01-01</w:t>
            </w:r>
          </w:p>
        </w:tc>
      </w:tr>
      <w:tr>
        <w:tc>
          <w:tcPr/>
          <w:p>
            <w:pPr>
              <w:pStyle w:val="Compact"/>
            </w:pPr>
            <w:r>
              <w:t xml:space="preserve">Last Reviewed</w:t>
            </w:r>
          </w:p>
        </w:tc>
        <w:tc>
          <w:tcPr/>
          <w:p>
            <w:pPr>
              <w:pStyle w:val="Compact"/>
            </w:pPr>
            <w:r>
              <w:t xml:space="preserve">2026-01-01</w:t>
            </w:r>
          </w:p>
        </w:tc>
      </w:tr>
      <w:tr>
        <w:tc>
          <w:tcPr/>
          <w:p>
            <w:pPr>
              <w:pStyle w:val="Compact"/>
            </w:pPr>
            <w:r>
              <w:t xml:space="preserve">Next Review Due</w:t>
            </w:r>
          </w:p>
        </w:tc>
        <w:tc>
          <w:tcPr/>
          <w:p>
            <w:pPr>
              <w:pStyle w:val="Compact"/>
            </w:pPr>
            <w:r>
              <w:t xml:space="preserve">2026-10-01</w:t>
            </w:r>
          </w:p>
        </w:tc>
      </w:tr>
      <w:tr>
        <w:tc>
          <w:tcPr/>
          <w:p>
            <w:pPr>
              <w:pStyle w:val="Compact"/>
            </w:pPr>
            <w:r>
              <w:t xml:space="preserve">Supersedes</w:t>
            </w:r>
          </w:p>
        </w:tc>
        <w:tc>
          <w:tcPr/>
          <w:p>
            <w:pPr>
              <w:pStyle w:val="Compact"/>
            </w:pPr>
            <w:r>
              <w:t xml:space="preserve">ADI-BNF-004 v2.0</w:t>
            </w:r>
          </w:p>
        </w:tc>
      </w:tr>
      <w:tr>
        <w:tc>
          <w:tcPr/>
          <w:p>
            <w:pPr>
              <w:pStyle w:val="Compact"/>
            </w:pPr>
            <w:r>
              <w:t xml:space="preserve">Superseded By</w:t>
            </w:r>
          </w:p>
        </w:tc>
        <w:tc>
          <w:tcPr/>
          <w:p>
            <w:pPr>
              <w:pStyle w:val="Compact"/>
            </w:pPr>
            <w:r>
              <w:t xml:space="preserve">None</w:t>
            </w:r>
          </w:p>
        </w:tc>
      </w:tr>
    </w:tbl>
    <w:bookmarkEnd w:id="9"/>
    <w:bookmarkStart w:id="10" w:name="plan-overview"/>
    <w:p>
      <w:pPr>
        <w:pStyle w:val="Heading2"/>
      </w:pPr>
      <w:r>
        <w:t xml:space="preserve">1. Plan Overview</w:t>
      </w:r>
    </w:p>
    <w:p>
      <w:pPr>
        <w:pStyle w:val="FirstParagraph"/>
      </w:pPr>
      <w:r>
        <w:t xml:space="preserve">The Company provides employer-paid basic life and accidental death insurance, and short-term and long-term disability coverage, to every eligible employee. Life insurance and accidental death insurance pay a benefit to the beneficiary you name if you die. Disability coverage replaces part of your base pay if a disability keeps you from working. You pay nothing for any of these coverages, no amount is deducted from your pay for them, and you do not need to enroll.</w:t>
      </w:r>
    </w:p>
    <w:bookmarkEnd w:id="10"/>
    <w:bookmarkStart w:id="11" w:name="eligibility-and-participation"/>
    <w:p>
      <w:pPr>
        <w:pStyle w:val="Heading2"/>
      </w:pPr>
      <w:r>
        <w:t xml:space="preserve">2. Eligibility and Participation</w:t>
      </w:r>
    </w:p>
    <w:p>
      <w:pPr>
        <w:pStyle w:val="FirstParagraph"/>
      </w:pPr>
      <w:r>
        <w:t xml:space="preserve">You are eligible if you are a regular full-time employee, or a regular part-time employee scheduled for 20 or more hours per week. Coverage begins on the first day of the month following the date of hire, and you are covered automatically from that day. Your coverage ends on the last day of the month in which separation occurs. When basic life insurance ends, you may apply to the insurer named on the certificate of coverage to continue it as an individual policy.</w:t>
      </w:r>
    </w:p>
    <w:bookmarkEnd w:id="11"/>
    <w:bookmarkStart w:id="12" w:name="enrollment-and-changes"/>
    <w:p>
      <w:pPr>
        <w:pStyle w:val="Heading2"/>
      </w:pPr>
      <w:r>
        <w:t xml:space="preserve">3. Enrollment and Changes</w:t>
      </w:r>
    </w:p>
    <w:p>
      <w:pPr>
        <w:pStyle w:val="FirstParagraph"/>
      </w:pPr>
      <w:r>
        <w:t xml:space="preserve">There is nothing to elect. You name a beneficiary for basic life and accidental death insurance in the HRIS, and you may change your beneficiary at any time without a qualifying life event or open enrollment. If you name no beneficiary, the benefit is paid to your spouse, or if you have none to your children in equal shares, or if you have none to your estate. Your life insurance amount changes automatically when your annual base pay changes, and your disability benefit is always calculated on your base pay at the time the disability begins.</w:t>
      </w:r>
    </w:p>
    <w:bookmarkEnd w:id="12"/>
    <w:bookmarkStart w:id="17" w:name="covered-benefits"/>
    <w:p>
      <w:pPr>
        <w:pStyle w:val="Heading2"/>
      </w:pPr>
      <w:r>
        <w:t xml:space="preserve">4. Covered Benefits</w:t>
      </w:r>
    </w:p>
    <w:p>
      <w:pPr>
        <w:pStyle w:val="FirstParagraph"/>
      </w:pPr>
      <w:r>
        <w:t xml:space="preserve">Every benefit below is provided to you by the Company at no cost to you. Dependents are not insured under this plan.</w:t>
      </w:r>
    </w:p>
    <w:bookmarkStart w:id="13" w:name="basic-life-insurance"/>
    <w:p>
      <w:pPr>
        <w:pStyle w:val="Heading3"/>
      </w:pPr>
      <w:r>
        <w:t xml:space="preserve">Basic life insurance</w:t>
      </w:r>
    </w:p>
    <w:p>
      <w:pPr>
        <w:pStyle w:val="FirstParagraph"/>
      </w:pPr>
      <w:r>
        <w:t xml:space="preserve">If you die while covered, the plan pays your beneficiary one times your annual base pay, rounded up to the next $1,000, to a maximum of $250,000. The benefit is paid as a lump sum, whatever the cause of death.</w:t>
      </w:r>
    </w:p>
    <w:bookmarkEnd w:id="13"/>
    <w:bookmarkStart w:id="14" w:name="accidental-death-insurance"/>
    <w:p>
      <w:pPr>
        <w:pStyle w:val="Heading3"/>
      </w:pPr>
      <w:r>
        <w:t xml:space="preserve">Accidental death insurance</w:t>
      </w:r>
    </w:p>
    <w:p>
      <w:pPr>
        <w:pStyle w:val="FirstParagraph"/>
      </w:pPr>
      <w:r>
        <w:t xml:space="preserve">If you die as the result of an accident while covered, the plan pays your beneficiary an additional benefit equal to your basic life insurance amount. The benefit is paid on top of basic life insurance, not in place of it. A loss that occurs more than 365 days after an accident is not covered by accidental death insurance.</w:t>
      </w:r>
    </w:p>
    <w:bookmarkEnd w:id="14"/>
    <w:bookmarkStart w:id="15" w:name="short-term-disability"/>
    <w:p>
      <w:pPr>
        <w:pStyle w:val="Heading3"/>
      </w:pPr>
      <w:r>
        <w:t xml:space="preserve">Short-term disability</w:t>
      </w:r>
    </w:p>
    <w:p>
      <w:pPr>
        <w:pStyle w:val="FirstParagraph"/>
      </w:pPr>
      <w:r>
        <w:t xml:space="preserve">If a disability keeps you from performing your job, the plan pays 60 percent of your weekly base pay, to a maximum of $1,500 a week, for up to 12 weeks after a 7-day elimination period. The elimination period is the first 7 consecutive days of disability, for which the plan pays no benefit; you may use paid time off for those days. Benefits are paid through payroll on the regular pay dates. Short-term disability is limited to 12 weeks for any one period of disability.</w:t>
      </w:r>
    </w:p>
    <w:bookmarkEnd w:id="15"/>
    <w:bookmarkStart w:id="16" w:name="long-term-disability"/>
    <w:p>
      <w:pPr>
        <w:pStyle w:val="Heading3"/>
      </w:pPr>
      <w:r>
        <w:t xml:space="preserve">Long-term disability</w:t>
      </w:r>
    </w:p>
    <w:p>
      <w:pPr>
        <w:pStyle w:val="FirstParagraph"/>
      </w:pPr>
      <w:r>
        <w:t xml:space="preserve">If a disability continues after 90 consecutive days of disability, the plan pays 60 percent of your monthly base pay, to a maximum of $10,000 a month. Long-term disability begins when short-term disability ends and continues for as long as the claims reviewer confirms that the disability keeps you from working. A benefit you receive from another source for the same period of disability reduces the long-term disability benefit by the same amount.</w:t>
      </w:r>
    </w:p>
    <w:bookmarkEnd w:id="16"/>
    <w:bookmarkEnd w:id="17"/>
    <w:bookmarkStart w:id="18" w:name="exclusions-and-limitations"/>
    <w:p>
      <w:pPr>
        <w:pStyle w:val="Heading2"/>
      </w:pPr>
      <w:r>
        <w:t xml:space="preserve">5. Exclusions and Limitations</w:t>
      </w:r>
    </w:p>
    <w:p>
      <w:pPr>
        <w:pStyle w:val="FirstParagraph"/>
      </w:pPr>
      <w:r>
        <w:t xml:space="preserve">This section collects the exclusions and limitations of the plan, each of which applies to every covered employee.</w:t>
      </w:r>
    </w:p>
    <w:p>
      <w:pPr>
        <w:pStyle w:val="BodyText"/>
      </w:pPr>
      <w:r>
        <w:t xml:space="preserve">A loss that occurs more than 365 days after an accident is not covered by accidental death insurance.</w:t>
      </w:r>
    </w:p>
    <w:p>
      <w:pPr>
        <w:pStyle w:val="BodyText"/>
      </w:pPr>
      <w:r>
        <w:t xml:space="preserve">Short-term disability is limited to 12 weeks for any one period of disability.</w:t>
      </w:r>
    </w:p>
    <w:bookmarkEnd w:id="18"/>
    <w:bookmarkStart w:id="19" w:name="coverage-during-leave"/>
    <w:p>
      <w:pPr>
        <w:pStyle w:val="Heading2"/>
      </w:pPr>
      <w:r>
        <w:t xml:space="preserve">6. Coverage During Leave</w:t>
      </w:r>
    </w:p>
    <w:p>
      <w:pPr>
        <w:pStyle w:val="FirstParagraph"/>
      </w:pPr>
      <w:r>
        <w:t xml:space="preserve">Employer-paid life and disability coverage continues for the duration of an approved leave, whether the leave is paid or unpaid, and you pay nothing to keep it. Your beneficiary designation stays in place during the leave. If a disability begins while you are on an approved leave, your disability benefit is calculated on your base pay at the start of the leave and begins on the date you were due to return to work.</w:t>
      </w:r>
    </w:p>
    <w:bookmarkEnd w:id="19"/>
    <w:bookmarkStart w:id="20" w:name="claims-and-appeals"/>
    <w:p>
      <w:pPr>
        <w:pStyle w:val="Heading2"/>
      </w:pPr>
      <w:r>
        <w:t xml:space="preserve">7. Claims and Appeals</w:t>
      </w:r>
    </w:p>
    <w:p>
      <w:pPr>
        <w:pStyle w:val="FirstParagraph"/>
      </w:pPr>
      <w:r>
        <w:t xml:space="preserve">To claim a life or accidental death benefit, your beneficiary contacts People Operations, which sends the claim with the required proof to the insurer named on the certificate of coverage. To claim a disability benefit, you notify People Operations as soon as you expect to be away because of a disability, and you provide the statement from your treating provider that the claims reviewer asks for.</w:t>
      </w:r>
    </w:p>
    <w:p>
      <w:pPr>
        <w:pStyle w:val="BodyText"/>
      </w:pPr>
      <w:r>
        <w:t xml:space="preserve">If a claim is denied, you or your beneficiary receive a written explanation of the reasons and of how to appeal. You may appeal within 180 days, and the appeal is decided within 45 days. A life or accidental death appeal is decided by the insurer, and a disability appeal by the claims reviewer the Company appoints.</w:t>
      </w:r>
    </w:p>
    <w:bookmarkEnd w:id="20"/>
    <w:bookmarkStart w:id="21" w:name="plan-administration"/>
    <w:p>
      <w:pPr>
        <w:pStyle w:val="Heading2"/>
      </w:pPr>
      <w:r>
        <w:t xml:space="preserve">8. Plan Administration</w:t>
      </w:r>
    </w:p>
    <w:p>
      <w:pPr>
        <w:pStyle w:val="FirstParagraph"/>
      </w:pPr>
      <w:r>
        <w:t xml:space="preserve">Atticus Dundee Inc. is the plan administrator and may amend or end the plan. The medical, dental and vision, and life coverages are insured under group policies placed and administered through Millgate Insurance Services, and the insurer for each coverage is named on the certificate of coverage in the HRIS. Short-term and long-term disability are self-funded by the Company. Disability benefits are paid from the Company’s general assets, and the Company appoints the claims reviewer who decides disability claims. Your certificate of coverage is held in the HRIS with this document.</w:t>
      </w:r>
    </w:p>
    <w:p>
      <w:pPr>
        <w:pStyle w:val="BodyText"/>
      </w:pPr>
      <w:r>
        <w:t xml:space="preserve">Aviso: Este documento contiene información importante sobre sus beneficios en Atticus Dundee Inc. Si necesita ayuda en español, escriba a peopleops@atticusdundee.example.</w:t>
      </w:r>
    </w:p>
    <w:bookmarkEnd w:id="21"/>
    <w:bookmarkStart w:id="22"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2024-07-01</w:t>
            </w:r>
          </w:p>
        </w:tc>
        <w:tc>
          <w:tcPr/>
          <w:p>
            <w:pPr>
              <w:pStyle w:val="Compact"/>
            </w:pPr>
            <w:r>
              <w:t xml:space="preserve">Summary plan description issued for the benefits plan library.</w:t>
            </w:r>
          </w:p>
        </w:tc>
        <w:tc>
          <w:tcPr/>
          <w:p>
            <w:pPr>
              <w:pStyle w:val="Compact"/>
            </w:pPr>
            <w:r>
              <w:t xml:space="preserve">Priya Raghunathan</w:t>
            </w:r>
          </w:p>
        </w:tc>
      </w:tr>
      <w:tr>
        <w:tc>
          <w:tcPr/>
          <w:p>
            <w:pPr>
              <w:pStyle w:val="Compact"/>
            </w:pPr>
            <w:r>
              <w:t xml:space="preserve">2.0</w:t>
            </w:r>
          </w:p>
        </w:tc>
        <w:tc>
          <w:tcPr/>
          <w:p>
            <w:pPr>
              <w:pStyle w:val="Compact"/>
            </w:pPr>
            <w:r>
              <w:t xml:space="preserve">2025-01-01</w:t>
            </w:r>
          </w:p>
        </w:tc>
        <w:tc>
          <w:tcPr/>
          <w:p>
            <w:pPr>
              <w:pStyle w:val="Compact"/>
            </w:pPr>
            <w:r>
              <w:t xml:space="preserve">Reissued for the 2025 plan year.</w:t>
            </w:r>
          </w:p>
        </w:tc>
        <w:tc>
          <w:tcPr/>
          <w:p>
            <w:pPr>
              <w:pStyle w:val="Compact"/>
            </w:pPr>
            <w:r>
              <w:t xml:space="preserve">Priya Raghunathan</w:t>
            </w:r>
          </w:p>
        </w:tc>
      </w:tr>
      <w:tr>
        <w:tc>
          <w:tcPr/>
          <w:p>
            <w:pPr>
              <w:pStyle w:val="Compact"/>
            </w:pPr>
            <w:r>
              <w:t xml:space="preserve">3.0</w:t>
            </w:r>
          </w:p>
        </w:tc>
        <w:tc>
          <w:tcPr/>
          <w:p>
            <w:pPr>
              <w:pStyle w:val="Compact"/>
            </w:pPr>
            <w:r>
              <w:t xml:space="preserve">2026-01-01</w:t>
            </w:r>
          </w:p>
        </w:tc>
        <w:tc>
          <w:tcPr/>
          <w:p>
            <w:pPr>
              <w:pStyle w:val="Compact"/>
            </w:pPr>
            <w:r>
              <w:t xml:space="preserve">Reissued for the 2026 plan year.</w:t>
            </w:r>
          </w:p>
        </w:tc>
        <w:tc>
          <w:tcPr/>
          <w:p>
            <w:pPr>
              <w:pStyle w:val="Compact"/>
            </w:pPr>
            <w:r>
              <w:t xml:space="preserve">Priya Raghunathan</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2026-09-23T18:22:05Z</dcterms:created>
  <dcterms:modified xsi:type="dcterms:W3CDTF">2026-09-23T18:22:05Z</dcterms:modified>
</cp:coreProperties>
</file>

<file path=docProps/custom.xml><?xml version="1.0" encoding="utf-8"?>
<Properties xmlns="http://schemas.openxmlformats.org/officeDocument/2006/custom-properties" xmlns:vt="http://schemas.openxmlformats.org/officeDocument/2006/docPropsVTypes"/>
</file>