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draft-feedback-recruiter-screen"/>
    <w:p>
      <w:pPr>
        <w:pStyle w:val="Heading1"/>
      </w:pPr>
      <w:r>
        <w:t xml:space="preserve">Draft feedback: recruiter screen</w:t>
      </w:r>
    </w:p>
    <w:p>
      <w:pPr>
        <w:pStyle w:val="Compact"/>
        <w:numPr>
          <w:ilvl w:val="0"/>
          <w:numId w:val="1001"/>
        </w:numPr>
      </w:pPr>
      <w:r>
        <w:t xml:space="preserve">Candidate ID: ca-002</w:t>
      </w:r>
    </w:p>
    <w:p>
      <w:pPr>
        <w:pStyle w:val="Compact"/>
        <w:numPr>
          <w:ilvl w:val="0"/>
          <w:numId w:val="1001"/>
        </w:numPr>
      </w:pPr>
      <w:r>
        <w:t xml:space="preserve">Candidate name: Amias Kettleborne</w:t>
      </w:r>
    </w:p>
    <w:p>
      <w:pPr>
        <w:pStyle w:val="Compact"/>
        <w:numPr>
          <w:ilvl w:val="0"/>
          <w:numId w:val="1001"/>
        </w:numPr>
      </w:pPr>
      <w:r>
        <w:t xml:space="preserve">Requisition ID: RQN-2026-0105</w:t>
      </w:r>
    </w:p>
    <w:p>
      <w:pPr>
        <w:pStyle w:val="Compact"/>
        <w:numPr>
          <w:ilvl w:val="0"/>
          <w:numId w:val="1001"/>
        </w:numPr>
      </w:pPr>
      <w:r>
        <w:t xml:space="preserve">Date: 2026-03-10</w:t>
      </w:r>
    </w:p>
    <w:p>
      <w:pPr>
        <w:pStyle w:val="Compact"/>
        <w:numPr>
          <w:ilvl w:val="0"/>
          <w:numId w:val="1001"/>
        </w:numPr>
      </w:pPr>
      <w:r>
        <w:t xml:space="preserve">Interviewer: Lior Fenmore (Recruiter)</w:t>
      </w:r>
    </w:p>
    <w:p>
      <w:pPr>
        <w:pStyle w:val="Compact"/>
        <w:numPr>
          <w:ilvl w:val="0"/>
          <w:numId w:val="1001"/>
        </w:numPr>
      </w:pPr>
      <w:r>
        <w:t xml:space="preserve">Source transcript: interview-transcript-ca-002-recruiter-screen.md</w:t>
      </w:r>
    </w:p>
    <w:bookmarkStart w:id="9" w:name="recommendation"/>
    <w:p>
      <w:pPr>
        <w:pStyle w:val="Heading2"/>
      </w:pPr>
      <w:r>
        <w:t xml:space="preserve">Recommendation</w:t>
      </w:r>
    </w:p>
    <w:p>
      <w:pPr>
        <w:pStyle w:val="FirstParagraph"/>
      </w:pPr>
      <w:r>
        <w:t xml:space="preserve">Advance to the hiring manager conversation, with one flag. The collaboration evidence is good and the motivation is coherent. The gap is design writing: he has reviewed design documents and written few, and he said so himself before I asked. That is a real gap for this team and it should be tested rather than assumed away.</w:t>
      </w:r>
    </w:p>
    <w:bookmarkEnd w:id="9"/>
    <w:bookmarkStart w:id="10" w:name="evidence"/>
    <w:p>
      <w:pPr>
        <w:pStyle w:val="Heading2"/>
      </w:pPr>
      <w:r>
        <w:t xml:space="preserve">Evidence</w:t>
      </w:r>
    </w:p>
    <w:p>
      <w:pPr>
        <w:pStyle w:val="Compact"/>
        <w:numPr>
          <w:ilvl w:val="0"/>
          <w:numId w:val="1002"/>
        </w:numPr>
      </w:pPr>
      <w:r>
        <w:t xml:space="preserve">Amias described five years of test automation ownership across build, verification and release, and framed the appeal as leverage rather than as tooling for its own sake.</w:t>
      </w:r>
    </w:p>
    <w:p>
      <w:pPr>
        <w:pStyle w:val="Compact"/>
        <w:numPr>
          <w:ilvl w:val="0"/>
          <w:numId w:val="1002"/>
        </w:numPr>
      </w:pPr>
      <w:r>
        <w:t xml:space="preserve">He said he does not want to be treated as a service function, and defined that as a group that only comes to him when something is broken.</w:t>
      </w:r>
    </w:p>
    <w:p>
      <w:pPr>
        <w:pStyle w:val="Compact"/>
        <w:numPr>
          <w:ilvl w:val="0"/>
          <w:numId w:val="1002"/>
        </w:numPr>
      </w:pPr>
      <w:r>
        <w:t xml:space="preserve">He built the verification harness for his group’s ingest work, so he knows the shape of the problems without having owned the design decisions, which is the move he is trying to make.</w:t>
      </w:r>
    </w:p>
    <w:p>
      <w:pPr>
        <w:pStyle w:val="Compact"/>
        <w:numPr>
          <w:ilvl w:val="0"/>
          <w:numId w:val="1002"/>
        </w:numPr>
      </w:pPr>
      <w:r>
        <w:t xml:space="preserve">He was direct about the writing gap: runbooks and change notes are familiar, design documents are not, and he asked to be told early rather than at a review.</w:t>
      </w:r>
    </w:p>
    <w:p>
      <w:pPr>
        <w:pStyle w:val="Compact"/>
        <w:numPr>
          <w:ilvl w:val="0"/>
          <w:numId w:val="1002"/>
        </w:numPr>
      </w:pPr>
      <w:r>
        <w:t xml:space="preserve">His stated reason for leaving is two reorganizations and three managers inside twelve months, with the consequence that nothing he proposed survived, and he said he stopped proposing.</w:t>
      </w:r>
    </w:p>
    <w:p>
      <w:pPr>
        <w:pStyle w:val="Compact"/>
        <w:numPr>
          <w:ilvl w:val="0"/>
          <w:numId w:val="1002"/>
        </w:numPr>
      </w:pPr>
      <w:r>
        <w:t xml:space="preserve">On adoption of his harness he stopped asking teams to adopt anything, ran the checks himself and reported only what was actionable, and named the one team of four where that never resolved.</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2026-09-03T16:42:10Z</dcterms:created>
  <dcterms:modified xsi:type="dcterms:W3CDTF">2026-09-03T16:42:10Z</dcterms:modified>
</cp:coreProperties>
</file>

<file path=docProps/custom.xml><?xml version="1.0" encoding="utf-8"?>
<Properties xmlns="http://schemas.openxmlformats.org/officeDocument/2006/custom-properties" xmlns:vt="http://schemas.openxmlformats.org/officeDocument/2006/docPropsVTypes"/>
</file>