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product-analyst"/>
    <w:p>
      <w:pPr>
        <w:pStyle w:val="Heading1"/>
      </w:pPr>
      <w:r>
        <w:t xml:space="preserve">Intake brief: Product Analyst</w:t>
      </w:r>
    </w:p>
    <w:p>
      <w:pPr>
        <w:pStyle w:val="Compact"/>
        <w:numPr>
          <w:ilvl w:val="0"/>
          <w:numId w:val="1001"/>
        </w:numPr>
      </w:pPr>
      <w:r>
        <w:t xml:space="preserve">Requisition ID: RQN-2026-0103</w:t>
      </w:r>
    </w:p>
    <w:p>
      <w:pPr>
        <w:pStyle w:val="Compact"/>
        <w:numPr>
          <w:ilvl w:val="0"/>
          <w:numId w:val="1001"/>
        </w:numPr>
      </w:pPr>
      <w:r>
        <w:t xml:space="preserve">Requisition title: Product Analyst</w:t>
      </w:r>
    </w:p>
    <w:p>
      <w:pPr>
        <w:pStyle w:val="Compact"/>
        <w:numPr>
          <w:ilvl w:val="0"/>
          <w:numId w:val="1001"/>
        </w:numPr>
      </w:pPr>
      <w:r>
        <w:t xml:space="preserve">Department: Product</w:t>
      </w:r>
    </w:p>
    <w:p>
      <w:pPr>
        <w:pStyle w:val="Compact"/>
        <w:numPr>
          <w:ilvl w:val="0"/>
          <w:numId w:val="1001"/>
        </w:numPr>
      </w:pPr>
      <w:r>
        <w:t xml:space="preserve">Level: IC</w:t>
      </w:r>
    </w:p>
    <w:p>
      <w:pPr>
        <w:pStyle w:val="Compact"/>
        <w:numPr>
          <w:ilvl w:val="0"/>
          <w:numId w:val="1001"/>
        </w:numPr>
      </w:pPr>
      <w:r>
        <w:t xml:space="preserve">Hiring manager: Isolde Nightshade (Product Manager)</w:t>
      </w:r>
    </w:p>
    <w:p>
      <w:pPr>
        <w:pStyle w:val="Compact"/>
        <w:numPr>
          <w:ilvl w:val="0"/>
          <w:numId w:val="1001"/>
        </w:numPr>
      </w:pPr>
      <w:r>
        <w:t xml:space="preserve">Recruiter: Delphine Everhart (Recruiter)</w:t>
      </w:r>
    </w:p>
    <w:p>
      <w:pPr>
        <w:pStyle w:val="Compact"/>
        <w:numPr>
          <w:ilvl w:val="0"/>
          <w:numId w:val="1001"/>
        </w:numPr>
      </w:pPr>
      <w:r>
        <w:t xml:space="preserve">Date raised: 2026-01-27</w:t>
      </w:r>
    </w:p>
    <w:p>
      <w:pPr>
        <w:pStyle w:val="Compact"/>
        <w:numPr>
          <w:ilvl w:val="0"/>
          <w:numId w:val="1001"/>
        </w:numPr>
      </w:pPr>
      <w:r>
        <w:t xml:space="preserve">Target start date: 2026-04-06</w:t>
      </w:r>
    </w:p>
    <w:p>
      <w:pPr>
        <w:pStyle w:val="Compact"/>
        <w:numPr>
          <w:ilvl w:val="0"/>
          <w:numId w:val="1001"/>
        </w:numPr>
      </w:pPr>
      <w:r>
        <w:t xml:space="preserve">Openings: 1</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Product decisions in this group are argued from usage data that three different people assemble three different ways, and the assembly is now taking longer than the argument. This role owns one shared reading of what the product is doing: the definitions, the refresh, and the short written note that goes with each reading so that a number never arrives at a decision without its caveats attached. The role reports into the group rather than into a central analytics function on purpose.</w:t>
      </w:r>
    </w:p>
    <w:bookmarkEnd w:id="9"/>
    <w:bookmarkStart w:id="10" w:name="requirements"/>
    <w:p>
      <w:pPr>
        <w:pStyle w:val="Heading2"/>
      </w:pPr>
      <w:r>
        <w:t xml:space="preserve">Requirements</w:t>
      </w:r>
    </w:p>
    <w:p>
      <w:pPr>
        <w:pStyle w:val="FirstParagraph"/>
      </w:pPr>
      <w:r>
        <w:t xml:space="preserve">The person we hire will spend more time on definitions than on tooling, which is the opposite of what most candidates expect, so the screen should say it plainly and early. We want somebody who has been the one to notice that two teams were counting the same thing differently, and who then did the unglamorous work of getting them to agree rather than publishing a third count. Comfort in a query language and in a spreadsheet is table stakes; the interesting question is what they do when the data cannot answer the question that was asked. We expect a candidate to walk us through an analysis they got wrong, and we will listen for whether they noticed it themselves. Writing is a real requirement here rather than a nice sentence in a brief: the group works asynchronously across two time zones and a reading that needs a meeting to be understood has not done its job. Prior product experience is welcome and is not required.</w:t>
      </w:r>
    </w:p>
    <w:bookmarkEnd w:id="10"/>
    <w:bookmarkStart w:id="11" w:name="nice-to-have"/>
    <w:p>
      <w:pPr>
        <w:pStyle w:val="Heading2"/>
      </w:pPr>
      <w:r>
        <w:t xml:space="preserve">Nice to have</w:t>
      </w:r>
    </w:p>
    <w:p>
      <w:pPr>
        <w:pStyle w:val="FirstParagraph"/>
      </w:pPr>
      <w:r>
        <w:t xml:space="preserve">Experience with an experiment review process, or with instrumenting a feature before it ships rather than after, would both be useful. Somebody who has worked close to a support or onboarding function will already know how much of the interesting signal never reaches a dashboard, and that habit is hard to teach.</w:t>
      </w:r>
    </w:p>
    <w:bookmarkEnd w:id="11"/>
    <w:bookmarkStart w:id="12" w:name="competencies"/>
    <w:p>
      <w:pPr>
        <w:pStyle w:val="Heading2"/>
      </w:pPr>
      <w:r>
        <w:t xml:space="preserve">Competencies</w:t>
      </w:r>
    </w:p>
    <w:p>
      <w:pPr>
        <w:pStyle w:val="Compact"/>
        <w:numPr>
          <w:ilvl w:val="0"/>
          <w:numId w:val="1002"/>
        </w:numPr>
      </w:pPr>
      <w:r>
        <w:t xml:space="preserve">Structured problem solving (CMP-01)</w:t>
      </w:r>
    </w:p>
    <w:p>
      <w:pPr>
        <w:pStyle w:val="Compact"/>
        <w:numPr>
          <w:ilvl w:val="0"/>
          <w:numId w:val="1002"/>
        </w:numPr>
      </w:pPr>
      <w:r>
        <w:t xml:space="preserve">Written communication (CMP-04)</w:t>
      </w:r>
    </w:p>
    <w:p>
      <w:pPr>
        <w:pStyle w:val="Compact"/>
        <w:numPr>
          <w:ilvl w:val="0"/>
          <w:numId w:val="1002"/>
        </w:numPr>
      </w:pPr>
      <w:r>
        <w:t xml:space="preserve">Data literacy (CMP-08)</w:t>
      </w:r>
    </w:p>
    <w:p>
      <w:pPr>
        <w:pStyle w:val="Compact"/>
        <w:numPr>
          <w:ilvl w:val="0"/>
          <w:numId w:val="1002"/>
        </w:numPr>
      </w:pPr>
      <w:r>
        <w:t xml:space="preserve">Prioritization under constraint (CMP-10)</w:t>
      </w:r>
    </w:p>
    <w:bookmarkEnd w:id="12"/>
    <w:bookmarkStart w:id="13" w:name="interview-loop"/>
    <w:p>
      <w:pPr>
        <w:pStyle w:val="Heading2"/>
      </w:pPr>
      <w:r>
        <w:t xml:space="preserve">Interview loop</w:t>
      </w:r>
    </w:p>
    <w:p>
      <w:pPr>
        <w:pStyle w:val="FirstParagraph"/>
      </w:pPr>
      <w:r>
        <w:t xml:space="preserve">Three conversations plus a take home reading exercise, which is returned with written feedback whether or not the candidate goes forward.</w:t>
      </w:r>
    </w:p>
    <w:p>
      <w:pPr>
        <w:pStyle w:val="Compact"/>
        <w:numPr>
          <w:ilvl w:val="0"/>
          <w:numId w:val="1003"/>
        </w:numPr>
      </w:pPr>
      <w:r>
        <w:t xml:space="preserve">Recruiter, a screen on motivation, scope expectations and logistics</w:t>
      </w:r>
    </w:p>
    <w:p>
      <w:pPr>
        <w:pStyle w:val="Compact"/>
        <w:numPr>
          <w:ilvl w:val="0"/>
          <w:numId w:val="1003"/>
        </w:numPr>
      </w:pPr>
      <w:r>
        <w:t xml:space="preserve">Product Manager, the definitions conversation and the take home walkthrough</w:t>
      </w:r>
    </w:p>
    <w:p>
      <w:pPr>
        <w:pStyle w:val="Compact"/>
        <w:numPr>
          <w:ilvl w:val="0"/>
          <w:numId w:val="1003"/>
        </w:numPr>
      </w:pPr>
      <w:r>
        <w:t xml:space="preserve">Director, Product, judgment on what to measure and what to leave alone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