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ntake-brief-site-reliability-engineer"/>
    <w:p>
      <w:pPr>
        <w:pStyle w:val="Heading1"/>
      </w:pPr>
      <w:r>
        <w:t xml:space="preserve">Intake brief: Site Reliability Engineer</w:t>
      </w:r>
    </w:p>
    <w:p>
      <w:pPr>
        <w:pStyle w:val="Compact"/>
        <w:numPr>
          <w:ilvl w:val="0"/>
          <w:numId w:val="1001"/>
        </w:numPr>
      </w:pPr>
      <w:r>
        <w:t xml:space="preserve">Requisition ID: RQN-2026-0101</w:t>
      </w:r>
    </w:p>
    <w:p>
      <w:pPr>
        <w:pStyle w:val="Compact"/>
        <w:numPr>
          <w:ilvl w:val="0"/>
          <w:numId w:val="1001"/>
        </w:numPr>
      </w:pPr>
      <w:r>
        <w:t xml:space="preserve">Requisition title: Site Reliability Engineer</w:t>
      </w:r>
    </w:p>
    <w:p>
      <w:pPr>
        <w:pStyle w:val="Compact"/>
        <w:numPr>
          <w:ilvl w:val="0"/>
          <w:numId w:val="1001"/>
        </w:numPr>
      </w:pPr>
      <w:r>
        <w:t xml:space="preserve">Department: Engineering</w:t>
      </w:r>
    </w:p>
    <w:p>
      <w:pPr>
        <w:pStyle w:val="Compact"/>
        <w:numPr>
          <w:ilvl w:val="0"/>
          <w:numId w:val="1001"/>
        </w:numPr>
      </w:pPr>
      <w:r>
        <w:t xml:space="preserve">Level: IC</w:t>
      </w:r>
    </w:p>
    <w:p>
      <w:pPr>
        <w:pStyle w:val="Compact"/>
        <w:numPr>
          <w:ilvl w:val="0"/>
          <w:numId w:val="1001"/>
        </w:numPr>
      </w:pPr>
      <w:r>
        <w:t xml:space="preserve">Hiring manager: Quenby Osgood (Engineering Manager)</w:t>
      </w:r>
    </w:p>
    <w:p>
      <w:pPr>
        <w:pStyle w:val="Compact"/>
        <w:numPr>
          <w:ilvl w:val="0"/>
          <w:numId w:val="1001"/>
        </w:numPr>
      </w:pPr>
      <w:r>
        <w:t xml:space="preserve">Recruiter: Wystan Marchbanks (Recruiter)</w:t>
      </w:r>
    </w:p>
    <w:p>
      <w:pPr>
        <w:pStyle w:val="Compact"/>
        <w:numPr>
          <w:ilvl w:val="0"/>
          <w:numId w:val="1001"/>
        </w:numPr>
      </w:pPr>
      <w:r>
        <w:t xml:space="preserve">Date raised: 2026-01-12</w:t>
      </w:r>
    </w:p>
    <w:p>
      <w:pPr>
        <w:pStyle w:val="Compact"/>
        <w:numPr>
          <w:ilvl w:val="0"/>
          <w:numId w:val="1001"/>
        </w:numPr>
      </w:pPr>
      <w:r>
        <w:t xml:space="preserve">Target start date: 2026-03-16</w:t>
      </w:r>
    </w:p>
    <w:p>
      <w:pPr>
        <w:pStyle w:val="Compact"/>
        <w:numPr>
          <w:ilvl w:val="0"/>
          <w:numId w:val="1001"/>
        </w:numPr>
      </w:pPr>
      <w:r>
        <w:t xml:space="preserve">Openings: 1</w:t>
      </w:r>
    </w:p>
    <w:p>
      <w:pPr>
        <w:pStyle w:val="Compact"/>
        <w:numPr>
          <w:ilvl w:val="0"/>
          <w:numId w:val="1001"/>
        </w:numPr>
      </w:pPr>
      <w:r>
        <w:t xml:space="preserve">Status: filled</w:t>
      </w:r>
    </w:p>
    <w:bookmarkStart w:id="9" w:name="why-this-role-exists"/>
    <w:p>
      <w:pPr>
        <w:pStyle w:val="Heading2"/>
      </w:pPr>
      <w:r>
        <w:t xml:space="preserve">Why this role exists</w:t>
      </w:r>
    </w:p>
    <w:p>
      <w:pPr>
        <w:pStyle w:val="FirstParagraph"/>
      </w:pPr>
      <w:r>
        <w:t xml:space="preserve">The platform group has carried its on call rotation one person short since the middle of last year, and the gap now shows up as slow recovery rather than as missed alerts. This role owns the recovery path end to end: the runbooks, the drills that prove the runbooks still work, and the follow up when a drill finds something a runbook never covered. It is a build role rather than a watch role, and the rotation itself stays shared across the whole group.</w:t>
      </w:r>
    </w:p>
    <w:bookmarkEnd w:id="9"/>
    <w:bookmarkStart w:id="10" w:name="requirements"/>
    <w:p>
      <w:pPr>
        <w:pStyle w:val="Heading2"/>
      </w:pPr>
      <w:r>
        <w:t xml:space="preserve">Requirements</w:t>
      </w:r>
    </w:p>
    <w:p>
      <w:pPr>
        <w:pStyle w:val="FirstParagraph"/>
      </w:pPr>
      <w:r>
        <w:t xml:space="preserve">We want somebody who has run production systems and has the scars to show for it, rather than somebody who has read carefully about running them. The person we hire will have owned a service end to end, including the parts nobody volunteers for: the pager, the capacity conversation, the migration that has to happen while traffic keeps arriving. We care most about how a candidate reasons under a bad signal, so expect a long conversation about one real incident they handled and what they would do differently now. Comfort with automated provisioning is assumed rather than tested, because this group has provisioned itself that way for some time and anyone who prefers to work by hand will not enjoy the job. Written work matters here more than in most engineering roles, since the recovery path is read by people who did not build it, usually at an hour when nobody wants to interpret a clever sentence. We are open on background: people have arrived in this group from support, from network operations and from ordinary product engineering, and all three have worked.</w:t>
      </w:r>
    </w:p>
    <w:bookmarkEnd w:id="10"/>
    <w:bookmarkStart w:id="11" w:name="nice-to-have"/>
    <w:p>
      <w:pPr>
        <w:pStyle w:val="Heading2"/>
      </w:pPr>
      <w:r>
        <w:t xml:space="preserve">Nice to have</w:t>
      </w:r>
    </w:p>
    <w:p>
      <w:pPr>
        <w:pStyle w:val="FirstParagraph"/>
      </w:pPr>
      <w:r>
        <w:t xml:space="preserve">Experience of a migration between two orchestration layers, or of taking a service through a compliance review, would both help and neither is a filter. Somebody who has written a postmortem that other teams still reach for would go straight to the top of the list. Familiarity with how escalations reach us from Customer Success is a bonus, because roughly half of what this role ends up fixing arrives that way first.</w:t>
      </w:r>
    </w:p>
    <w:bookmarkEnd w:id="11"/>
    <w:bookmarkStart w:id="12" w:name="competencies"/>
    <w:p>
      <w:pPr>
        <w:pStyle w:val="Heading2"/>
      </w:pPr>
      <w:r>
        <w:t xml:space="preserve">Competencies</w:t>
      </w:r>
    </w:p>
    <w:p>
      <w:pPr>
        <w:pStyle w:val="Compact"/>
        <w:numPr>
          <w:ilvl w:val="0"/>
          <w:numId w:val="1002"/>
        </w:numPr>
      </w:pPr>
      <w:r>
        <w:t xml:space="preserve">Technical depth (CMP-02)</w:t>
      </w:r>
    </w:p>
    <w:p>
      <w:pPr>
        <w:pStyle w:val="Compact"/>
        <w:numPr>
          <w:ilvl w:val="0"/>
          <w:numId w:val="1002"/>
        </w:numPr>
      </w:pPr>
      <w:r>
        <w:t xml:space="preserve">System design judgment (CMP-03)</w:t>
      </w:r>
    </w:p>
    <w:p>
      <w:pPr>
        <w:pStyle w:val="Compact"/>
        <w:numPr>
          <w:ilvl w:val="0"/>
          <w:numId w:val="1002"/>
        </w:numPr>
      </w:pPr>
      <w:r>
        <w:t xml:space="preserve">Ownership and follow through (CMP-07)</w:t>
      </w:r>
    </w:p>
    <w:p>
      <w:pPr>
        <w:pStyle w:val="Compact"/>
        <w:numPr>
          <w:ilvl w:val="0"/>
          <w:numId w:val="1002"/>
        </w:numPr>
      </w:pPr>
      <w:r>
        <w:t xml:space="preserve">Operational rigor (CMP-12)</w:t>
      </w:r>
    </w:p>
    <w:bookmarkEnd w:id="12"/>
    <w:bookmarkStart w:id="13" w:name="interview-loop"/>
    <w:p>
      <w:pPr>
        <w:pStyle w:val="Heading2"/>
      </w:pPr>
      <w:r>
        <w:t xml:space="preserve">Interview loop</w:t>
      </w:r>
    </w:p>
    <w:p>
      <w:pPr>
        <w:pStyle w:val="FirstParagraph"/>
      </w:pPr>
      <w:r>
        <w:t xml:space="preserve">Four conversations, scheduled inside one week wherever the candidate’s own calendar allows. Panel members are named by role rather than by person, because the panel is confirmed per candidate.</w:t>
      </w:r>
    </w:p>
    <w:p>
      <w:pPr>
        <w:pStyle w:val="Compact"/>
        <w:numPr>
          <w:ilvl w:val="0"/>
          <w:numId w:val="1003"/>
        </w:numPr>
      </w:pPr>
      <w:r>
        <w:t xml:space="preserve">Recruiter, a screen on motivation, notice period and logistics</w:t>
      </w:r>
    </w:p>
    <w:p>
      <w:pPr>
        <w:pStyle w:val="Compact"/>
        <w:numPr>
          <w:ilvl w:val="0"/>
          <w:numId w:val="1003"/>
        </w:numPr>
      </w:pPr>
      <w:r>
        <w:t xml:space="preserve">Engineering Manager, ownership and the incident history</w:t>
      </w:r>
    </w:p>
    <w:p>
      <w:pPr>
        <w:pStyle w:val="Compact"/>
        <w:numPr>
          <w:ilvl w:val="0"/>
          <w:numId w:val="1003"/>
        </w:numPr>
      </w:pPr>
      <w:r>
        <w:t xml:space="preserve">Staff Engineer, a working session on design and on failure modes</w:t>
      </w:r>
    </w:p>
    <w:p>
      <w:pPr>
        <w:pStyle w:val="Compact"/>
        <w:numPr>
          <w:ilvl w:val="0"/>
          <w:numId w:val="1003"/>
        </w:numPr>
      </w:pPr>
      <w:r>
        <w:t xml:space="preserve">Director, Engineering, a closing conversation on how the person would work across the group</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2026-09-07T16:50:51Z</dcterms:created>
  <dcterms:modified xsi:type="dcterms:W3CDTF">2026-09-07T16:50:51Z</dcterms:modified>
</cp:coreProperties>
</file>

<file path=docProps/custom.xml><?xml version="1.0" encoding="utf-8"?>
<Properties xmlns="http://schemas.openxmlformats.org/officeDocument/2006/custom-properties" xmlns:vt="http://schemas.openxmlformats.org/officeDocument/2006/docPropsVTypes"/>
</file>