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eriel-corvinthwaite"/>
    <w:p>
      <w:pPr>
        <w:pStyle w:val="Heading1"/>
      </w:pPr>
      <w:r>
        <w:t xml:space="preserve">Meriel Corvinthwaite</w:t>
      </w:r>
    </w:p>
    <w:p>
      <w:pPr>
        <w:pStyle w:val="Compact"/>
        <w:numPr>
          <w:ilvl w:val="0"/>
          <w:numId w:val="1001"/>
        </w:numPr>
      </w:pPr>
      <w:r>
        <w:t xml:space="preserve">Candidate ID: ca-116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2026-03-20</w:t>
      </w:r>
    </w:p>
    <w:p>
      <w:pPr>
        <w:pStyle w:val="Compact"/>
        <w:numPr>
          <w:ilvl w:val="0"/>
          <w:numId w:val="1001"/>
        </w:numPr>
      </w:pPr>
      <w:r>
        <w:t xml:space="preserve">Contact: meriel.corvinthwaite@mailbox.example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Operations analyst working on the joins between organizations that were never designed to meet. I have learned to ask what a field means to the person sending it before I write anything that reads it, which is slower at the start and much faster afterwards.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78e0688f8fc278860d307d489662b97e1eef679"/>
    <w:p>
      <w:pPr>
        <w:pStyle w:val="Heading3"/>
      </w:pPr>
      <w:r>
        <w:t xml:space="preserve">Operations Analyst, a mid sized business services company, 2 years 11 months</w:t>
      </w:r>
    </w:p>
    <w:p>
      <w:pPr>
        <w:pStyle w:val="Compact"/>
        <w:numPr>
          <w:ilvl w:val="0"/>
          <w:numId w:val="1002"/>
        </w:numPr>
      </w:pPr>
      <w:r>
        <w:t xml:space="preserve">Build and own the working arrangements between a customer records product and the systems its customers already run.</w:t>
      </w:r>
    </w:p>
    <w:p>
      <w:pPr>
        <w:pStyle w:val="Compact"/>
        <w:numPr>
          <w:ilvl w:val="0"/>
          <w:numId w:val="1002"/>
        </w:numPr>
      </w:pPr>
      <w:r>
        <w:t xml:space="preserve">Split an inbound field that carried two meanings depending on the sender, and left the ambiguous version alone until the readers had moved across.</w:t>
      </w:r>
    </w:p>
    <w:p>
      <w:pPr>
        <w:pStyle w:val="Compact"/>
        <w:numPr>
          <w:ilvl w:val="0"/>
          <w:numId w:val="1002"/>
        </w:numPr>
      </w:pPr>
      <w:r>
        <w:t xml:space="preserve">Wrote the note the partner teams use to bring a new sender on, and rewrote it once after a partner read it the wrong way round and built against the wrong meaning.</w:t>
      </w:r>
    </w:p>
    <w:p>
      <w:pPr>
        <w:pStyle w:val="Compact"/>
        <w:numPr>
          <w:ilvl w:val="0"/>
          <w:numId w:val="1002"/>
        </w:numPr>
      </w:pPr>
      <w:r>
        <w:t xml:space="preserve">Carry the out of hours rota for those arrangements and keep a written record of what each failure turned out to be.</w:t>
      </w:r>
    </w:p>
    <w:bookmarkEnd w:id="10"/>
    <w:bookmarkStart w:id="11" w:name="Xebcce7e7756f86633d07f44ae7c3c13b48967b8"/>
    <w:p>
      <w:pPr>
        <w:pStyle w:val="Heading3"/>
      </w:pPr>
      <w:r>
        <w:t xml:space="preserve">Onboarding Specialist, a small business services company, 2 years 3 months</w:t>
      </w:r>
    </w:p>
    <w:p>
      <w:pPr>
        <w:pStyle w:val="Compact"/>
        <w:numPr>
          <w:ilvl w:val="0"/>
          <w:numId w:val="1003"/>
        </w:numPr>
      </w:pPr>
      <w:r>
        <w:t xml:space="preserve">Built the import routine for a record migration and the validation in front of it.</w:t>
      </w:r>
    </w:p>
    <w:p>
      <w:pPr>
        <w:pStyle w:val="Compact"/>
        <w:numPr>
          <w:ilvl w:val="0"/>
          <w:numId w:val="1003"/>
        </w:numPr>
      </w:pPr>
      <w:r>
        <w:t xml:space="preserve">Worked with a customer facing group who did not report to me on what an import failure should tell the customer, rather than what it told us.</w:t>
      </w:r>
    </w:p>
    <w:p>
      <w:pPr>
        <w:pStyle w:val="Compact"/>
        <w:numPr>
          <w:ilvl w:val="0"/>
          <w:numId w:val="1003"/>
        </w:numPr>
      </w:pPr>
      <w:r>
        <w:t xml:space="preserve">Told that group which two checks would not be ready for the first wave, and when they would be.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90527346dd29de5a10131ad5e462e8990660b57"/>
    <w:p>
      <w:pPr>
        <w:pStyle w:val="Heading3"/>
      </w:pPr>
      <w:r>
        <w:t xml:space="preserve">Bachelor’s degree in computing, a mid sized public university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4"/>
        </w:numPr>
      </w:pPr>
      <w:r>
        <w:t xml:space="preserve">Integration operations associate,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2026-09-08T02:58:52Z</dcterms:created>
  <dcterms:modified xsi:type="dcterms:W3CDTF">2026-09-08T02:58:52Z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