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eighty thousand dollars ($80,000)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fifteen thousand dollars ($15,000)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120 named users</w:t>
            </w:r>
          </w:p>
        </w:tc>
      </w:tr>
      <w:tr>
        <w:tc>
          <w:tcPr/>
          <w:p>
            <w:pPr>
              <w:pStyle w:val="Compact"/>
            </w:pPr>
            <w:r>
              <w:t xml:space="preserve">Usage limits</w:t>
            </w:r>
          </w:p>
        </w:tc>
        <w:tc>
          <w:tcPr/>
          <w:p>
            <w:pPr>
              <w:pStyle w:val="Compact"/>
            </w:pPr>
            <w:r>
              <w:t xml:space="preserve">60,000 documents stored; 400,000 API calls per month; 5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$80,000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$3,750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$3,750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$3,750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$3,750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$15,000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$80,000</w:t>
            </w:r>
          </w:p>
        </w:tc>
      </w:tr>
      <w:tr>
        <w:tc>
          <w:tcPr/>
          <w:p>
            <w:pPr>
              <w:pStyle w:val="Compact"/>
            </w:pPr>
            <w:r>
              <w:t xml:space="preserve">Fixed implementation fee</w:t>
            </w:r>
          </w:p>
        </w:tc>
        <w:tc>
          <w:tcPr/>
          <w:p>
            <w:pPr>
              <w:pStyle w:val="Compact"/>
            </w:pPr>
            <w:r>
              <w:t xml:space="preserve">$15,000</w:t>
            </w:r>
          </w:p>
        </w:tc>
      </w:tr>
      <w:tr>
        <w:tc>
          <w:tcPr/>
          <w:p>
            <w:pPr>
              <w:pStyle w:val="Compact"/>
            </w:pPr>
            <w:r>
              <w:rPr>
                <w:b/>
                <w:bCs/>
              </w:rPr>
              <w:t xml:space="preserve">Total contract value, Initial Term</w:t>
            </w:r>
          </w:p>
        </w:tc>
        <w:tc>
          <w:tcPr/>
          <w:p>
            <w:pPr>
              <w:pStyle w:val="Compact"/>
            </w:pPr>
            <w:r>
              <w:rPr>
                <w:b/>
                <w:bCs/>
              </w:rPr>
              <w:t xml:space="preserve">$95,000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$85,600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2026-08-09T02:04:42Z</dcterms:created>
  <dcterms:modified xsi:type="dcterms:W3CDTF">2026-08-09T02:04:42Z</dcterms:modified>
</cp:coreProperties>
</file>

<file path=docProps/custom.xml><?xml version="1.0" encoding="utf-8"?>
<Properties xmlns="http://schemas.openxmlformats.org/officeDocument/2006/custom-properties" xmlns:vt="http://schemas.openxmlformats.org/officeDocument/2006/docPropsVTypes"/>
</file>