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RESTRICTED - MATERIAL NON-PUBLIC INFORMATION</w:t>
      </w:r>
    </w:p>
    <w:bookmarkStart w:id="15" w:name="X7b5e1b25db460a6cd9f0afc6b04c647c8af3154"/>
    <w:p>
      <w:pPr>
        <w:pStyle w:val="Heading1"/>
      </w:pPr>
      <w:r>
        <w:t xml:space="preserve">Board Pack Excerpt: Q1 2026 Finance Review (Draft, Unreleased)</w:t>
      </w:r>
    </w:p>
    <w:p>
      <w:pPr>
        <w:pStyle w:val="FirstParagraph"/>
      </w:pPr>
      <w:r>
        <w:rPr>
          <w:b/>
          <w:bCs/>
        </w:rPr>
        <w:t xml:space="preserve">Entity:</w:t>
      </w:r>
      <w:r>
        <w:t xml:space="preserve"> </w:t>
      </w:r>
      <w:r>
        <w:t xml:space="preserve">Atticus Dundee Inc.</w:t>
      </w:r>
      <w:r>
        <w:t xml:space="preserve"> </w:t>
      </w:r>
      <w:r>
        <w:rPr>
          <w:b/>
          <w:bCs/>
        </w:rPr>
        <w:t xml:space="preserve">Prepared for:</w:t>
      </w:r>
      <w:r>
        <w:t xml:space="preserve"> </w:t>
      </w:r>
      <w:r>
        <w:t xml:space="preserve">the board meeting of 2026-04-21</w:t>
      </w:r>
      <w:r>
        <w:t xml:space="preserve"> </w:t>
      </w:r>
      <w:r>
        <w:rPr>
          <w:b/>
          <w:bCs/>
        </w:rPr>
        <w:t xml:space="preserve">Status:</w:t>
      </w:r>
      <w:r>
        <w:t xml:space="preserve"> </w:t>
      </w:r>
      <w:r>
        <w:t xml:space="preserve">draft. Every figure below is pre-audit and subject to close adjustments.</w:t>
      </w:r>
      <w:r>
        <w:t xml:space="preserve"> </w:t>
      </w:r>
      <w:r>
        <w:rPr>
          <w:b/>
          <w:bCs/>
        </w:rPr>
        <w:t xml:space="preserve">Classification:</w:t>
      </w:r>
      <w:r>
        <w:t xml:space="preserve"> </w:t>
      </w:r>
      <w:r>
        <w:t xml:space="preserve">RESTRICTED - MATERIAL NON-PUBLIC INFORMATION</w:t>
      </w:r>
    </w:p>
    <w:bookmarkStart w:id="9" w:name="document-control"/>
    <w:p>
      <w:pPr>
        <w:pStyle w:val="Heading2"/>
      </w:pPr>
      <w:r>
        <w:t xml:space="preserve">1. Document control</w:t>
      </w:r>
    </w:p>
    <w:p>
      <w:pPr>
        <w:pStyle w:val="Compact"/>
        <w:numPr>
          <w:ilvl w:val="0"/>
          <w:numId w:val="1001"/>
        </w:numPr>
      </w:pPr>
      <w:r>
        <w:t xml:space="preserve">Classification is shown at the head of this document and repeated at the foot. If you receive a copy without both, treat it as unclassified in error and report it.</w:t>
      </w:r>
    </w:p>
    <w:p>
      <w:pPr>
        <w:pStyle w:val="Compact"/>
        <w:numPr>
          <w:ilvl w:val="0"/>
          <w:numId w:val="1001"/>
        </w:numPr>
      </w:pPr>
      <w:r>
        <w:t xml:space="preserve">Distribution is by role title only, to the four roles below. No individual is named in this excerpt and no signature line is required, because a draft is not approved by signing it.</w:t>
      </w:r>
    </w:p>
    <w:p>
      <w:pPr>
        <w:pStyle w:val="Compact"/>
        <w:numPr>
          <w:ilvl w:val="1"/>
          <w:numId w:val="1002"/>
        </w:numPr>
      </w:pPr>
      <w:r>
        <w:t xml:space="preserve">Board of Directors</w:t>
      </w:r>
    </w:p>
    <w:p>
      <w:pPr>
        <w:pStyle w:val="Compact"/>
        <w:numPr>
          <w:ilvl w:val="1"/>
          <w:numId w:val="1002"/>
        </w:numPr>
      </w:pPr>
      <w:r>
        <w:t xml:space="preserve">Chief Executive Officer</w:t>
      </w:r>
    </w:p>
    <w:p>
      <w:pPr>
        <w:pStyle w:val="Compact"/>
        <w:numPr>
          <w:ilvl w:val="1"/>
          <w:numId w:val="1002"/>
        </w:numPr>
      </w:pPr>
      <w:r>
        <w:t xml:space="preserve">VP, Finance</w:t>
      </w:r>
    </w:p>
    <w:p>
      <w:pPr>
        <w:pStyle w:val="Compact"/>
        <w:numPr>
          <w:ilvl w:val="1"/>
          <w:numId w:val="1002"/>
        </w:numPr>
      </w:pPr>
      <w:r>
        <w:t xml:space="preserve">Controller</w:t>
      </w:r>
    </w:p>
    <w:p>
      <w:pPr>
        <w:pStyle w:val="Compact"/>
        <w:numPr>
          <w:ilvl w:val="0"/>
          <w:numId w:val="1001"/>
        </w:numPr>
      </w:pPr>
      <w:r>
        <w:t xml:space="preserve">This excerpt is one section of the full board pack. The schedules it refers to travel under the same classification.</w:t>
      </w:r>
    </w:p>
    <w:bookmarkEnd w:id="9"/>
    <w:bookmarkStart w:id="10" w:name="handling-instructions"/>
    <w:p>
      <w:pPr>
        <w:pStyle w:val="Heading2"/>
      </w:pPr>
      <w:r>
        <w:t xml:space="preserve">2. Handling instructions</w:t>
      </w:r>
    </w:p>
    <w:p>
      <w:pPr>
        <w:pStyle w:val="Compact"/>
        <w:numPr>
          <w:ilvl w:val="0"/>
          <w:numId w:val="1003"/>
        </w:numPr>
      </w:pPr>
      <w:r>
        <w:t xml:space="preserve">Do not forward this document. Forwarding outside the distribution above is a reportable incident, whatever the recipient’s role.</w:t>
      </w:r>
    </w:p>
    <w:p>
      <w:pPr>
        <w:pStyle w:val="Compact"/>
        <w:numPr>
          <w:ilvl w:val="0"/>
          <w:numId w:val="1003"/>
        </w:numPr>
      </w:pPr>
      <w:r>
        <w:t xml:space="preserve">Do not print it. Printing removes the classification from the file and puts the contents in a room nobody is tracking.</w:t>
      </w:r>
    </w:p>
    <w:p>
      <w:pPr>
        <w:pStyle w:val="Compact"/>
        <w:numPr>
          <w:ilvl w:val="0"/>
          <w:numId w:val="1003"/>
        </w:numPr>
      </w:pPr>
      <w:r>
        <w:t xml:space="preserve">Do not paste any part of it, including a single figure or one sentence, into an external or consumer AI assistant, a public chatbot, a browser extension, a translation site, or any other tool outside the approved internal environment.</w:t>
      </w:r>
    </w:p>
    <w:p>
      <w:pPr>
        <w:pStyle w:val="Compact"/>
        <w:numPr>
          <w:ilvl w:val="0"/>
          <w:numId w:val="1003"/>
        </w:numPr>
      </w:pPr>
      <w:r>
        <w:t xml:space="preserve">Drafting help inside the approved environment is permitted for wording only, on text that carries none of the figures in section 4.</w:t>
      </w:r>
    </w:p>
    <w:p>
      <w:pPr>
        <w:pStyle w:val="Compact"/>
        <w:numPr>
          <w:ilvl w:val="0"/>
          <w:numId w:val="1003"/>
        </w:numPr>
      </w:pPr>
      <w:r>
        <w:t xml:space="preserve">Questions about handling go to the Controller before the document moves, not after.</w:t>
      </w:r>
    </w:p>
    <w:bookmarkEnd w:id="10"/>
    <w:bookmarkStart w:id="11" w:name="quiet-period"/>
    <w:p>
      <w:pPr>
        <w:pStyle w:val="Heading2"/>
      </w:pPr>
      <w:r>
        <w:t xml:space="preserve">3. Quiet period</w:t>
      </w:r>
    </w:p>
    <w:p>
      <w:pPr>
        <w:pStyle w:val="FirstParagraph"/>
      </w:pPr>
      <w:r>
        <w:t xml:space="preserve">The dates below govern the contents until they are public.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Date</w:t>
            </w:r>
          </w:p>
        </w:tc>
        <w:tc>
          <w:tcPr/>
          <w:p>
            <w:pPr>
              <w:pStyle w:val="Compact"/>
            </w:pPr>
            <w:r>
              <w:t xml:space="preserve">Event</w:t>
            </w:r>
          </w:p>
        </w:tc>
      </w:tr>
      <w:tr>
        <w:tc>
          <w:tcPr/>
          <w:p>
            <w:pPr>
              <w:pStyle w:val="Compact"/>
            </w:pPr>
            <w:r>
              <w:t xml:space="preserve">2026-04-07</w:t>
            </w:r>
          </w:p>
        </w:tc>
        <w:tc>
          <w:tcPr/>
          <w:p>
            <w:pPr>
              <w:pStyle w:val="Compact"/>
            </w:pPr>
            <w:r>
              <w:t xml:space="preserve">March close completed; the quarter’s figures become available in draft</w:t>
            </w:r>
          </w:p>
        </w:tc>
      </w:tr>
      <w:tr>
        <w:tc>
          <w:tcPr/>
          <w:p>
            <w:pPr>
              <w:pStyle w:val="Compact"/>
            </w:pPr>
            <w:r>
              <w:t xml:space="preserve">2026-04-21</w:t>
            </w:r>
          </w:p>
        </w:tc>
        <w:tc>
          <w:tcPr/>
          <w:p>
            <w:pPr>
              <w:pStyle w:val="Compact"/>
            </w:pPr>
            <w:r>
              <w:t xml:space="preserve">Board meeting at which this pack is presented</w:t>
            </w:r>
          </w:p>
        </w:tc>
      </w:tr>
      <w:tr>
        <w:tc>
          <w:tcPr/>
          <w:p>
            <w:pPr>
              <w:pStyle w:val="Compact"/>
            </w:pPr>
            <w:r>
              <w:t xml:space="preserve">2026-04-30</w:t>
            </w:r>
          </w:p>
        </w:tc>
        <w:tc>
          <w:tcPr/>
          <w:p>
            <w:pPr>
              <w:pStyle w:val="Compact"/>
            </w:pPr>
            <w:r>
              <w:t xml:space="preserve">Results announcement to investors and employees</w:t>
            </w:r>
          </w:p>
        </w:tc>
      </w:tr>
    </w:tbl>
    <w:p>
      <w:pPr>
        <w:pStyle w:val="BodyText"/>
      </w:pPr>
      <w:r>
        <w:t xml:space="preserve">The contents stay unreleased through the window from 2026-04-01 to the announcement on 2026-04-30. Anyone who holds equity or an option in the company and who has read this document is inside the quiet period and is subject to the insider trading policy until the announcement is made.</w:t>
      </w:r>
    </w:p>
    <w:bookmarkEnd w:id="11"/>
    <w:bookmarkStart w:id="12" w:name="draft-results-unreleased"/>
    <w:p>
      <w:pPr>
        <w:pStyle w:val="Heading2"/>
      </w:pPr>
      <w:r>
        <w:t xml:space="preserve">4. Draft results, unreleased</w:t>
      </w:r>
    </w:p>
    <w:p>
      <w:pPr>
        <w:pStyle w:val="FirstParagraph"/>
      </w:pPr>
      <w:r>
        <w:t xml:space="preserve">Two figures are marked below. Both are draft, both are unreleased, and both are subject to close adjustments.</w:t>
      </w:r>
    </w:p>
    <w:p>
      <w:pPr>
        <w:pStyle w:val="Compact"/>
        <w:numPr>
          <w:ilvl w:val="0"/>
          <w:numId w:val="1004"/>
        </w:numPr>
      </w:pPr>
      <w:r>
        <w:t xml:space="preserve">Revenue for the quarter is approximately 12.2 million. Draft, unreleased, subject to close adjustments.</w:t>
      </w:r>
    </w:p>
    <w:p>
      <w:pPr>
        <w:pStyle w:val="Compact"/>
        <w:numPr>
          <w:ilvl w:val="0"/>
          <w:numId w:val="1004"/>
        </w:numPr>
      </w:pPr>
      <w:r>
        <w:t xml:space="preserve">The quarter closes at an operating loss of approximately 5.4 million. Draft, unreleased, subject to close adjustments.</w:t>
      </w:r>
    </w:p>
    <w:p>
      <w:pPr>
        <w:pStyle w:val="FirstParagraph"/>
      </w:pPr>
      <w:r>
        <w:t xml:space="preserve">Figures are rounded for the board’s reading. The schedules carry them to the cent, and the March close reconciliations support them: the cash reconciliation completed inside the close window and its open items are timing differences rather than losses.</w:t>
      </w:r>
    </w:p>
    <w:bookmarkEnd w:id="12"/>
    <w:bookmarkStart w:id="13" w:name="pending-strategic-matter"/>
    <w:p>
      <w:pPr>
        <w:pStyle w:val="Heading2"/>
      </w:pPr>
      <w:r>
        <w:t xml:space="preserve">5. Pending strategic matter</w:t>
      </w:r>
    </w:p>
    <w:p>
      <w:pPr>
        <w:pStyle w:val="FirstParagraph"/>
      </w:pPr>
      <w:r>
        <w:t xml:space="preserve">The company is in exclusivity on a transaction that has not been announced. It is described here only in outline, and the counterparty is not named in this excerpt or in the schedules, because the counterparty’s own disclosure obligations are not ours to trigger.</w:t>
      </w:r>
    </w:p>
    <w:p>
      <w:pPr>
        <w:pStyle w:val="BodyText"/>
      </w:pPr>
      <w:r>
        <w:t xml:space="preserve">The board is asked to note that the transaction, if it proceeds on the current terms, would change the revenue outlook presented in section 4 for the second half of the year. Nothing in section 4 assumes it.</w:t>
      </w:r>
    </w:p>
    <w:bookmarkEnd w:id="13"/>
    <w:bookmarkStart w:id="14" w:name="what-the-board-is-asked-to-note"/>
    <w:p>
      <w:pPr>
        <w:pStyle w:val="Heading2"/>
      </w:pPr>
      <w:r>
        <w:t xml:space="preserve">6. What the board is asked to note</w:t>
      </w:r>
    </w:p>
    <w:p>
      <w:pPr>
        <w:pStyle w:val="Compact"/>
        <w:numPr>
          <w:ilvl w:val="0"/>
          <w:numId w:val="1005"/>
        </w:numPr>
      </w:pPr>
      <w:r>
        <w:t xml:space="preserve">The quarter closes at a loss against plan, and section 4 states it in draft.</w:t>
      </w:r>
    </w:p>
    <w:p>
      <w:pPr>
        <w:pStyle w:val="Compact"/>
        <w:numPr>
          <w:ilvl w:val="0"/>
          <w:numId w:val="1005"/>
        </w:numPr>
      </w:pPr>
      <w:r>
        <w:t xml:space="preserve">The close completed inside the window with no unresolved reconciling item.</w:t>
      </w:r>
    </w:p>
    <w:p>
      <w:pPr>
        <w:pStyle w:val="Compact"/>
        <w:numPr>
          <w:ilvl w:val="0"/>
          <w:numId w:val="1005"/>
        </w:numPr>
      </w:pPr>
      <w:r>
        <w:t xml:space="preserve">The pending matter in section 5 stays out of the announcement until the board decides otherwise.</w:t>
      </w:r>
    </w:p>
    <w:p>
      <w:pPr>
        <w:pStyle w:val="FirstParagraph"/>
      </w:pPr>
      <w:r>
        <w:rPr>
          <w:b/>
          <w:bCs/>
        </w:rPr>
        <w:t xml:space="preserve">RESTRICTED - MATERIAL NON-PUBLIC INFORMATION</w:t>
      </w:r>
    </w:p>
    <w:p>
      <w:pPr>
        <w:pStyle w:val="BodyText"/>
      </w:pPr>
      <w:r>
        <w:t xml:space="preserve">Prepared by: Controller</w:t>
      </w:r>
      <w:r>
        <w:t xml:space="preserve"> </w:t>
      </w:r>
      <w:r>
        <w:t xml:space="preserve">Reviewed by: VP, Finance</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2026-08-18T08:13:05Z</dcterms:created>
  <dcterms:modified xsi:type="dcterms:W3CDTF">2026-08-18T08:13:05Z</dcterms:modified>
</cp:coreProperties>
</file>

<file path=docProps/custom.xml><?xml version="1.0" encoding="utf-8"?>
<Properties xmlns="http://schemas.openxmlformats.org/officeDocument/2006/custom-properties" xmlns:vt="http://schemas.openxmlformats.org/officeDocument/2006/docPropsVTypes"/>
</file>