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nterview-scorecard-recruiter-screen"/>
    <w:p>
      <w:pPr>
        <w:pStyle w:val="Heading1"/>
      </w:pPr>
      <w:r>
        <w:t xml:space="preserve">Interview scorecard: recruiter screen</w:t>
      </w:r>
    </w:p>
    <w:p>
      <w:pPr>
        <w:pStyle w:val="Compact"/>
        <w:numPr>
          <w:ilvl w:val="0"/>
          <w:numId w:val="1001"/>
        </w:numPr>
      </w:pPr>
      <w:r>
        <w:t xml:space="preserve">Scorecard ID: SCD-2026-0002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Panel role: recruiter-screen</w:t>
      </w:r>
    </w:p>
    <w:p>
      <w:pPr>
        <w:pStyle w:val="Compact"/>
        <w:numPr>
          <w:ilvl w:val="0"/>
          <w:numId w:val="1001"/>
        </w:numPr>
      </w:pPr>
      <w:r>
        <w:t xml:space="preserve">Interviewer: Lior Fenmore (Recruiter)</w:t>
      </w:r>
    </w:p>
    <w:p>
      <w:pPr>
        <w:pStyle w:val="Compact"/>
        <w:numPr>
          <w:ilvl w:val="0"/>
          <w:numId w:val="1001"/>
        </w:numPr>
      </w:pPr>
      <w:r>
        <w:t xml:space="preserve">Panelist employee ID: EMP-0512</w:t>
      </w:r>
    </w:p>
    <w:p>
      <w:pPr>
        <w:pStyle w:val="Compact"/>
        <w:numPr>
          <w:ilvl w:val="0"/>
          <w:numId w:val="1001"/>
        </w:numPr>
      </w:pPr>
      <w:r>
        <w:t xml:space="preserve">Interview date: 2026-03-09</w:t>
      </w:r>
    </w:p>
    <w:p>
      <w:pPr>
        <w:pStyle w:val="Compact"/>
        <w:numPr>
          <w:ilvl w:val="0"/>
          <w:numId w:val="1001"/>
        </w:numPr>
      </w:pPr>
      <w:r>
        <w:t xml:space="preserve">Requested date: 2026-03-09</w:t>
      </w:r>
    </w:p>
    <w:p>
      <w:pPr>
        <w:pStyle w:val="Compact"/>
        <w:numPr>
          <w:ilvl w:val="0"/>
          <w:numId w:val="1001"/>
        </w:numPr>
      </w:pPr>
      <w:r>
        <w:t xml:space="preserve">Status: submitted</w:t>
      </w:r>
    </w:p>
    <w:p>
      <w:pPr>
        <w:pStyle w:val="Compact"/>
        <w:numPr>
          <w:ilvl w:val="0"/>
          <w:numId w:val="1001"/>
        </w:numPr>
      </w:pPr>
      <w:r>
        <w:t xml:space="preserve">Submitted date: 2026-03-10</w:t>
      </w:r>
    </w:p>
    <w:bookmarkStart w:id="9" w:name="competency-ratings"/>
    <w:p>
      <w:pPr>
        <w:pStyle w:val="Heading2"/>
      </w:pPr>
      <w:r>
        <w:t xml:space="preserve">Competency ratings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Competency</w:t>
            </w:r>
          </w:p>
        </w:tc>
        <w:tc>
          <w:tcPr/>
          <w:p>
            <w:pPr>
              <w:pStyle w:val="Compact"/>
            </w:pPr>
            <w:r>
              <w:t xml:space="preserve">Rating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Written communication (CMP-04)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Keeps change notes in one place, each carrying the before, the after, a date and what breaks for a consumer who does nothing, and rewrote the template beside an analyst from a consuming operations group after that group told her the first versions were unreadable.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Collaboration across teams (CMP-05)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Describes every change of shape as a negotiation with people who did not choose to be in it, and gave a deprecation that broke on a weekend as the case that changed her practice. The evidence is her own habit rather than a named joint piece of work.</w:t>
            </w:r>
          </w:p>
        </w:tc>
      </w:tr>
    </w:tbl>
    <w:bookmarkEnd w:id="9"/>
    <w:bookmarkStart w:id="10" w:name="additional-observations"/>
    <w:p>
      <w:pPr>
        <w:pStyle w:val="Heading2"/>
      </w:pPr>
      <w:r>
        <w:t xml:space="preserve">Additional observations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2026-09-06T10:08:37Z</dcterms:created>
  <dcterms:modified xsi:type="dcterms:W3CDTF">2026-09-06T10:08:37Z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