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51A2C" w14:textId="77777777" w:rsidR="00711C62" w:rsidRDefault="00000000">
      <w:pPr>
        <w:spacing w:line="360" w:lineRule="auto"/>
        <w:ind w:left="7880"/>
        <w:rPr>
          <w:rFonts w:eastAsiaTheme="minorEastAsia"/>
        </w:rPr>
      </w:pPr>
      <w:r>
        <w:rPr>
          <w:noProof/>
        </w:rPr>
        <w:drawing>
          <wp:anchor distT="0" distB="0" distL="114300" distR="114300" simplePos="0" relativeHeight="251656704" behindDoc="1" locked="0" layoutInCell="1" allowOverlap="1" wp14:anchorId="55EF360C" wp14:editId="54F9580E">
            <wp:simplePos x="0" y="0"/>
            <wp:positionH relativeFrom="column">
              <wp:posOffset>-1141730</wp:posOffset>
            </wp:positionH>
            <wp:positionV relativeFrom="paragraph">
              <wp:posOffset>-941070</wp:posOffset>
            </wp:positionV>
            <wp:extent cx="7630160" cy="10722610"/>
            <wp:effectExtent l="0" t="0" r="8890" b="2540"/>
            <wp:wrapNone/>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9"/>
                    <a:stretch>
                      <a:fillRect/>
                    </a:stretch>
                  </pic:blipFill>
                  <pic:spPr>
                    <a:xfrm>
                      <a:off x="0" y="0"/>
                      <a:ext cx="7630160" cy="10722610"/>
                    </a:xfrm>
                    <a:prstGeom prst="rect">
                      <a:avLst/>
                    </a:prstGeom>
                    <a:noFill/>
                    <a:ln>
                      <a:noFill/>
                    </a:ln>
                  </pic:spPr>
                </pic:pic>
              </a:graphicData>
            </a:graphic>
          </wp:anchor>
        </w:drawing>
      </w:r>
      <w:r>
        <w:rPr>
          <w:noProof/>
        </w:rPr>
        <mc:AlternateContent>
          <mc:Choice Requires="wps">
            <w:drawing>
              <wp:anchor distT="0" distB="0" distL="114300" distR="114300" simplePos="0" relativeHeight="251653632" behindDoc="0" locked="0" layoutInCell="1" allowOverlap="1" wp14:anchorId="7CB3E7ED" wp14:editId="1CD55CF2">
                <wp:simplePos x="0" y="0"/>
                <wp:positionH relativeFrom="column">
                  <wp:posOffset>-1216660</wp:posOffset>
                </wp:positionH>
                <wp:positionV relativeFrom="paragraph">
                  <wp:posOffset>1981200</wp:posOffset>
                </wp:positionV>
                <wp:extent cx="7679055" cy="2796540"/>
                <wp:effectExtent l="0" t="0" r="0" b="0"/>
                <wp:wrapNone/>
                <wp:docPr id="4" name="文本框 4"/>
                <wp:cNvGraphicFramePr/>
                <a:graphic xmlns:a="http://schemas.openxmlformats.org/drawingml/2006/main">
                  <a:graphicData uri="http://schemas.microsoft.com/office/word/2010/wordprocessingShape">
                    <wps:wsp>
                      <wps:cNvSpPr txBox="1"/>
                      <wps:spPr>
                        <a:xfrm>
                          <a:off x="0" y="0"/>
                          <a:ext cx="7679055" cy="2796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6C7E92" w14:textId="77777777" w:rsidR="00711C62" w:rsidRDefault="00000000">
                            <w:pPr>
                              <w:pStyle w:val="a5"/>
                              <w:ind w:firstLineChars="0" w:firstLine="0"/>
                              <w:jc w:val="center"/>
                              <w:rPr>
                                <w:rFonts w:ascii="汉仪雅酷黑 75W" w:eastAsia="汉仪雅酷黑 75W" w:hAnsi="汉仪雅酷黑 75W" w:cs="汉仪雅酷黑 75W" w:hint="eastAsia"/>
                                <w:b/>
                                <w:bCs/>
                                <w:color w:val="187B84"/>
                                <w:sz w:val="72"/>
                                <w:szCs w:val="72"/>
                              </w:rPr>
                            </w:pPr>
                            <w:r>
                              <w:rPr>
                                <w:rFonts w:ascii="汉仪雅酷黑 75W" w:eastAsia="汉仪雅酷黑 75W" w:hAnsi="汉仪雅酷黑 75W" w:cs="汉仪雅酷黑 75W" w:hint="eastAsia"/>
                                <w:b/>
                                <w:bCs/>
                                <w:color w:val="187B84"/>
                                <w:sz w:val="72"/>
                                <w:szCs w:val="72"/>
                              </w:rPr>
                              <w:t>2026级职业本科</w:t>
                            </w:r>
                          </w:p>
                          <w:p w14:paraId="5340A7EA" w14:textId="77777777" w:rsidR="00711C62" w:rsidRDefault="00000000">
                            <w:pPr>
                              <w:pStyle w:val="a5"/>
                              <w:ind w:firstLineChars="0" w:firstLine="0"/>
                              <w:jc w:val="center"/>
                              <w:rPr>
                                <w:rFonts w:ascii="汉仪雅酷黑 75W" w:eastAsia="汉仪雅酷黑 75W" w:hAnsi="汉仪雅酷黑 75W" w:cs="汉仪雅酷黑 75W" w:hint="eastAsia"/>
                                <w:b/>
                                <w:bCs/>
                                <w:color w:val="187B84"/>
                                <w:sz w:val="72"/>
                                <w:szCs w:val="72"/>
                              </w:rPr>
                            </w:pPr>
                            <w:r>
                              <w:rPr>
                                <w:rFonts w:ascii="汉仪雅酷黑 75W" w:eastAsia="汉仪雅酷黑 75W" w:hAnsi="汉仪雅酷黑 75W" w:cs="汉仪雅酷黑 75W" w:hint="eastAsia"/>
                                <w:b/>
                                <w:bCs/>
                                <w:color w:val="187B84"/>
                                <w:sz w:val="72"/>
                                <w:szCs w:val="72"/>
                              </w:rPr>
                              <w:t>现代物流管理专业</w:t>
                            </w:r>
                          </w:p>
                          <w:p w14:paraId="7276A607" w14:textId="77777777" w:rsidR="00711C62" w:rsidRDefault="00000000">
                            <w:pPr>
                              <w:pStyle w:val="a5"/>
                              <w:ind w:firstLineChars="0" w:firstLine="0"/>
                              <w:jc w:val="center"/>
                              <w:rPr>
                                <w:rFonts w:ascii="汉仪雅酷黑 75W" w:eastAsia="汉仪雅酷黑 75W" w:hAnsi="汉仪雅酷黑 75W" w:cs="汉仪雅酷黑 75W" w:hint="eastAsia"/>
                                <w:b/>
                                <w:bCs/>
                                <w:color w:val="187B84"/>
                                <w:sz w:val="72"/>
                                <w:szCs w:val="72"/>
                              </w:rPr>
                            </w:pPr>
                            <w:r>
                              <w:rPr>
                                <w:rFonts w:ascii="汉仪雅酷黑 75W" w:eastAsia="汉仪雅酷黑 75W" w:hAnsi="汉仪雅酷黑 75W" w:cs="汉仪雅酷黑 75W" w:hint="eastAsia"/>
                                <w:b/>
                                <w:bCs/>
                                <w:color w:val="187B84"/>
                                <w:sz w:val="72"/>
                                <w:szCs w:val="72"/>
                              </w:rPr>
                              <w:t>人才培养方案修订</w:t>
                            </w:r>
                          </w:p>
                          <w:p w14:paraId="4CCC5B92" w14:textId="77777777" w:rsidR="00711C62" w:rsidRDefault="00000000">
                            <w:pPr>
                              <w:jc w:val="center"/>
                              <w:rPr>
                                <w:rFonts w:ascii="汉仪雅酷黑 75W" w:eastAsia="汉仪雅酷黑 75W" w:hAnsi="汉仪雅酷黑 75W" w:cs="汉仪雅酷黑 75W" w:hint="eastAsia"/>
                                <w:b/>
                                <w:bCs/>
                                <w:color w:val="8DABD0"/>
                                <w:sz w:val="80"/>
                                <w:szCs w:val="80"/>
                              </w:rPr>
                            </w:pPr>
                            <w:r>
                              <w:rPr>
                                <w:rFonts w:ascii="汉仪雅酷黑 75W" w:eastAsia="汉仪雅酷黑 75W" w:hAnsi="汉仪雅酷黑 75W" w:cs="汉仪雅酷黑 75W" w:hint="eastAsia"/>
                                <w:b/>
                                <w:bCs/>
                                <w:color w:val="2DCBD9"/>
                                <w:sz w:val="80"/>
                                <w:szCs w:val="80"/>
                              </w:rPr>
                              <w:t>调研报告</w:t>
                            </w:r>
                          </w:p>
                          <w:p w14:paraId="56E1C1C9" w14:textId="77777777" w:rsidR="00711C62" w:rsidRDefault="00711C62">
                            <w:pPr>
                              <w:pStyle w:val="a5"/>
                              <w:ind w:firstLineChars="0" w:firstLine="0"/>
                              <w:jc w:val="center"/>
                              <w:rPr>
                                <w:rFonts w:ascii="汉仪雅酷黑 75W" w:eastAsia="汉仪雅酷黑 75W" w:hAnsi="汉仪雅酷黑 75W" w:cs="汉仪雅酷黑 75W" w:hint="eastAsia"/>
                                <w:b/>
                                <w:bCs/>
                                <w:color w:val="187B84"/>
                                <w:sz w:val="72"/>
                                <w:szCs w:val="7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CB3E7ED" id="_x0000_t202" coordsize="21600,21600" o:spt="202" path="m,l,21600r21600,l21600,xe">
                <v:stroke joinstyle="miter"/>
                <v:path gradientshapeok="t" o:connecttype="rect"/>
              </v:shapetype>
              <v:shape id="文本框 4" o:spid="_x0000_s1026" type="#_x0000_t202" style="position:absolute;left:0;text-align:left;margin-left:-95.8pt;margin-top:156pt;width:604.65pt;height:220.2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IV/TwIAAPYEAAAOAAAAZHJzL2Uyb0RvYy54bWysVN2PEjEQfzfxf2j6LgvIhxCWC3LBmFy8&#10;i2h8Lt0WNnY7tR3Yxb/+pgUWcvpyxpd2Ot/zm5nO7prKsIPyoQSb816ny5myEorSbnP+/dvq3QfO&#10;AgpbCANW5fyoAr+bv30zq91U9WEHplCekRMbprXL+Q7RTbMsyJ2qROiAU5aEGnwlkJ5+mxVe1OS9&#10;Mlm/2x1lNfjCeZAqBOLen4R8nvxrrSQ+ah0UMpNzyg3T6dO5iWc2n4np1gu3K+U5DfEPWVSitBS0&#10;dXUvULC9L/9wVZXSQwCNHQlVBlqXUqUaqJpe90U1651wKtVC4ATXwhT+n1v55bB2T55h8xEaamAE&#10;pHZhGogZ62m0r+JNmTKSE4THFjbVIJPEHI/Gk+5wyJkkWX88GQ0HCdjsau58wE8KKhaJnHvqS4JL&#10;HB4CUkhSvajEaBZWpTGpN8ayOuej98NuMmglZGEsGV6TTRQejYoejP2qNCuLlHNkpIlSS+PZQdAs&#10;CCmVxVRu8kTaUUtT2NcYnvWjqUrT9hrj1iJFBoutcVVa8KneF2kXPy8p65P+BYFT3RECbDbNuYkb&#10;KI7UWw+nsQ9OrkrC/0EEfBKe5pzaSbuLj3RoA4QznCnOduB//40f9Wn8SMpZTXuT8/BrL7zizHy2&#10;NJiT3oC6zzA9BsNxnx7+VrK5ldh9tQRqR49+CScTGfXRXEjtofpBK76IUUkkrKTYOccLucTTNtMX&#10;IdVikZRotZzAB7t2MrqO8FpY7BF0mYYtwnTC5gwfLVeawfNHELf39p20rt/V/BkAAP//AwBQSwME&#10;FAAGAAgAAAAhABt39arkAAAADQEAAA8AAABkcnMvZG93bnJldi54bWxMj8FuwjAQRO+V+g/WVuoN&#10;HKeFQIiDUCRUqSoHKJfeNvGSRI3tNDaQ9utrTu1xtU8zb7L1qDt2ocG11kgQ0wgYmcqq1tQSju/b&#10;yQKY82gUdtaQhG9ysM7v7zJMlb2aPV0OvmYhxLgUJTTe9ynnrmpIo5vankz4neyg0YdzqLka8BrC&#10;dcfjKJpzja0JDQ32VDRUfR7OWsJrsd3hvoz14qcrXt5Om/7r+DGT8vFh3KyAeRr9Hww3/aAOeXAq&#10;7dkoxzoJE7EU88BKeBJxWHVDIpEkwEoJySx+Bp5n/P+K/BcAAP//AwBQSwECLQAUAAYACAAAACEA&#10;toM4kv4AAADhAQAAEwAAAAAAAAAAAAAAAAAAAAAAW0NvbnRlbnRfVHlwZXNdLnhtbFBLAQItABQA&#10;BgAIAAAAIQA4/SH/1gAAAJQBAAALAAAAAAAAAAAAAAAAAC8BAABfcmVscy8ucmVsc1BLAQItABQA&#10;BgAIAAAAIQBZKIV/TwIAAPYEAAAOAAAAAAAAAAAAAAAAAC4CAABkcnMvZTJvRG9jLnhtbFBLAQIt&#10;ABQABgAIAAAAIQAbd/Wq5AAAAA0BAAAPAAAAAAAAAAAAAAAAAKkEAABkcnMvZG93bnJldi54bWxQ&#10;SwUGAAAAAAQABADzAAAAugUAAAAA&#10;" filled="f" stroked="f" strokeweight=".5pt">
                <v:textbox>
                  <w:txbxContent>
                    <w:p w14:paraId="6E6C7E92" w14:textId="77777777" w:rsidR="00711C62" w:rsidRDefault="00000000">
                      <w:pPr>
                        <w:pStyle w:val="a5"/>
                        <w:ind w:firstLineChars="0" w:firstLine="0"/>
                        <w:jc w:val="center"/>
                        <w:rPr>
                          <w:rFonts w:ascii="汉仪雅酷黑 75W" w:eastAsia="汉仪雅酷黑 75W" w:hAnsi="汉仪雅酷黑 75W" w:cs="汉仪雅酷黑 75W" w:hint="eastAsia"/>
                          <w:b/>
                          <w:bCs/>
                          <w:color w:val="187B84"/>
                          <w:sz w:val="72"/>
                          <w:szCs w:val="72"/>
                        </w:rPr>
                      </w:pPr>
                      <w:r>
                        <w:rPr>
                          <w:rFonts w:ascii="汉仪雅酷黑 75W" w:eastAsia="汉仪雅酷黑 75W" w:hAnsi="汉仪雅酷黑 75W" w:cs="汉仪雅酷黑 75W" w:hint="eastAsia"/>
                          <w:b/>
                          <w:bCs/>
                          <w:color w:val="187B84"/>
                          <w:sz w:val="72"/>
                          <w:szCs w:val="72"/>
                        </w:rPr>
                        <w:t>2026级职业本科</w:t>
                      </w:r>
                    </w:p>
                    <w:p w14:paraId="5340A7EA" w14:textId="77777777" w:rsidR="00711C62" w:rsidRDefault="00000000">
                      <w:pPr>
                        <w:pStyle w:val="a5"/>
                        <w:ind w:firstLineChars="0" w:firstLine="0"/>
                        <w:jc w:val="center"/>
                        <w:rPr>
                          <w:rFonts w:ascii="汉仪雅酷黑 75W" w:eastAsia="汉仪雅酷黑 75W" w:hAnsi="汉仪雅酷黑 75W" w:cs="汉仪雅酷黑 75W" w:hint="eastAsia"/>
                          <w:b/>
                          <w:bCs/>
                          <w:color w:val="187B84"/>
                          <w:sz w:val="72"/>
                          <w:szCs w:val="72"/>
                        </w:rPr>
                      </w:pPr>
                      <w:r>
                        <w:rPr>
                          <w:rFonts w:ascii="汉仪雅酷黑 75W" w:eastAsia="汉仪雅酷黑 75W" w:hAnsi="汉仪雅酷黑 75W" w:cs="汉仪雅酷黑 75W" w:hint="eastAsia"/>
                          <w:b/>
                          <w:bCs/>
                          <w:color w:val="187B84"/>
                          <w:sz w:val="72"/>
                          <w:szCs w:val="72"/>
                        </w:rPr>
                        <w:t>现代物流管理专业</w:t>
                      </w:r>
                    </w:p>
                    <w:p w14:paraId="7276A607" w14:textId="77777777" w:rsidR="00711C62" w:rsidRDefault="00000000">
                      <w:pPr>
                        <w:pStyle w:val="a5"/>
                        <w:ind w:firstLineChars="0" w:firstLine="0"/>
                        <w:jc w:val="center"/>
                        <w:rPr>
                          <w:rFonts w:ascii="汉仪雅酷黑 75W" w:eastAsia="汉仪雅酷黑 75W" w:hAnsi="汉仪雅酷黑 75W" w:cs="汉仪雅酷黑 75W" w:hint="eastAsia"/>
                          <w:b/>
                          <w:bCs/>
                          <w:color w:val="187B84"/>
                          <w:sz w:val="72"/>
                          <w:szCs w:val="72"/>
                        </w:rPr>
                      </w:pPr>
                      <w:r>
                        <w:rPr>
                          <w:rFonts w:ascii="汉仪雅酷黑 75W" w:eastAsia="汉仪雅酷黑 75W" w:hAnsi="汉仪雅酷黑 75W" w:cs="汉仪雅酷黑 75W" w:hint="eastAsia"/>
                          <w:b/>
                          <w:bCs/>
                          <w:color w:val="187B84"/>
                          <w:sz w:val="72"/>
                          <w:szCs w:val="72"/>
                        </w:rPr>
                        <w:t>人才培养方案修订</w:t>
                      </w:r>
                    </w:p>
                    <w:p w14:paraId="4CCC5B92" w14:textId="77777777" w:rsidR="00711C62" w:rsidRDefault="00000000">
                      <w:pPr>
                        <w:jc w:val="center"/>
                        <w:rPr>
                          <w:rFonts w:ascii="汉仪雅酷黑 75W" w:eastAsia="汉仪雅酷黑 75W" w:hAnsi="汉仪雅酷黑 75W" w:cs="汉仪雅酷黑 75W" w:hint="eastAsia"/>
                          <w:b/>
                          <w:bCs/>
                          <w:color w:val="8DABD0"/>
                          <w:sz w:val="80"/>
                          <w:szCs w:val="80"/>
                        </w:rPr>
                      </w:pPr>
                      <w:r>
                        <w:rPr>
                          <w:rFonts w:ascii="汉仪雅酷黑 75W" w:eastAsia="汉仪雅酷黑 75W" w:hAnsi="汉仪雅酷黑 75W" w:cs="汉仪雅酷黑 75W" w:hint="eastAsia"/>
                          <w:b/>
                          <w:bCs/>
                          <w:color w:val="2DCBD9"/>
                          <w:sz w:val="80"/>
                          <w:szCs w:val="80"/>
                        </w:rPr>
                        <w:t>调研报告</w:t>
                      </w:r>
                    </w:p>
                    <w:p w14:paraId="56E1C1C9" w14:textId="77777777" w:rsidR="00711C62" w:rsidRDefault="00711C62">
                      <w:pPr>
                        <w:pStyle w:val="a5"/>
                        <w:ind w:firstLineChars="0" w:firstLine="0"/>
                        <w:jc w:val="center"/>
                        <w:rPr>
                          <w:rFonts w:ascii="汉仪雅酷黑 75W" w:eastAsia="汉仪雅酷黑 75W" w:hAnsi="汉仪雅酷黑 75W" w:cs="汉仪雅酷黑 75W" w:hint="eastAsia"/>
                          <w:b/>
                          <w:bCs/>
                          <w:color w:val="187B84"/>
                          <w:sz w:val="72"/>
                          <w:szCs w:val="72"/>
                        </w:rPr>
                      </w:pP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405B6E7B" wp14:editId="0EAA31DD">
                <wp:simplePos x="0" y="0"/>
                <wp:positionH relativeFrom="column">
                  <wp:posOffset>-783590</wp:posOffset>
                </wp:positionH>
                <wp:positionV relativeFrom="paragraph">
                  <wp:posOffset>498475</wp:posOffset>
                </wp:positionV>
                <wp:extent cx="3134995" cy="560705"/>
                <wp:effectExtent l="0" t="0" r="0" b="0"/>
                <wp:wrapNone/>
                <wp:docPr id="6" name="文本框 6"/>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517F58" w14:textId="77777777" w:rsidR="00711C62" w:rsidRDefault="00711C62">
                            <w:pPr>
                              <w:jc w:val="left"/>
                              <w:rPr>
                                <w:rFonts w:ascii="汉仪雅酷黑 75W" w:eastAsia="汉仪雅酷黑 75W" w:hAnsi="汉仪雅酷黑 75W" w:cs="汉仪雅酷黑 75W" w:hint="eastAsia"/>
                                <w:b/>
                                <w:bCs/>
                                <w:color w:val="8DABD0"/>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5B6E7B" id="文本框 6" o:spid="_x0000_s1027" type="#_x0000_t202" style="position:absolute;left:0;text-align:left;margin-left:-61.7pt;margin-top:39.25pt;width:246.85pt;height:44.1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p3dUgIAAPwEAAAOAAAAZHJzL2Uyb0RvYy54bWysVN+P2jAMfp+0/yHK+2j5eQNRTowT06TT&#10;7jQ27TmkCVRL4iwJtOyvn5NCQbe93LSX1ontz/ZnO/P7RityFM5XYAra7+WUCMOhrMyuoN++rt+9&#10;p8QHZkqmwIiCnoSn94u3b+a1nYkB7EGVwhEEMX5W24LuQ7CzLPN8LzTzPbDCoFKC0yzg0e2y0rEa&#10;0bXKBnk+yWpwpXXAhfd4+9Aq6SLhSyl4eJLSi0BUQTG3kL4ufbfxmy3mbLZzzO4rfk6D/UMWmlUG&#10;g3ZQDywwcnDVH1C64g48yNDjoDOQsuIi1YDV9PMX1Wz2zIpUC5LjbUeT/3+w/PNxY58dCc0HaLCB&#10;kZDa+pnHy1hPI52Of8yUoB4pPHW0iSYQjpfD/nA0nY4p4agbT/K7fBxhsqu3dT58FKBJFArqsC2J&#10;LXZ89KE1vZjEYAbWlVKpNcqQuqCT4ThPDp0GwZXBGNdckxROSkQEZb4ISaoypRwv0kCJlXLkyHAU&#10;GOfChFRtQkLraCUx7Gscz/bRVaRhe41z55Eigwmds64MuFTvi7TLH5eUZWt/YaCtO1IQmm2Dhd+0&#10;cgvlCTvsoB1+b/m6wjY8Mh+emcNpx6biBocn/EgFSDecJUr24H797T7a4xCilpIat6eg/ueBOUGJ&#10;+mRwPKf90SiuWzqMxncDPLhbzfZWYw56BdiVPr4Vlicx2gd1EaUD/R0XfRmjoooZjrELGi7iKrQ7&#10;jQ8FF8tlMsIFsyw8mo3lETqybGB5CCCrNHORrZabM4u4Ymlqz89B3OHbc7K6PlqL3wAAAP//AwBQ&#10;SwMEFAAGAAgAAAAhAK4y1uTjAAAACwEAAA8AAABkcnMvZG93bnJldi54bWxMj01Pg0AURfcm/ofJ&#10;M3HXDgVLCWVoGpLGxOiitRt3D+YVSOcDmWmL/nrHlS5f7sm95xWbSSt2pdH11ghYzCNgZBore9MK&#10;OL7vZhkw59FIVNaQgC9ysCnv7wrMpb2ZPV0PvmWhxLgcBXTeDznnrulIo5vbgUzITnbU6MM5tlyO&#10;eAvlWvE4ilKusTdhocOBqo6a8+GiBbxUuzfc17HOvlX1/HraDp/Hj6UQjw/Tdg3M0+T/YPjVD+pQ&#10;BqfaXox0TAmYLeLkKbACVtkSWCCSVZQAqwOaphnwsuD/fyh/AAAA//8DAFBLAQItABQABgAIAAAA&#10;IQC2gziS/gAAAOEBAAATAAAAAAAAAAAAAAAAAAAAAABbQ29udGVudF9UeXBlc10ueG1sUEsBAi0A&#10;FAAGAAgAAAAhADj9If/WAAAAlAEAAAsAAAAAAAAAAAAAAAAALwEAAF9yZWxzLy5yZWxzUEsBAi0A&#10;FAAGAAgAAAAhAGgWnd1SAgAA/AQAAA4AAAAAAAAAAAAAAAAALgIAAGRycy9lMm9Eb2MueG1sUEsB&#10;Ai0AFAAGAAgAAAAhAK4y1uTjAAAACwEAAA8AAAAAAAAAAAAAAAAArAQAAGRycy9kb3ducmV2Lnht&#10;bFBLBQYAAAAABAAEAPMAAAC8BQAAAAA=&#10;" filled="f" stroked="f" strokeweight=".5pt">
                <v:textbox>
                  <w:txbxContent>
                    <w:p w14:paraId="3D517F58" w14:textId="77777777" w:rsidR="00711C62" w:rsidRDefault="00711C62">
                      <w:pPr>
                        <w:jc w:val="left"/>
                        <w:rPr>
                          <w:rFonts w:ascii="汉仪雅酷黑 75W" w:eastAsia="汉仪雅酷黑 75W" w:hAnsi="汉仪雅酷黑 75W" w:cs="汉仪雅酷黑 75W" w:hint="eastAsia"/>
                          <w:b/>
                          <w:bCs/>
                          <w:color w:val="8DABD0"/>
                          <w:sz w:val="24"/>
                        </w:rPr>
                      </w:pPr>
                    </w:p>
                  </w:txbxContent>
                </v:textbox>
              </v:shape>
            </w:pict>
          </mc:Fallback>
        </mc:AlternateContent>
      </w:r>
      <w:r>
        <w:rPr>
          <w:noProof/>
        </w:rPr>
        <w:drawing>
          <wp:anchor distT="0" distB="0" distL="114300" distR="114300" simplePos="0" relativeHeight="251655680" behindDoc="0" locked="0" layoutInCell="1" allowOverlap="1" wp14:anchorId="3247A235" wp14:editId="0126AA91">
            <wp:simplePos x="0" y="0"/>
            <wp:positionH relativeFrom="column">
              <wp:posOffset>-866775</wp:posOffset>
            </wp:positionH>
            <wp:positionV relativeFrom="paragraph">
              <wp:posOffset>-171450</wp:posOffset>
            </wp:positionV>
            <wp:extent cx="1787525" cy="234315"/>
            <wp:effectExtent l="0" t="0" r="3175" b="13335"/>
            <wp:wrapNone/>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0"/>
                    <a:stretch>
                      <a:fillRect/>
                    </a:stretch>
                  </pic:blipFill>
                  <pic:spPr>
                    <a:xfrm>
                      <a:off x="0" y="0"/>
                      <a:ext cx="1787525" cy="234315"/>
                    </a:xfrm>
                    <a:prstGeom prst="rect">
                      <a:avLst/>
                    </a:prstGeom>
                    <a:noFill/>
                    <a:ln>
                      <a:noFill/>
                    </a:ln>
                  </pic:spPr>
                </pic:pic>
              </a:graphicData>
            </a:graphic>
          </wp:anchor>
        </w:drawing>
      </w:r>
    </w:p>
    <w:p w14:paraId="3B49CB19" w14:textId="77777777" w:rsidR="00711C62" w:rsidRDefault="00000000">
      <w:pPr>
        <w:spacing w:line="360" w:lineRule="auto"/>
        <w:jc w:val="center"/>
        <w:rPr>
          <w:rFonts w:ascii="宋体" w:hAnsi="宋体" w:hint="eastAsia"/>
        </w:rPr>
        <w:sectPr w:rsidR="00711C62">
          <w:headerReference w:type="even"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657728" behindDoc="0" locked="0" layoutInCell="1" allowOverlap="1" wp14:anchorId="436A31F3" wp14:editId="5C0B16BC">
                <wp:simplePos x="0" y="0"/>
                <wp:positionH relativeFrom="column">
                  <wp:posOffset>1304925</wp:posOffset>
                </wp:positionH>
                <wp:positionV relativeFrom="paragraph">
                  <wp:posOffset>6958330</wp:posOffset>
                </wp:positionV>
                <wp:extent cx="2576830" cy="914400"/>
                <wp:effectExtent l="0" t="0" r="13970" b="0"/>
                <wp:wrapNone/>
                <wp:docPr id="16" name="文本框 16"/>
                <wp:cNvGraphicFramePr/>
                <a:graphic xmlns:a="http://schemas.openxmlformats.org/drawingml/2006/main">
                  <a:graphicData uri="http://schemas.microsoft.com/office/word/2010/wordprocessingShape">
                    <wps:wsp>
                      <wps:cNvSpPr txBox="1"/>
                      <wps:spPr>
                        <a:xfrm>
                          <a:off x="2931795" y="8465185"/>
                          <a:ext cx="257683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A8CA89" w14:textId="77777777" w:rsidR="00711C62" w:rsidRDefault="00000000">
                            <w:pPr>
                              <w:jc w:val="center"/>
                              <w:rPr>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6"/>
                                <w:szCs w:val="44"/>
                                <w14:shadow w14:blurRad="38100" w14:dist="19050" w14:dir="2700000" w14:sx="100000" w14:sy="100000" w14:kx="0" w14:ky="0" w14:algn="tl">
                                  <w14:schemeClr w14:val="dk1">
                                    <w14:alpha w14:val="60000"/>
                                  </w14:schemeClr>
                                </w14:shadow>
                                <w14:props3d w14:extrusionH="0" w14:contourW="0" w14:prstMaterial="clear"/>
                              </w:rPr>
                              <w:t>数字商务学院</w:t>
                            </w:r>
                          </w:p>
                          <w:p w14:paraId="696EDC7C" w14:textId="77777777" w:rsidR="00711C62" w:rsidRDefault="00000000">
                            <w:pPr>
                              <w:pStyle w:val="a5"/>
                              <w:ind w:firstLineChars="0" w:firstLine="0"/>
                              <w:jc w:val="center"/>
                              <w:rPr>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2026</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年</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3</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6A31F3" id="文本框 16" o:spid="_x0000_s1028" type="#_x0000_t202" style="position:absolute;left:0;text-align:left;margin-left:102.75pt;margin-top:547.9pt;width:202.9pt;height:1in;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Ac0aQIAADAFAAAOAAAAZHJzL2Uyb0RvYy54bWysVMmOEzEQvSPxD5bvpLNvSmcUMgpCipgR&#10;AXF23HZi4XYZ20l3+HrK7mwMXAZxcdtdr7ZXy+yhLjU5CucVmJx2Wm1KhOFQKLPL6dcvq3djSnxg&#10;pmAajMjpSXj6MH/7ZlbZqejCHnQhHEEjxk8rm9N9CHaaZZ7vRcl8C6wwKJTgShbw6XZZ4ViF1kud&#10;ddvtYVaBK6wDLrzHv4+NkM6TfSkFD09SehGIzinGFtLp0rmNZzafsenOMbtX/BwG+4coSqYMOr2a&#10;emSBkYNTf5gqFXfgQYYWhzIDKRUXKQfMptN+kc1mz6xIuSA53l5p8v/PLP903NhnR0L9HmosYCSk&#10;sn7q8WfMp5aujF+MlKC8O+l1RpMBJaecjvvDQWc8aCgUdSA8Agaj4biHTHNETDr9fjtxnN0sWefD&#10;BwEliZecOixRYo4d1z6gd4ReINGxB62KldI6PWJbiKV25MiwoDqkeFHjN5Q2pMrpsDdoJ8MGonpj&#10;WRt0cMsv3cJJi2hcm89CElVgFo1iasKbN8a5MFePCR3VJBp/jeIZH1VFatDXKF81kmcw4apcKgMu&#10;5fsi7OL7hSTZ4C8MNHlHCkK9rTFxrN6l/FsoTtgVDpqB8ZavFJZrzXx4Zg4nBCuMUx+e8JAakG44&#10;3yjZg/v5t/8Rj42LUkoqnLic+h8H5gQl+qPBlk7dgiOaHv3BqIs+3L1key8xh3IJ2AMd3C+Wp2vE&#10;B325SgflN1wOi+gVRcxw9J3TcLkuQ7MHcLlwsVgkEA6lZWFtNpZH05FlA4tDAKlSb0a2Gm7OLOJY&#10;ppY9r5A49/fvhLotuvkvAAAA//8DAFBLAwQUAAYACAAAACEAJ0SxbeMAAAANAQAADwAAAGRycy9k&#10;b3ducmV2LnhtbEyPS0/DMBCE70j8B2uRuCDqPJTShjgVQjwkbjQ8xM2NlyQiXkexm4R/z3KC4858&#10;mp0pdovtxYSj7xwpiFcRCKTamY4aBS/V/eUGhA+ajO4doYJv9LArT08KnRs30zNO+9AIDiGfawVt&#10;CEMupa9btNqv3IDE3qcbrQ58jo00o5453PYyiaK1tLoj/tDqAW9brL/2R6vg46J5f/LLw+ucZulw&#10;9zhVV2+mUur8bLm5BhFwCX8w/Nbn6lByp4M7kvGiV5BEWcYoG9E24xGMrOM4BXFgKUm3G5BlIf+v&#10;KH8AAAD//wMAUEsBAi0AFAAGAAgAAAAhALaDOJL+AAAA4QEAABMAAAAAAAAAAAAAAAAAAAAAAFtD&#10;b250ZW50X1R5cGVzXS54bWxQSwECLQAUAAYACAAAACEAOP0h/9YAAACUAQAACwAAAAAAAAAAAAAA&#10;AAAvAQAAX3JlbHMvLnJlbHNQSwECLQAUAAYACAAAACEAvSgHNGkCAAAwBQAADgAAAAAAAAAAAAAA&#10;AAAuAgAAZHJzL2Uyb0RvYy54bWxQSwECLQAUAAYACAAAACEAJ0SxbeMAAAANAQAADwAAAAAAAAAA&#10;AAAAAADDBAAAZHJzL2Rvd25yZXYueG1sUEsFBgAAAAAEAAQA8wAAANMFAAAAAA==&#10;" fillcolor="white [3201]" stroked="f" strokeweight=".5pt">
                <v:textbox>
                  <w:txbxContent>
                    <w:p w14:paraId="5FA8CA89" w14:textId="77777777" w:rsidR="00711C62" w:rsidRDefault="00000000">
                      <w:pPr>
                        <w:jc w:val="center"/>
                        <w:rPr>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6"/>
                          <w:szCs w:val="44"/>
                          <w14:shadow w14:blurRad="38100" w14:dist="19050" w14:dir="2700000" w14:sx="100000" w14:sy="100000" w14:kx="0" w14:ky="0" w14:algn="tl">
                            <w14:schemeClr w14:val="dk1">
                              <w14:alpha w14:val="60000"/>
                            </w14:schemeClr>
                          </w14:shadow>
                          <w14:props3d w14:extrusionH="0" w14:contourW="0" w14:prstMaterial="clear"/>
                        </w:rPr>
                        <w:t>数字商务学院</w:t>
                      </w:r>
                    </w:p>
                    <w:p w14:paraId="696EDC7C" w14:textId="77777777" w:rsidR="00711C62" w:rsidRDefault="00000000">
                      <w:pPr>
                        <w:pStyle w:val="a5"/>
                        <w:ind w:firstLineChars="0" w:firstLine="0"/>
                        <w:jc w:val="center"/>
                        <w:rPr>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2026</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年</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3</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月</w:t>
                      </w:r>
                    </w:p>
                  </w:txbxContent>
                </v:textbox>
              </v:shape>
            </w:pict>
          </mc:Fallback>
        </mc:AlternateContent>
      </w:r>
    </w:p>
    <w:sdt>
      <w:sdtPr>
        <w:rPr>
          <w:rFonts w:ascii="黑体" w:eastAsia="黑体" w:hAnsi="黑体" w:cs="黑体" w:hint="eastAsia"/>
          <w:b/>
          <w:bCs/>
          <w:color w:val="auto"/>
          <w:kern w:val="2"/>
          <w:lang w:val="zh-CN"/>
        </w:rPr>
        <w:id w:val="932240197"/>
        <w:docPartObj>
          <w:docPartGallery w:val="Table of Contents"/>
          <w:docPartUnique/>
        </w:docPartObj>
      </w:sdtPr>
      <w:sdtEndPr>
        <w:rPr>
          <w:rFonts w:ascii="Times New Roman" w:eastAsia="宋体" w:hAnsi="Times New Roman" w:cs="Times New Roman"/>
          <w:sz w:val="21"/>
          <w:szCs w:val="24"/>
        </w:rPr>
      </w:sdtEndPr>
      <w:sdtContent>
        <w:p w14:paraId="19015201" w14:textId="77777777" w:rsidR="00711C62" w:rsidRDefault="00000000">
          <w:pPr>
            <w:pStyle w:val="TOC10"/>
            <w:jc w:val="center"/>
            <w:rPr>
              <w:rFonts w:ascii="黑体" w:eastAsia="黑体" w:hAnsi="黑体" w:cs="黑体" w:hint="eastAsia"/>
              <w:b/>
              <w:bCs/>
              <w:color w:val="auto"/>
            </w:rPr>
          </w:pPr>
          <w:r>
            <w:rPr>
              <w:rFonts w:ascii="黑体" w:eastAsia="黑体" w:hAnsi="黑体" w:cs="黑体" w:hint="eastAsia"/>
              <w:b/>
              <w:bCs/>
              <w:color w:val="auto"/>
              <w:lang w:val="zh-CN"/>
            </w:rPr>
            <w:t>目录</w:t>
          </w:r>
        </w:p>
        <w:p w14:paraId="62B3B49F" w14:textId="77777777" w:rsidR="00711C62" w:rsidRDefault="00000000">
          <w:pPr>
            <w:pStyle w:val="TOC1"/>
            <w:tabs>
              <w:tab w:val="right" w:leader="dot" w:pos="8306"/>
            </w:tabs>
            <w:rPr>
              <w:rFonts w:ascii="黑体" w:eastAsia="黑体" w:hAnsi="黑体" w:cs="黑体" w:hint="eastAsia"/>
              <w:sz w:val="28"/>
              <w:szCs w:val="28"/>
            </w:rPr>
          </w:pPr>
          <w:r>
            <w:rPr>
              <w:rFonts w:ascii="黑体" w:eastAsia="黑体" w:hAnsi="黑体" w:cs="黑体" w:hint="eastAsia"/>
              <w:sz w:val="28"/>
              <w:szCs w:val="28"/>
            </w:rPr>
            <w:fldChar w:fldCharType="begin"/>
          </w:r>
          <w:r>
            <w:rPr>
              <w:rFonts w:ascii="黑体" w:eastAsia="黑体" w:hAnsi="黑体" w:cs="黑体" w:hint="eastAsia"/>
              <w:sz w:val="28"/>
              <w:szCs w:val="28"/>
            </w:rPr>
            <w:instrText xml:space="preserve"> TOC \o "1-3" \h \z \u </w:instrText>
          </w:r>
          <w:r>
            <w:rPr>
              <w:rFonts w:ascii="黑体" w:eastAsia="黑体" w:hAnsi="黑体" w:cs="黑体" w:hint="eastAsia"/>
              <w:sz w:val="28"/>
              <w:szCs w:val="28"/>
            </w:rPr>
            <w:fldChar w:fldCharType="separate"/>
          </w:r>
          <w:hyperlink w:anchor="_Toc2451" w:history="1">
            <w:r>
              <w:rPr>
                <w:rFonts w:ascii="黑体" w:eastAsia="黑体" w:hAnsi="黑体" w:cs="黑体" w:hint="eastAsia"/>
                <w:sz w:val="28"/>
                <w:szCs w:val="28"/>
              </w:rPr>
              <w:t>一、调研设计与实施</w:t>
            </w:r>
            <w:r>
              <w:rPr>
                <w:rFonts w:ascii="黑体" w:eastAsia="黑体" w:hAnsi="黑体" w:cs="黑体" w:hint="eastAsia"/>
                <w:sz w:val="28"/>
                <w:szCs w:val="28"/>
              </w:rPr>
              <w:tab/>
            </w:r>
            <w:r>
              <w:rPr>
                <w:rFonts w:ascii="黑体" w:eastAsia="黑体" w:hAnsi="黑体" w:cs="黑体" w:hint="eastAsia"/>
                <w:sz w:val="28"/>
                <w:szCs w:val="28"/>
              </w:rPr>
              <w:fldChar w:fldCharType="begin"/>
            </w:r>
            <w:r>
              <w:rPr>
                <w:rFonts w:ascii="黑体" w:eastAsia="黑体" w:hAnsi="黑体" w:cs="黑体" w:hint="eastAsia"/>
                <w:sz w:val="28"/>
                <w:szCs w:val="28"/>
              </w:rPr>
              <w:instrText xml:space="preserve"> PAGEREF _Toc2451 \h </w:instrText>
            </w:r>
            <w:r>
              <w:rPr>
                <w:rFonts w:ascii="黑体" w:eastAsia="黑体" w:hAnsi="黑体" w:cs="黑体" w:hint="eastAsia"/>
                <w:sz w:val="28"/>
                <w:szCs w:val="28"/>
              </w:rPr>
            </w:r>
            <w:r>
              <w:rPr>
                <w:rFonts w:ascii="黑体" w:eastAsia="黑体" w:hAnsi="黑体" w:cs="黑体" w:hint="eastAsia"/>
                <w:sz w:val="28"/>
                <w:szCs w:val="28"/>
              </w:rPr>
              <w:fldChar w:fldCharType="separate"/>
            </w:r>
            <w:r>
              <w:rPr>
                <w:rFonts w:ascii="黑体" w:eastAsia="黑体" w:hAnsi="黑体" w:cs="黑体" w:hint="eastAsia"/>
                <w:sz w:val="28"/>
                <w:szCs w:val="28"/>
              </w:rPr>
              <w:t>1</w:t>
            </w:r>
            <w:r>
              <w:rPr>
                <w:rFonts w:ascii="黑体" w:eastAsia="黑体" w:hAnsi="黑体" w:cs="黑体" w:hint="eastAsia"/>
                <w:sz w:val="28"/>
                <w:szCs w:val="28"/>
              </w:rPr>
              <w:fldChar w:fldCharType="end"/>
            </w:r>
          </w:hyperlink>
        </w:p>
        <w:p w14:paraId="232523CF" w14:textId="77777777" w:rsidR="00711C62" w:rsidRDefault="00000000">
          <w:pPr>
            <w:pStyle w:val="TOC2"/>
            <w:tabs>
              <w:tab w:val="right" w:leader="dot" w:pos="8306"/>
            </w:tabs>
            <w:rPr>
              <w:rFonts w:ascii="黑体" w:eastAsia="黑体" w:hAnsi="黑体" w:cs="黑体" w:hint="eastAsia"/>
              <w:sz w:val="28"/>
              <w:szCs w:val="28"/>
            </w:rPr>
          </w:pPr>
          <w:hyperlink w:anchor="_Toc16418" w:history="1">
            <w:r>
              <w:rPr>
                <w:rFonts w:ascii="黑体" w:eastAsia="黑体" w:hAnsi="黑体" w:cs="黑体" w:hint="eastAsia"/>
                <w:kern w:val="44"/>
                <w:sz w:val="28"/>
                <w:szCs w:val="28"/>
              </w:rPr>
              <w:t>（一）调研目标</w:t>
            </w:r>
            <w:r>
              <w:rPr>
                <w:rFonts w:ascii="黑体" w:eastAsia="黑体" w:hAnsi="黑体" w:cs="黑体" w:hint="eastAsia"/>
                <w:sz w:val="28"/>
                <w:szCs w:val="28"/>
              </w:rPr>
              <w:tab/>
            </w:r>
            <w:r>
              <w:rPr>
                <w:rFonts w:ascii="黑体" w:eastAsia="黑体" w:hAnsi="黑体" w:cs="黑体" w:hint="eastAsia"/>
                <w:sz w:val="28"/>
                <w:szCs w:val="28"/>
              </w:rPr>
              <w:fldChar w:fldCharType="begin"/>
            </w:r>
            <w:r>
              <w:rPr>
                <w:rFonts w:ascii="黑体" w:eastAsia="黑体" w:hAnsi="黑体" w:cs="黑体" w:hint="eastAsia"/>
                <w:sz w:val="28"/>
                <w:szCs w:val="28"/>
              </w:rPr>
              <w:instrText xml:space="preserve"> PAGEREF _Toc16418 \h </w:instrText>
            </w:r>
            <w:r>
              <w:rPr>
                <w:rFonts w:ascii="黑体" w:eastAsia="黑体" w:hAnsi="黑体" w:cs="黑体" w:hint="eastAsia"/>
                <w:sz w:val="28"/>
                <w:szCs w:val="28"/>
              </w:rPr>
            </w:r>
            <w:r>
              <w:rPr>
                <w:rFonts w:ascii="黑体" w:eastAsia="黑体" w:hAnsi="黑体" w:cs="黑体" w:hint="eastAsia"/>
                <w:sz w:val="28"/>
                <w:szCs w:val="28"/>
              </w:rPr>
              <w:fldChar w:fldCharType="separate"/>
            </w:r>
            <w:r>
              <w:rPr>
                <w:rFonts w:ascii="黑体" w:eastAsia="黑体" w:hAnsi="黑体" w:cs="黑体" w:hint="eastAsia"/>
                <w:sz w:val="28"/>
                <w:szCs w:val="28"/>
              </w:rPr>
              <w:t>1</w:t>
            </w:r>
            <w:r>
              <w:rPr>
                <w:rFonts w:ascii="黑体" w:eastAsia="黑体" w:hAnsi="黑体" w:cs="黑体" w:hint="eastAsia"/>
                <w:sz w:val="28"/>
                <w:szCs w:val="28"/>
              </w:rPr>
              <w:fldChar w:fldCharType="end"/>
            </w:r>
          </w:hyperlink>
        </w:p>
        <w:p w14:paraId="62DB9330" w14:textId="77777777" w:rsidR="00711C62" w:rsidRDefault="00000000">
          <w:pPr>
            <w:pStyle w:val="TOC2"/>
            <w:tabs>
              <w:tab w:val="right" w:leader="dot" w:pos="8306"/>
            </w:tabs>
            <w:rPr>
              <w:rFonts w:ascii="黑体" w:eastAsia="黑体" w:hAnsi="黑体" w:cs="黑体" w:hint="eastAsia"/>
              <w:sz w:val="28"/>
              <w:szCs w:val="28"/>
            </w:rPr>
          </w:pPr>
          <w:hyperlink w:anchor="_Toc22913" w:history="1">
            <w:r>
              <w:rPr>
                <w:rFonts w:ascii="黑体" w:eastAsia="黑体" w:hAnsi="黑体" w:cs="黑体" w:hint="eastAsia"/>
                <w:kern w:val="44"/>
                <w:sz w:val="28"/>
                <w:szCs w:val="28"/>
              </w:rPr>
              <w:t>（二）调研对象</w:t>
            </w:r>
            <w:r>
              <w:rPr>
                <w:rFonts w:ascii="黑体" w:eastAsia="黑体" w:hAnsi="黑体" w:cs="黑体" w:hint="eastAsia"/>
                <w:sz w:val="28"/>
                <w:szCs w:val="28"/>
              </w:rPr>
              <w:tab/>
              <w:t>2</w:t>
            </w:r>
          </w:hyperlink>
        </w:p>
        <w:p w14:paraId="1CAA9439" w14:textId="77777777" w:rsidR="00711C62" w:rsidRDefault="00000000">
          <w:pPr>
            <w:pStyle w:val="TOC2"/>
            <w:tabs>
              <w:tab w:val="right" w:leader="dot" w:pos="8306"/>
            </w:tabs>
            <w:rPr>
              <w:rFonts w:ascii="黑体" w:eastAsia="黑体" w:hAnsi="黑体" w:cs="黑体" w:hint="eastAsia"/>
              <w:sz w:val="28"/>
              <w:szCs w:val="28"/>
            </w:rPr>
          </w:pPr>
          <w:hyperlink w:anchor="_Toc15018" w:history="1">
            <w:r>
              <w:rPr>
                <w:rFonts w:ascii="黑体" w:eastAsia="黑体" w:hAnsi="黑体" w:cs="黑体" w:hint="eastAsia"/>
                <w:kern w:val="44"/>
                <w:sz w:val="28"/>
                <w:szCs w:val="28"/>
              </w:rPr>
              <w:t>（三）调研方式</w:t>
            </w:r>
            <w:r>
              <w:rPr>
                <w:rFonts w:ascii="黑体" w:eastAsia="黑体" w:hAnsi="黑体" w:cs="黑体" w:hint="eastAsia"/>
                <w:sz w:val="28"/>
                <w:szCs w:val="28"/>
              </w:rPr>
              <w:tab/>
              <w:t>3</w:t>
            </w:r>
          </w:hyperlink>
        </w:p>
        <w:p w14:paraId="570504E1" w14:textId="77777777" w:rsidR="00711C62" w:rsidRDefault="00000000">
          <w:pPr>
            <w:pStyle w:val="TOC1"/>
            <w:tabs>
              <w:tab w:val="right" w:leader="dot" w:pos="8306"/>
            </w:tabs>
            <w:rPr>
              <w:rFonts w:ascii="黑体" w:eastAsia="黑体" w:hAnsi="黑体" w:cs="黑体" w:hint="eastAsia"/>
              <w:sz w:val="28"/>
              <w:szCs w:val="28"/>
            </w:rPr>
          </w:pPr>
          <w:hyperlink w:anchor="_Toc8722" w:history="1">
            <w:r>
              <w:rPr>
                <w:rFonts w:ascii="黑体" w:eastAsia="黑体" w:hAnsi="黑体" w:cs="黑体" w:hint="eastAsia"/>
                <w:sz w:val="28"/>
                <w:szCs w:val="28"/>
              </w:rPr>
              <w:t>二、现代物流管理专业人才需求分析和预测</w:t>
            </w:r>
            <w:r>
              <w:rPr>
                <w:rFonts w:ascii="黑体" w:eastAsia="黑体" w:hAnsi="黑体" w:cs="黑体" w:hint="eastAsia"/>
                <w:sz w:val="28"/>
                <w:szCs w:val="28"/>
              </w:rPr>
              <w:tab/>
              <w:t>4</w:t>
            </w:r>
          </w:hyperlink>
        </w:p>
        <w:p w14:paraId="76991216" w14:textId="77777777" w:rsidR="00711C62" w:rsidRDefault="00000000">
          <w:pPr>
            <w:pStyle w:val="TOC2"/>
            <w:tabs>
              <w:tab w:val="right" w:leader="dot" w:pos="8306"/>
            </w:tabs>
            <w:rPr>
              <w:rFonts w:ascii="黑体" w:eastAsia="黑体" w:hAnsi="黑体" w:cs="黑体" w:hint="eastAsia"/>
              <w:sz w:val="28"/>
              <w:szCs w:val="28"/>
            </w:rPr>
          </w:pPr>
          <w:hyperlink w:anchor="_Toc21286" w:history="1">
            <w:r>
              <w:rPr>
                <w:rFonts w:ascii="黑体" w:eastAsia="黑体" w:hAnsi="黑体" w:cs="黑体" w:hint="eastAsia"/>
                <w:kern w:val="44"/>
                <w:sz w:val="28"/>
                <w:szCs w:val="28"/>
              </w:rPr>
              <w:t>（一）专业行业面向</w:t>
            </w:r>
            <w:r>
              <w:rPr>
                <w:rFonts w:ascii="黑体" w:eastAsia="黑体" w:hAnsi="黑体" w:cs="黑体" w:hint="eastAsia"/>
                <w:sz w:val="28"/>
                <w:szCs w:val="28"/>
              </w:rPr>
              <w:tab/>
              <w:t>4</w:t>
            </w:r>
          </w:hyperlink>
        </w:p>
        <w:p w14:paraId="6957DAD6" w14:textId="77777777" w:rsidR="00711C62" w:rsidRDefault="00000000">
          <w:pPr>
            <w:pStyle w:val="TOC2"/>
            <w:tabs>
              <w:tab w:val="right" w:leader="dot" w:pos="8306"/>
            </w:tabs>
            <w:rPr>
              <w:rFonts w:ascii="黑体" w:eastAsia="黑体" w:hAnsi="黑体" w:cs="黑体" w:hint="eastAsia"/>
              <w:sz w:val="28"/>
              <w:szCs w:val="28"/>
            </w:rPr>
          </w:pPr>
          <w:hyperlink w:anchor="_Toc12852" w:history="1">
            <w:r>
              <w:rPr>
                <w:rFonts w:ascii="黑体" w:eastAsia="黑体" w:hAnsi="黑体" w:cs="黑体" w:hint="eastAsia"/>
                <w:kern w:val="44"/>
                <w:sz w:val="28"/>
                <w:szCs w:val="28"/>
              </w:rPr>
              <w:t>（二）专业职业面向</w:t>
            </w:r>
            <w:r>
              <w:rPr>
                <w:rFonts w:ascii="黑体" w:eastAsia="黑体" w:hAnsi="黑体" w:cs="黑体" w:hint="eastAsia"/>
                <w:sz w:val="28"/>
                <w:szCs w:val="28"/>
              </w:rPr>
              <w:tab/>
              <w:t>4</w:t>
            </w:r>
          </w:hyperlink>
        </w:p>
        <w:p w14:paraId="6A7345E4" w14:textId="77777777" w:rsidR="00711C62" w:rsidRDefault="00000000">
          <w:pPr>
            <w:pStyle w:val="TOC2"/>
            <w:tabs>
              <w:tab w:val="right" w:leader="dot" w:pos="8306"/>
            </w:tabs>
            <w:rPr>
              <w:rFonts w:ascii="黑体" w:eastAsia="黑体" w:hAnsi="黑体" w:cs="黑体" w:hint="eastAsia"/>
              <w:sz w:val="28"/>
              <w:szCs w:val="28"/>
            </w:rPr>
          </w:pPr>
          <w:hyperlink w:anchor="_Toc1434" w:history="1">
            <w:r>
              <w:rPr>
                <w:rFonts w:ascii="黑体" w:eastAsia="黑体" w:hAnsi="黑体" w:cs="黑体" w:hint="eastAsia"/>
                <w:kern w:val="44"/>
                <w:sz w:val="28"/>
                <w:szCs w:val="28"/>
              </w:rPr>
              <w:t>（三）服务区域</w:t>
            </w:r>
            <w:r>
              <w:rPr>
                <w:rFonts w:ascii="黑体" w:eastAsia="黑体" w:hAnsi="黑体" w:cs="黑体" w:hint="eastAsia"/>
                <w:sz w:val="28"/>
                <w:szCs w:val="28"/>
              </w:rPr>
              <w:tab/>
              <w:t>5</w:t>
            </w:r>
          </w:hyperlink>
        </w:p>
        <w:p w14:paraId="634D2939" w14:textId="77777777" w:rsidR="00711C62" w:rsidRDefault="00000000">
          <w:pPr>
            <w:pStyle w:val="TOC2"/>
            <w:tabs>
              <w:tab w:val="right" w:leader="dot" w:pos="8306"/>
            </w:tabs>
            <w:rPr>
              <w:rFonts w:ascii="黑体" w:eastAsia="黑体" w:hAnsi="黑体" w:cs="黑体" w:hint="eastAsia"/>
              <w:sz w:val="28"/>
              <w:szCs w:val="28"/>
            </w:rPr>
          </w:pPr>
          <w:hyperlink w:anchor="_Toc9068" w:history="1">
            <w:r>
              <w:rPr>
                <w:rFonts w:ascii="黑体" w:eastAsia="黑体" w:hAnsi="黑体" w:cs="黑体" w:hint="eastAsia"/>
                <w:kern w:val="44"/>
                <w:sz w:val="28"/>
                <w:szCs w:val="28"/>
              </w:rPr>
              <w:t>（四）行业发展背景</w:t>
            </w:r>
            <w:r>
              <w:rPr>
                <w:rFonts w:ascii="黑体" w:eastAsia="黑体" w:hAnsi="黑体" w:cs="黑体" w:hint="eastAsia"/>
                <w:sz w:val="28"/>
                <w:szCs w:val="28"/>
              </w:rPr>
              <w:tab/>
              <w:t>6</w:t>
            </w:r>
          </w:hyperlink>
        </w:p>
        <w:p w14:paraId="2233510B" w14:textId="77777777" w:rsidR="00711C62" w:rsidRDefault="00000000">
          <w:pPr>
            <w:pStyle w:val="TOC1"/>
            <w:tabs>
              <w:tab w:val="right" w:leader="dot" w:pos="8306"/>
            </w:tabs>
            <w:rPr>
              <w:rFonts w:ascii="黑体" w:eastAsia="黑体" w:hAnsi="黑体" w:cs="黑体" w:hint="eastAsia"/>
              <w:sz w:val="28"/>
              <w:szCs w:val="28"/>
            </w:rPr>
          </w:pPr>
          <w:hyperlink w:anchor="_Toc1241" w:history="1">
            <w:r>
              <w:rPr>
                <w:rFonts w:ascii="黑体" w:eastAsia="黑体" w:hAnsi="黑体" w:cs="黑体" w:hint="eastAsia"/>
                <w:sz w:val="28"/>
                <w:szCs w:val="28"/>
              </w:rPr>
              <w:t>三、确定岗位及发展性任务</w:t>
            </w:r>
            <w:r>
              <w:rPr>
                <w:rFonts w:ascii="黑体" w:eastAsia="黑体" w:hAnsi="黑体" w:cs="黑体" w:hint="eastAsia"/>
                <w:sz w:val="28"/>
                <w:szCs w:val="28"/>
              </w:rPr>
              <w:tab/>
              <w:t>7</w:t>
            </w:r>
          </w:hyperlink>
        </w:p>
        <w:p w14:paraId="25B8C49A" w14:textId="77777777" w:rsidR="00711C62" w:rsidRDefault="00000000">
          <w:pPr>
            <w:pStyle w:val="TOC1"/>
            <w:tabs>
              <w:tab w:val="right" w:leader="dot" w:pos="8306"/>
            </w:tabs>
            <w:rPr>
              <w:rFonts w:ascii="黑体" w:eastAsia="黑体" w:hAnsi="黑体" w:cs="黑体" w:hint="eastAsia"/>
              <w:sz w:val="28"/>
              <w:szCs w:val="28"/>
            </w:rPr>
          </w:pPr>
          <w:hyperlink w:anchor="_Toc26390" w:history="1">
            <w:r>
              <w:rPr>
                <w:rFonts w:ascii="黑体" w:eastAsia="黑体" w:hAnsi="黑体" w:cs="黑体" w:hint="eastAsia"/>
                <w:sz w:val="28"/>
                <w:szCs w:val="28"/>
              </w:rPr>
              <w:t>四、典型工作任务及简要描述</w:t>
            </w:r>
            <w:r>
              <w:rPr>
                <w:rFonts w:ascii="黑体" w:eastAsia="黑体" w:hAnsi="黑体" w:cs="黑体" w:hint="eastAsia"/>
                <w:sz w:val="28"/>
                <w:szCs w:val="28"/>
              </w:rPr>
              <w:tab/>
              <w:t>8</w:t>
            </w:r>
          </w:hyperlink>
        </w:p>
        <w:p w14:paraId="3C5B04DD" w14:textId="77777777" w:rsidR="00711C62" w:rsidRDefault="00000000">
          <w:pPr>
            <w:pStyle w:val="TOC1"/>
            <w:tabs>
              <w:tab w:val="right" w:leader="dot" w:pos="8306"/>
            </w:tabs>
            <w:rPr>
              <w:rFonts w:ascii="黑体" w:eastAsia="黑体" w:hAnsi="黑体" w:cs="黑体" w:hint="eastAsia"/>
              <w:sz w:val="28"/>
              <w:szCs w:val="28"/>
            </w:rPr>
          </w:pPr>
          <w:hyperlink w:anchor="_Toc18242" w:history="1">
            <w:r>
              <w:rPr>
                <w:rFonts w:ascii="黑体" w:eastAsia="黑体" w:hAnsi="黑体" w:cs="黑体" w:hint="eastAsia"/>
                <w:sz w:val="28"/>
                <w:szCs w:val="28"/>
              </w:rPr>
              <w:t>五、企业实际需要的职业证书</w:t>
            </w:r>
            <w:r>
              <w:rPr>
                <w:rFonts w:ascii="黑体" w:eastAsia="黑体" w:hAnsi="黑体" w:cs="黑体" w:hint="eastAsia"/>
                <w:sz w:val="28"/>
                <w:szCs w:val="28"/>
              </w:rPr>
              <w:tab/>
              <w:t>1</w:t>
            </w:r>
          </w:hyperlink>
          <w:r>
            <w:rPr>
              <w:rFonts w:ascii="黑体" w:eastAsia="黑体" w:hAnsi="黑体" w:cs="黑体" w:hint="eastAsia"/>
              <w:bCs/>
              <w:sz w:val="28"/>
              <w:szCs w:val="28"/>
            </w:rPr>
            <w:t>0</w:t>
          </w:r>
        </w:p>
        <w:p w14:paraId="0AD65F9D" w14:textId="77777777" w:rsidR="00711C62" w:rsidRDefault="00000000">
          <w:pPr>
            <w:pStyle w:val="TOC1"/>
            <w:tabs>
              <w:tab w:val="right" w:leader="dot" w:pos="8306"/>
            </w:tabs>
            <w:rPr>
              <w:rFonts w:ascii="黑体" w:eastAsia="黑体" w:hAnsi="黑体" w:cs="黑体" w:hint="eastAsia"/>
              <w:sz w:val="28"/>
              <w:szCs w:val="28"/>
            </w:rPr>
          </w:pPr>
          <w:hyperlink w:anchor="_Toc707" w:history="1">
            <w:r>
              <w:rPr>
                <w:rFonts w:ascii="黑体" w:eastAsia="黑体" w:hAnsi="黑体" w:cs="黑体" w:hint="eastAsia"/>
                <w:kern w:val="44"/>
                <w:sz w:val="28"/>
                <w:szCs w:val="28"/>
              </w:rPr>
              <w:t>附表1</w:t>
            </w:r>
            <w:r>
              <w:rPr>
                <w:rFonts w:ascii="黑体" w:eastAsia="黑体" w:hAnsi="黑体" w:cs="黑体" w:hint="eastAsia"/>
                <w:sz w:val="28"/>
                <w:szCs w:val="28"/>
              </w:rPr>
              <w:tab/>
              <w:t>1</w:t>
            </w:r>
          </w:hyperlink>
          <w:r>
            <w:rPr>
              <w:rFonts w:ascii="黑体" w:eastAsia="黑体" w:hAnsi="黑体" w:cs="黑体" w:hint="eastAsia"/>
              <w:bCs/>
              <w:sz w:val="28"/>
              <w:szCs w:val="28"/>
            </w:rPr>
            <w:t>1</w:t>
          </w:r>
        </w:p>
        <w:p w14:paraId="5D1ECEE5" w14:textId="77777777" w:rsidR="00711C62" w:rsidRDefault="00000000">
          <w:pPr>
            <w:pStyle w:val="TOC1"/>
            <w:tabs>
              <w:tab w:val="right" w:leader="dot" w:pos="8306"/>
            </w:tabs>
            <w:rPr>
              <w:rFonts w:ascii="黑体" w:eastAsia="黑体" w:hAnsi="黑体" w:cs="黑体" w:hint="eastAsia"/>
              <w:sz w:val="28"/>
              <w:szCs w:val="28"/>
            </w:rPr>
          </w:pPr>
          <w:hyperlink w:anchor="_Toc10792" w:history="1">
            <w:r>
              <w:rPr>
                <w:rFonts w:ascii="黑体" w:eastAsia="黑体" w:hAnsi="黑体" w:cs="黑体" w:hint="eastAsia"/>
                <w:kern w:val="44"/>
                <w:sz w:val="28"/>
                <w:szCs w:val="28"/>
              </w:rPr>
              <w:t>数字商务学院</w:t>
            </w:r>
            <w:r>
              <w:rPr>
                <w:rFonts w:ascii="黑体" w:eastAsia="黑体" w:hAnsi="黑体" w:cs="黑体" w:hint="eastAsia"/>
                <w:sz w:val="28"/>
                <w:szCs w:val="28"/>
              </w:rPr>
              <w:tab/>
              <w:t>1</w:t>
            </w:r>
          </w:hyperlink>
          <w:r>
            <w:rPr>
              <w:rFonts w:ascii="黑体" w:eastAsia="黑体" w:hAnsi="黑体" w:cs="黑体" w:hint="eastAsia"/>
              <w:bCs/>
              <w:sz w:val="28"/>
              <w:szCs w:val="28"/>
            </w:rPr>
            <w:t>1</w:t>
          </w:r>
        </w:p>
        <w:p w14:paraId="01F3FE43" w14:textId="77777777" w:rsidR="00711C62" w:rsidRDefault="00000000">
          <w:pPr>
            <w:pStyle w:val="TOC1"/>
            <w:tabs>
              <w:tab w:val="right" w:leader="dot" w:pos="8306"/>
            </w:tabs>
            <w:rPr>
              <w:rFonts w:ascii="黑体" w:eastAsia="黑体" w:hAnsi="黑体" w:cs="黑体" w:hint="eastAsia"/>
              <w:sz w:val="28"/>
              <w:szCs w:val="28"/>
            </w:rPr>
          </w:pPr>
          <w:hyperlink w:anchor="_Toc7281" w:history="1">
            <w:r>
              <w:rPr>
                <w:rFonts w:ascii="黑体" w:eastAsia="黑体" w:hAnsi="黑体" w:cs="黑体" w:hint="eastAsia"/>
                <w:kern w:val="44"/>
                <w:sz w:val="28"/>
                <w:szCs w:val="28"/>
              </w:rPr>
              <w:t>2026级职业本科人才培养方案修订领导小组成员名单</w:t>
            </w:r>
            <w:r>
              <w:rPr>
                <w:rFonts w:ascii="黑体" w:eastAsia="黑体" w:hAnsi="黑体" w:cs="黑体" w:hint="eastAsia"/>
                <w:sz w:val="28"/>
                <w:szCs w:val="28"/>
              </w:rPr>
              <w:tab/>
              <w:t>1</w:t>
            </w:r>
          </w:hyperlink>
          <w:r>
            <w:rPr>
              <w:rFonts w:ascii="黑体" w:eastAsia="黑体" w:hAnsi="黑体" w:cs="黑体" w:hint="eastAsia"/>
              <w:bCs/>
              <w:sz w:val="28"/>
              <w:szCs w:val="28"/>
            </w:rPr>
            <w:t>1</w:t>
          </w:r>
        </w:p>
        <w:p w14:paraId="086E065E" w14:textId="77777777" w:rsidR="00711C62" w:rsidRDefault="00000000">
          <w:pPr>
            <w:pStyle w:val="TOC1"/>
            <w:tabs>
              <w:tab w:val="right" w:leader="dot" w:pos="8306"/>
            </w:tabs>
            <w:rPr>
              <w:rFonts w:ascii="黑体" w:eastAsia="黑体" w:hAnsi="黑体" w:cs="黑体" w:hint="eastAsia"/>
              <w:sz w:val="28"/>
              <w:szCs w:val="28"/>
            </w:rPr>
          </w:pPr>
          <w:hyperlink w:anchor="_Toc27036" w:history="1">
            <w:r>
              <w:rPr>
                <w:rFonts w:ascii="黑体" w:eastAsia="黑体" w:hAnsi="黑体" w:cs="黑体" w:hint="eastAsia"/>
                <w:kern w:val="44"/>
                <w:sz w:val="28"/>
                <w:szCs w:val="28"/>
              </w:rPr>
              <w:t>附表2</w:t>
            </w:r>
            <w:r>
              <w:rPr>
                <w:rFonts w:ascii="黑体" w:eastAsia="黑体" w:hAnsi="黑体" w:cs="黑体" w:hint="eastAsia"/>
                <w:sz w:val="28"/>
                <w:szCs w:val="28"/>
              </w:rPr>
              <w:tab/>
              <w:t>1</w:t>
            </w:r>
          </w:hyperlink>
          <w:r>
            <w:rPr>
              <w:rFonts w:ascii="黑体" w:eastAsia="黑体" w:hAnsi="黑体" w:cs="黑体" w:hint="eastAsia"/>
              <w:bCs/>
              <w:sz w:val="28"/>
              <w:szCs w:val="28"/>
            </w:rPr>
            <w:t>2</w:t>
          </w:r>
        </w:p>
        <w:p w14:paraId="7FF6F633" w14:textId="77777777" w:rsidR="00711C62" w:rsidRDefault="00000000">
          <w:pPr>
            <w:pStyle w:val="TOC1"/>
            <w:tabs>
              <w:tab w:val="right" w:leader="dot" w:pos="8306"/>
            </w:tabs>
            <w:rPr>
              <w:rFonts w:ascii="黑体" w:eastAsia="黑体" w:hAnsi="黑体" w:cs="黑体" w:hint="eastAsia"/>
              <w:sz w:val="28"/>
              <w:szCs w:val="28"/>
            </w:rPr>
          </w:pPr>
          <w:hyperlink w:anchor="_Toc15800" w:history="1">
            <w:r>
              <w:rPr>
                <w:rFonts w:ascii="黑体" w:eastAsia="黑体" w:hAnsi="黑体" w:cs="黑体" w:hint="eastAsia"/>
                <w:kern w:val="44"/>
                <w:sz w:val="28"/>
                <w:szCs w:val="28"/>
              </w:rPr>
              <w:t>现代物流管理专业培养方案调研情况记录表</w:t>
            </w:r>
            <w:r>
              <w:rPr>
                <w:rFonts w:ascii="黑体" w:eastAsia="黑体" w:hAnsi="黑体" w:cs="黑体" w:hint="eastAsia"/>
                <w:sz w:val="28"/>
                <w:szCs w:val="28"/>
              </w:rPr>
              <w:tab/>
              <w:t>1</w:t>
            </w:r>
          </w:hyperlink>
          <w:r>
            <w:rPr>
              <w:rFonts w:ascii="黑体" w:eastAsia="黑体" w:hAnsi="黑体" w:cs="黑体" w:hint="eastAsia"/>
              <w:bCs/>
              <w:sz w:val="28"/>
              <w:szCs w:val="28"/>
            </w:rPr>
            <w:t>2</w:t>
          </w:r>
        </w:p>
        <w:p w14:paraId="4050003F" w14:textId="77777777" w:rsidR="00711C62" w:rsidRDefault="00000000">
          <w:pPr>
            <w:rPr>
              <w:rFonts w:ascii="楷体" w:eastAsia="楷体" w:hAnsi="楷体" w:cs="楷体" w:hint="eastAsia"/>
              <w:color w:val="FF0000"/>
              <w:sz w:val="28"/>
              <w:szCs w:val="28"/>
            </w:rPr>
            <w:sectPr w:rsidR="00711C62">
              <w:pgSz w:w="11906" w:h="16838"/>
              <w:pgMar w:top="1440" w:right="1800" w:bottom="1440" w:left="1800" w:header="851" w:footer="992" w:gutter="0"/>
              <w:cols w:space="425"/>
              <w:docGrid w:type="lines" w:linePitch="312"/>
            </w:sectPr>
          </w:pPr>
          <w:r>
            <w:rPr>
              <w:rFonts w:ascii="黑体" w:eastAsia="黑体" w:hAnsi="黑体" w:cs="黑体" w:hint="eastAsia"/>
              <w:bCs/>
              <w:sz w:val="28"/>
              <w:szCs w:val="28"/>
              <w:lang w:val="zh-CN"/>
            </w:rPr>
            <w:fldChar w:fldCharType="end"/>
          </w:r>
        </w:p>
      </w:sdtContent>
    </w:sdt>
    <w:p w14:paraId="58265A03" w14:textId="77777777" w:rsidR="00711C62" w:rsidRDefault="00000000">
      <w:pPr>
        <w:pStyle w:val="1"/>
        <w:spacing w:line="360" w:lineRule="auto"/>
        <w:rPr>
          <w:rFonts w:ascii="黑体" w:eastAsia="黑体" w:hAnsi="黑体" w:hint="eastAsia"/>
          <w:b w:val="0"/>
          <w:sz w:val="30"/>
          <w:szCs w:val="30"/>
        </w:rPr>
      </w:pPr>
      <w:bookmarkStart w:id="0" w:name="_Toc2451"/>
      <w:r w:rsidRPr="00E4624F">
        <w:rPr>
          <w:rFonts w:ascii="黑体" w:eastAsia="黑体" w:hAnsi="黑体" w:hint="eastAsia"/>
          <w:b w:val="0"/>
          <w:sz w:val="30"/>
          <w:szCs w:val="30"/>
          <w:highlight w:val="yellow"/>
        </w:rPr>
        <w:lastRenderedPageBreak/>
        <w:t>一、调研设计与实施</w:t>
      </w:r>
      <w:bookmarkEnd w:id="0"/>
    </w:p>
    <w:p w14:paraId="5257F8DC" w14:textId="77777777" w:rsidR="00711C62" w:rsidRDefault="00000000">
      <w:pPr>
        <w:pStyle w:val="2"/>
        <w:spacing w:line="360" w:lineRule="auto"/>
        <w:rPr>
          <w:rFonts w:ascii="黑体" w:hAnsi="黑体" w:cs="黑体" w:hint="eastAsia"/>
          <w:b w:val="0"/>
          <w:kern w:val="44"/>
          <w:sz w:val="28"/>
          <w:szCs w:val="28"/>
        </w:rPr>
      </w:pPr>
      <w:bookmarkStart w:id="1" w:name="_Toc16418"/>
      <w:r>
        <w:rPr>
          <w:rFonts w:ascii="黑体" w:hAnsi="黑体" w:cs="黑体" w:hint="eastAsia"/>
          <w:b w:val="0"/>
          <w:kern w:val="44"/>
          <w:sz w:val="28"/>
          <w:szCs w:val="28"/>
        </w:rPr>
        <w:t>（一）调研目标</w:t>
      </w:r>
      <w:bookmarkEnd w:id="1"/>
    </w:p>
    <w:p w14:paraId="13F2EC9C"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精准对接数字物流、智慧供应链、绿色低碳、跨境物流新质生产力需求，为2026级人才培养方案修订提供政策依据、岗位标准、课程框架、实践路径、质量基准，构建“本科层次+职业属性+技术技能+可持续发展”的培养体系。</w:t>
      </w:r>
    </w:p>
    <w:p w14:paraId="696BEA98" w14:textId="77777777" w:rsidR="00711C62" w:rsidRDefault="00000000">
      <w:pPr>
        <w:spacing w:line="360" w:lineRule="auto"/>
        <w:ind w:firstLineChars="200" w:firstLine="482"/>
        <w:jc w:val="left"/>
        <w:rPr>
          <w:rFonts w:asciiTheme="minorEastAsia" w:eastAsiaTheme="minorEastAsia" w:hAnsiTheme="minorEastAsia" w:hint="eastAsia"/>
          <w:b/>
          <w:bCs/>
          <w:sz w:val="24"/>
        </w:rPr>
      </w:pPr>
      <w:r>
        <w:rPr>
          <w:rFonts w:asciiTheme="minorEastAsia" w:eastAsiaTheme="minorEastAsia" w:hAnsiTheme="minorEastAsia" w:hint="eastAsia"/>
          <w:b/>
          <w:bCs/>
          <w:sz w:val="24"/>
        </w:rPr>
        <w:t>一、总体调研目标</w:t>
      </w:r>
    </w:p>
    <w:p w14:paraId="6C13C5D2" w14:textId="77777777" w:rsidR="00711C62" w:rsidRDefault="00000000">
      <w:pPr>
        <w:spacing w:line="360" w:lineRule="auto"/>
        <w:ind w:firstLineChars="200" w:firstLine="480"/>
        <w:jc w:val="left"/>
      </w:pPr>
      <w:r>
        <w:rPr>
          <w:rFonts w:asciiTheme="minorEastAsia" w:eastAsiaTheme="minorEastAsia" w:hAnsiTheme="minorEastAsia" w:hint="eastAsia"/>
          <w:sz w:val="24"/>
        </w:rPr>
        <w:t>对</w:t>
      </w:r>
      <w:proofErr w:type="gramStart"/>
      <w:r>
        <w:rPr>
          <w:rFonts w:asciiTheme="minorEastAsia" w:eastAsiaTheme="minorEastAsia" w:hAnsiTheme="minorEastAsia" w:hint="eastAsia"/>
          <w:sz w:val="24"/>
        </w:rPr>
        <w:t>标国家</w:t>
      </w:r>
      <w:proofErr w:type="gramEnd"/>
      <w:r>
        <w:rPr>
          <w:rFonts w:asciiTheme="minorEastAsia" w:eastAsiaTheme="minorEastAsia" w:hAnsiTheme="minorEastAsia" w:hint="eastAsia"/>
          <w:sz w:val="24"/>
        </w:rPr>
        <w:t>职业教育政策与专业教学标准，明确职业本科培养定位、规格、层次。掌握物流行业数字化、智能化、绿色化、国际化转型下的岗位体系、能力模型、用人标准。摸清在校生2023级、2024级、2025级学情和2022实习生，2021级毕业生就业质量、企业满意度，找准培养短板与优化方向。借鉴同类职业本科院校建设经验，形成可落地、可评价、可迭代的培养方案。深化产教融合、校企协同，完善实训体系、证书融通、师资共建、就业赋能机制。</w:t>
      </w:r>
    </w:p>
    <w:p w14:paraId="4D990C1D" w14:textId="77777777" w:rsidR="00711C62" w:rsidRDefault="00000000">
      <w:pPr>
        <w:numPr>
          <w:ilvl w:val="0"/>
          <w:numId w:val="1"/>
        </w:numPr>
        <w:spacing w:line="360" w:lineRule="auto"/>
        <w:ind w:firstLineChars="200" w:firstLine="482"/>
        <w:jc w:val="left"/>
      </w:pPr>
      <w:r>
        <w:rPr>
          <w:rFonts w:asciiTheme="minorEastAsia" w:eastAsiaTheme="minorEastAsia" w:hAnsiTheme="minorEastAsia" w:hint="eastAsia"/>
          <w:b/>
          <w:bCs/>
          <w:sz w:val="24"/>
        </w:rPr>
        <w:t>核心细分目标</w:t>
      </w:r>
    </w:p>
    <w:p w14:paraId="03729413"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（一）政策与定位目标</w:t>
      </w:r>
    </w:p>
    <w:p w14:paraId="5DA740B7"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落实职业本科办学要求，确保培养目标、毕业要求、课程体系合</w:t>
      </w:r>
      <w:proofErr w:type="gramStart"/>
      <w:r>
        <w:rPr>
          <w:rFonts w:asciiTheme="minorEastAsia" w:eastAsiaTheme="minorEastAsia" w:hAnsiTheme="minorEastAsia" w:hint="eastAsia"/>
          <w:sz w:val="24"/>
        </w:rPr>
        <w:t>规</w:t>
      </w:r>
      <w:proofErr w:type="gramEnd"/>
      <w:r>
        <w:rPr>
          <w:rFonts w:asciiTheme="minorEastAsia" w:eastAsiaTheme="minorEastAsia" w:hAnsiTheme="minorEastAsia" w:hint="eastAsia"/>
          <w:sz w:val="24"/>
        </w:rPr>
        <w:t>达标。锚定辽西区域物流枢纽、产业集群需求，凝练智慧物流、供应链、跨境特色方向。</w:t>
      </w:r>
    </w:p>
    <w:p w14:paraId="746AA5F0"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（二）行业与岗位目标</w:t>
      </w:r>
    </w:p>
    <w:p w14:paraId="3A6CD2E3"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明确智慧仓配、运输调度、供应链优化、物流数据分析、跨境、系统规划等核心岗位群。提取数字素养、系统思维、复杂问题解决、工匠精神等职业本科核心素养。</w:t>
      </w:r>
    </w:p>
    <w:p w14:paraId="7BE31B1D" w14:textId="77777777" w:rsidR="00711C62" w:rsidRDefault="00000000">
      <w:pPr>
        <w:spacing w:line="360" w:lineRule="auto"/>
        <w:ind w:firstLineChars="200" w:firstLine="480"/>
        <w:jc w:val="left"/>
        <w:rPr>
          <w:rFonts w:ascii="宋体" w:hAnsi="宋体" w:cs="宋体" w:hint="eastAsia"/>
          <w:sz w:val="24"/>
        </w:rPr>
      </w:pPr>
      <w:r>
        <w:rPr>
          <w:rFonts w:ascii="宋体" w:hAnsi="宋体" w:cs="宋体" w:hint="eastAsia"/>
          <w:sz w:val="24"/>
        </w:rPr>
        <w:t>以打造立足辽宁、服务东北、辐射东北亚的辽宁交通物流公共信息服务平台，加快推进城市物流、农村物流、产业物流和港口</w:t>
      </w:r>
      <w:proofErr w:type="gramStart"/>
      <w:r>
        <w:rPr>
          <w:rFonts w:ascii="宋体" w:hAnsi="宋体" w:cs="宋体" w:hint="eastAsia"/>
          <w:sz w:val="24"/>
        </w:rPr>
        <w:t>物流四</w:t>
      </w:r>
      <w:proofErr w:type="gramEnd"/>
      <w:r>
        <w:rPr>
          <w:rFonts w:ascii="宋体" w:hAnsi="宋体" w:cs="宋体" w:hint="eastAsia"/>
          <w:sz w:val="24"/>
        </w:rPr>
        <w:t>大工程建设为着力点，推进物流业发展。</w:t>
      </w:r>
    </w:p>
    <w:p w14:paraId="529420C5" w14:textId="77777777" w:rsidR="00711C62" w:rsidRDefault="00000000">
      <w:pPr>
        <w:widowControl/>
        <w:spacing w:line="360" w:lineRule="auto"/>
        <w:ind w:firstLineChars="200" w:firstLine="480"/>
      </w:pPr>
      <w:r>
        <w:rPr>
          <w:rFonts w:ascii="宋体" w:hAnsi="宋体" w:cs="宋体" w:hint="eastAsia"/>
          <w:sz w:val="24"/>
        </w:rPr>
        <w:t>自2022年6月成立以来，依托辽宁理工职业大学智慧京东物流产业学院，借助京东物流领先的技术驱动的供应</w:t>
      </w:r>
      <w:proofErr w:type="gramStart"/>
      <w:r>
        <w:rPr>
          <w:rFonts w:ascii="宋体" w:hAnsi="宋体" w:cs="宋体" w:hint="eastAsia"/>
          <w:sz w:val="24"/>
        </w:rPr>
        <w:t>链解决</w:t>
      </w:r>
      <w:proofErr w:type="gramEnd"/>
      <w:r>
        <w:rPr>
          <w:rFonts w:ascii="宋体" w:hAnsi="宋体" w:cs="宋体" w:hint="eastAsia"/>
          <w:sz w:val="24"/>
        </w:rPr>
        <w:t>方案及物流服务商，以“技术驱动，高效流通和可持续发展”的使命，京东物流始终重视技术创新在企业发展中的重要作用。凭借5G、人工智能、大数据、</w:t>
      </w:r>
      <w:proofErr w:type="gramStart"/>
      <w:r>
        <w:rPr>
          <w:rFonts w:ascii="宋体" w:hAnsi="宋体" w:cs="宋体" w:hint="eastAsia"/>
          <w:sz w:val="24"/>
        </w:rPr>
        <w:t>云计算</w:t>
      </w:r>
      <w:proofErr w:type="gramEnd"/>
      <w:r>
        <w:rPr>
          <w:rFonts w:ascii="宋体" w:hAnsi="宋体" w:cs="宋体" w:hint="eastAsia"/>
          <w:sz w:val="24"/>
        </w:rPr>
        <w:t>及物联网等底层技术，构建了一</w:t>
      </w:r>
      <w:r>
        <w:rPr>
          <w:rFonts w:ascii="宋体" w:hAnsi="宋体" w:cs="宋体" w:hint="eastAsia"/>
          <w:sz w:val="24"/>
        </w:rPr>
        <w:lastRenderedPageBreak/>
        <w:t>套全面的智能物流系统，实现了服务自动化、运营数字化及决策智能化。未来需求其中现代物流管理技术性人才超过万人以上等。</w:t>
      </w:r>
    </w:p>
    <w:p w14:paraId="17B9FB83"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（三）课程与教学目标</w:t>
      </w:r>
    </w:p>
    <w:p w14:paraId="54F2912D"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构建“底层共享、中层分立、高层互选”模块化课程，更新智慧物流、大数据分析、数字孪生、低碳物流等前沿内容。推进</w:t>
      </w:r>
      <w:proofErr w:type="gramStart"/>
      <w:r>
        <w:rPr>
          <w:rFonts w:asciiTheme="minorEastAsia" w:eastAsiaTheme="minorEastAsia" w:hAnsiTheme="minorEastAsia" w:hint="eastAsia"/>
          <w:sz w:val="24"/>
        </w:rPr>
        <w:t>岗课赛证</w:t>
      </w:r>
      <w:proofErr w:type="gramEnd"/>
      <w:r>
        <w:rPr>
          <w:rFonts w:asciiTheme="minorEastAsia" w:eastAsiaTheme="minorEastAsia" w:hAnsiTheme="minorEastAsia" w:hint="eastAsia"/>
          <w:sz w:val="24"/>
        </w:rPr>
        <w:t>融通，对接职业技能等级与行业认证。</w:t>
      </w:r>
    </w:p>
    <w:p w14:paraId="78B85B36"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（四）实践与条件目标</w:t>
      </w:r>
    </w:p>
    <w:p w14:paraId="53902E16"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优化虚实结合、理实一体实训体系，明确实</w:t>
      </w:r>
      <w:proofErr w:type="gramStart"/>
      <w:r>
        <w:rPr>
          <w:rFonts w:asciiTheme="minorEastAsia" w:eastAsiaTheme="minorEastAsia" w:hAnsiTheme="minorEastAsia" w:hint="eastAsia"/>
          <w:sz w:val="24"/>
        </w:rPr>
        <w:t>训</w:t>
      </w:r>
      <w:proofErr w:type="gramEnd"/>
      <w:r>
        <w:rPr>
          <w:rFonts w:asciiTheme="minorEastAsia" w:eastAsiaTheme="minorEastAsia" w:hAnsiTheme="minorEastAsia" w:hint="eastAsia"/>
          <w:sz w:val="24"/>
        </w:rPr>
        <w:t>项目、设备、场地、企业基地标准。建立</w:t>
      </w:r>
      <w:proofErr w:type="gramStart"/>
      <w:r>
        <w:rPr>
          <w:rFonts w:asciiTheme="minorEastAsia" w:eastAsiaTheme="minorEastAsia" w:hAnsiTheme="minorEastAsia" w:hint="eastAsia"/>
          <w:sz w:val="24"/>
        </w:rPr>
        <w:t>校企双导师</w:t>
      </w:r>
      <w:proofErr w:type="gramEnd"/>
      <w:r>
        <w:rPr>
          <w:rFonts w:asciiTheme="minorEastAsia" w:eastAsiaTheme="minorEastAsia" w:hAnsiTheme="minorEastAsia" w:hint="eastAsia"/>
          <w:sz w:val="24"/>
        </w:rPr>
        <w:t>、顶岗实习、京东订单培养、京东现场工程师等协同育人机制。</w:t>
      </w:r>
    </w:p>
    <w:p w14:paraId="5D44EB6A"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（五）质量与评价目标</w:t>
      </w:r>
    </w:p>
    <w:p w14:paraId="38083127"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建立毕业生能力达成度、就业对口率、职业成长度、企业满意度四维评价指标。形成可用于论证、评审、备案的完整调研数据与结论支撑。</w:t>
      </w:r>
    </w:p>
    <w:p w14:paraId="2D52715F"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通过调研形成专业调研报告、岗位能力图谱、课程体系优化方案、实践教学改革清单、校企合作建议，确保2026级人才培养方案科学、先进、适用、可执行。</w:t>
      </w:r>
    </w:p>
    <w:p w14:paraId="4ED418EF" w14:textId="77777777" w:rsidR="00711C62" w:rsidRDefault="00000000">
      <w:pPr>
        <w:pStyle w:val="2"/>
        <w:spacing w:line="360" w:lineRule="auto"/>
        <w:rPr>
          <w:rFonts w:ascii="黑体" w:hAnsi="黑体" w:cs="黑体" w:hint="eastAsia"/>
          <w:b w:val="0"/>
          <w:kern w:val="44"/>
          <w:sz w:val="28"/>
          <w:szCs w:val="28"/>
        </w:rPr>
      </w:pPr>
      <w:bookmarkStart w:id="2" w:name="_Toc22913"/>
      <w:r>
        <w:rPr>
          <w:rFonts w:ascii="黑体" w:hAnsi="黑体" w:cs="黑体" w:hint="eastAsia"/>
          <w:b w:val="0"/>
          <w:kern w:val="44"/>
          <w:sz w:val="28"/>
          <w:szCs w:val="28"/>
        </w:rPr>
        <w:t>（二）调研对象</w:t>
      </w:r>
      <w:bookmarkEnd w:id="2"/>
    </w:p>
    <w:p w14:paraId="39CD7758" w14:textId="77777777" w:rsidR="00711C62" w:rsidRDefault="00000000">
      <w:pPr>
        <w:spacing w:line="360" w:lineRule="auto"/>
        <w:ind w:firstLineChars="200" w:firstLine="482"/>
        <w:jc w:val="left"/>
        <w:rPr>
          <w:rFonts w:asciiTheme="minorEastAsia" w:eastAsiaTheme="minorEastAsia" w:hAnsiTheme="minorEastAsia" w:hint="eastAsia"/>
          <w:sz w:val="24"/>
        </w:rPr>
      </w:pPr>
      <w:r>
        <w:rPr>
          <w:rFonts w:asciiTheme="minorEastAsia" w:eastAsiaTheme="minorEastAsia" w:hAnsiTheme="minorEastAsia" w:hint="eastAsia"/>
          <w:b/>
          <w:bCs/>
          <w:sz w:val="24"/>
        </w:rPr>
        <w:t>同类专业同行调研</w:t>
      </w:r>
      <w:r>
        <w:rPr>
          <w:rFonts w:asciiTheme="minorEastAsia" w:eastAsiaTheme="minorEastAsia" w:hAnsiTheme="minorEastAsia" w:hint="eastAsia"/>
          <w:sz w:val="24"/>
        </w:rPr>
        <w:t>：辽宁省交通高等专科学校（沈阳）物流管理是省级品牌专业、国家示范</w:t>
      </w:r>
      <w:proofErr w:type="gramStart"/>
      <w:r>
        <w:rPr>
          <w:rFonts w:asciiTheme="minorEastAsia" w:eastAsiaTheme="minorEastAsia" w:hAnsiTheme="minorEastAsia" w:hint="eastAsia"/>
          <w:sz w:val="24"/>
        </w:rPr>
        <w:t>校重点</w:t>
      </w:r>
      <w:proofErr w:type="gramEnd"/>
      <w:r>
        <w:rPr>
          <w:rFonts w:asciiTheme="minorEastAsia" w:eastAsiaTheme="minorEastAsia" w:hAnsiTheme="minorEastAsia" w:hint="eastAsia"/>
          <w:sz w:val="24"/>
        </w:rPr>
        <w:t>专业群，有国家级精品课、省级教学团队。校企合作强（30+企业），就业率95%以上，省内交通物流领域认可度最高。</w:t>
      </w:r>
    </w:p>
    <w:p w14:paraId="1A6841BD"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辽宁经济职业技术学院（沈阳）现代物流管理是中国特色高水平专业</w:t>
      </w:r>
      <w:proofErr w:type="gramStart"/>
      <w:r>
        <w:rPr>
          <w:rFonts w:asciiTheme="minorEastAsia" w:eastAsiaTheme="minorEastAsia" w:hAnsiTheme="minorEastAsia" w:hint="eastAsia"/>
          <w:sz w:val="24"/>
        </w:rPr>
        <w:t>群核心</w:t>
      </w:r>
      <w:proofErr w:type="gramEnd"/>
      <w:r>
        <w:rPr>
          <w:rFonts w:asciiTheme="minorEastAsia" w:eastAsiaTheme="minorEastAsia" w:hAnsiTheme="minorEastAsia" w:hint="eastAsia"/>
          <w:sz w:val="24"/>
        </w:rPr>
        <w:t>专业，与顺丰共建产业学院，</w:t>
      </w:r>
      <w:proofErr w:type="gramStart"/>
      <w:r>
        <w:rPr>
          <w:rFonts w:asciiTheme="minorEastAsia" w:eastAsiaTheme="minorEastAsia" w:hAnsiTheme="minorEastAsia" w:hint="eastAsia"/>
          <w:sz w:val="24"/>
        </w:rPr>
        <w:t>实训与就业</w:t>
      </w:r>
      <w:proofErr w:type="gramEnd"/>
      <w:r>
        <w:rPr>
          <w:rFonts w:asciiTheme="minorEastAsia" w:eastAsiaTheme="minorEastAsia" w:hAnsiTheme="minorEastAsia" w:hint="eastAsia"/>
          <w:sz w:val="24"/>
        </w:rPr>
        <w:t>资源优质。</w:t>
      </w:r>
    </w:p>
    <w:p w14:paraId="2CAEB02D" w14:textId="77777777" w:rsidR="00711C62" w:rsidRDefault="00000000">
      <w:pPr>
        <w:spacing w:line="360" w:lineRule="auto"/>
        <w:ind w:firstLineChars="200" w:firstLine="482"/>
        <w:jc w:val="left"/>
        <w:rPr>
          <w:rFonts w:asciiTheme="minorEastAsia" w:eastAsiaTheme="minorEastAsia" w:hAnsiTheme="minorEastAsia" w:hint="eastAsia"/>
          <w:b/>
          <w:bCs/>
          <w:sz w:val="24"/>
        </w:rPr>
      </w:pPr>
      <w:r>
        <w:rPr>
          <w:rFonts w:asciiTheme="minorEastAsia" w:eastAsiaTheme="minorEastAsia" w:hAnsiTheme="minorEastAsia" w:hint="eastAsia"/>
          <w:b/>
          <w:bCs/>
          <w:sz w:val="24"/>
        </w:rPr>
        <w:t>行业企业专家、行业管理部门相关人员调研：</w:t>
      </w:r>
    </w:p>
    <w:p w14:paraId="44A970E2"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京东集团、教育科技副总裁：范广辉。</w:t>
      </w:r>
    </w:p>
    <w:p w14:paraId="335C7355"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京东集团、物流教育解决方案经理：许妍</w:t>
      </w:r>
      <w:proofErr w:type="gramStart"/>
      <w:r>
        <w:rPr>
          <w:rFonts w:asciiTheme="minorEastAsia" w:eastAsiaTheme="minorEastAsia" w:hAnsiTheme="minorEastAsia" w:hint="eastAsia"/>
          <w:sz w:val="24"/>
        </w:rPr>
        <w:t>妩</w:t>
      </w:r>
      <w:proofErr w:type="gramEnd"/>
      <w:r>
        <w:rPr>
          <w:rFonts w:asciiTheme="minorEastAsia" w:eastAsiaTheme="minorEastAsia" w:hAnsiTheme="minorEastAsia" w:hint="eastAsia"/>
          <w:sz w:val="24"/>
        </w:rPr>
        <w:t>。</w:t>
      </w:r>
    </w:p>
    <w:p w14:paraId="7CC14690" w14:textId="77777777" w:rsidR="00711C62" w:rsidRDefault="00000000">
      <w:pPr>
        <w:spacing w:line="360" w:lineRule="auto"/>
        <w:ind w:firstLineChars="200" w:firstLine="482"/>
        <w:jc w:val="left"/>
        <w:rPr>
          <w:rFonts w:asciiTheme="minorEastAsia" w:eastAsiaTheme="minorEastAsia" w:hAnsiTheme="minorEastAsia" w:hint="eastAsia"/>
          <w:b/>
          <w:bCs/>
          <w:sz w:val="24"/>
        </w:rPr>
      </w:pPr>
      <w:r>
        <w:rPr>
          <w:rFonts w:asciiTheme="minorEastAsia" w:eastAsiaTheme="minorEastAsia" w:hAnsiTheme="minorEastAsia" w:hint="eastAsia"/>
          <w:b/>
          <w:bCs/>
          <w:sz w:val="24"/>
        </w:rPr>
        <w:t>企业部门主管调研；</w:t>
      </w:r>
    </w:p>
    <w:p w14:paraId="1DBCF57B"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北京京邦达供应</w:t>
      </w:r>
      <w:proofErr w:type="gramStart"/>
      <w:r>
        <w:rPr>
          <w:rFonts w:asciiTheme="minorEastAsia" w:eastAsiaTheme="minorEastAsia" w:hAnsiTheme="minorEastAsia" w:hint="eastAsia"/>
          <w:sz w:val="24"/>
        </w:rPr>
        <w:t>链科技</w:t>
      </w:r>
      <w:proofErr w:type="gramEnd"/>
      <w:r>
        <w:rPr>
          <w:rFonts w:asciiTheme="minorEastAsia" w:eastAsiaTheme="minorEastAsia" w:hAnsiTheme="minorEastAsia" w:hint="eastAsia"/>
          <w:sz w:val="24"/>
        </w:rPr>
        <w:t>有限公司，辽宁区总经理；</w:t>
      </w:r>
      <w:proofErr w:type="gramStart"/>
      <w:r>
        <w:rPr>
          <w:rFonts w:asciiTheme="minorEastAsia" w:eastAsiaTheme="minorEastAsia" w:hAnsiTheme="minorEastAsia" w:hint="eastAsia"/>
          <w:sz w:val="24"/>
        </w:rPr>
        <w:t>支万宇</w:t>
      </w:r>
      <w:proofErr w:type="gramEnd"/>
      <w:r>
        <w:rPr>
          <w:rFonts w:asciiTheme="minorEastAsia" w:eastAsiaTheme="minorEastAsia" w:hAnsiTheme="minorEastAsia" w:hint="eastAsia"/>
          <w:sz w:val="24"/>
        </w:rPr>
        <w:t>。</w:t>
      </w:r>
    </w:p>
    <w:p w14:paraId="75222A33"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辽宁京东世纪贸易有限公司，人事主管；</w:t>
      </w:r>
      <w:proofErr w:type="gramStart"/>
      <w:r>
        <w:rPr>
          <w:rFonts w:asciiTheme="minorEastAsia" w:eastAsiaTheme="minorEastAsia" w:hAnsiTheme="minorEastAsia" w:hint="eastAsia"/>
          <w:sz w:val="24"/>
        </w:rPr>
        <w:t>丁旭佳</w:t>
      </w:r>
      <w:proofErr w:type="gramEnd"/>
      <w:r>
        <w:rPr>
          <w:rFonts w:asciiTheme="minorEastAsia" w:eastAsiaTheme="minorEastAsia" w:hAnsiTheme="minorEastAsia" w:hint="eastAsia"/>
          <w:sz w:val="24"/>
        </w:rPr>
        <w:t>。</w:t>
      </w:r>
    </w:p>
    <w:p w14:paraId="3AB9E169" w14:textId="77777777" w:rsidR="00711C62" w:rsidRDefault="00000000">
      <w:pPr>
        <w:pStyle w:val="a0"/>
        <w:ind w:firstLine="240"/>
        <w:rPr>
          <w:rFonts w:asciiTheme="minorEastAsia" w:eastAsiaTheme="minorEastAsia" w:hAnsiTheme="minorEastAsia" w:hint="eastAsia"/>
          <w:sz w:val="24"/>
        </w:rPr>
      </w:pPr>
      <w:r>
        <w:rPr>
          <w:rFonts w:asciiTheme="minorEastAsia" w:eastAsiaTheme="minorEastAsia" w:hAnsiTheme="minorEastAsia" w:hint="eastAsia"/>
          <w:sz w:val="24"/>
        </w:rPr>
        <w:lastRenderedPageBreak/>
        <w:t>江西迅龙航空科技有限公司，对比人才培养方案、实</w:t>
      </w:r>
      <w:proofErr w:type="gramStart"/>
      <w:r>
        <w:rPr>
          <w:rFonts w:asciiTheme="minorEastAsia" w:eastAsiaTheme="minorEastAsia" w:hAnsiTheme="minorEastAsia" w:hint="eastAsia"/>
          <w:sz w:val="24"/>
        </w:rPr>
        <w:t>训条件</w:t>
      </w:r>
      <w:proofErr w:type="gramEnd"/>
      <w:r>
        <w:rPr>
          <w:rFonts w:asciiTheme="minorEastAsia" w:eastAsiaTheme="minorEastAsia" w:hAnsiTheme="minorEastAsia" w:hint="eastAsia"/>
          <w:sz w:val="24"/>
        </w:rPr>
        <w:t>建设。</w:t>
      </w:r>
    </w:p>
    <w:p w14:paraId="08094ECB" w14:textId="77777777" w:rsidR="00711C62" w:rsidRDefault="00000000">
      <w:pPr>
        <w:spacing w:line="360" w:lineRule="auto"/>
        <w:ind w:firstLineChars="200" w:firstLine="482"/>
        <w:rPr>
          <w:rFonts w:asciiTheme="minorEastAsia" w:eastAsiaTheme="minorEastAsia" w:hAnsiTheme="minorEastAsia" w:hint="eastAsia"/>
          <w:sz w:val="24"/>
        </w:rPr>
      </w:pPr>
      <w:r>
        <w:rPr>
          <w:rFonts w:asciiTheme="minorEastAsia" w:eastAsiaTheme="minorEastAsia" w:hAnsiTheme="minorEastAsia" w:hint="eastAsia"/>
          <w:b/>
          <w:bCs/>
          <w:sz w:val="24"/>
        </w:rPr>
        <w:t>生产企业的一线工人：</w:t>
      </w:r>
    </w:p>
    <w:p w14:paraId="68206675"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顺丰速运(沈阳）有限公司，人力资源培训组长；樊静。</w:t>
      </w:r>
    </w:p>
    <w:p w14:paraId="3E0796DB"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锦州市现代物流协会、</w:t>
      </w:r>
      <w:proofErr w:type="gramStart"/>
      <w:r>
        <w:rPr>
          <w:rFonts w:asciiTheme="minorEastAsia" w:eastAsiaTheme="minorEastAsia" w:hAnsiTheme="minorEastAsia" w:hint="eastAsia"/>
          <w:sz w:val="24"/>
        </w:rPr>
        <w:t>锦州盛通物流</w:t>
      </w:r>
      <w:proofErr w:type="gramEnd"/>
      <w:r>
        <w:rPr>
          <w:rFonts w:asciiTheme="minorEastAsia" w:eastAsiaTheme="minorEastAsia" w:hAnsiTheme="minorEastAsia" w:hint="eastAsia"/>
          <w:sz w:val="24"/>
        </w:rPr>
        <w:t>有限公司，一线工人；冷奕凝。</w:t>
      </w:r>
    </w:p>
    <w:p w14:paraId="44332F2B" w14:textId="77777777" w:rsidR="00711C62" w:rsidRDefault="00000000">
      <w:pPr>
        <w:spacing w:line="360" w:lineRule="auto"/>
        <w:ind w:firstLineChars="200" w:firstLine="482"/>
        <w:rPr>
          <w:rFonts w:asciiTheme="minorEastAsia" w:eastAsiaTheme="minorEastAsia" w:hAnsiTheme="minorEastAsia" w:hint="eastAsia"/>
          <w:sz w:val="24"/>
        </w:rPr>
      </w:pPr>
      <w:r>
        <w:rPr>
          <w:rFonts w:asciiTheme="minorEastAsia" w:eastAsiaTheme="minorEastAsia" w:hAnsiTheme="minorEastAsia" w:hint="eastAsia"/>
          <w:b/>
          <w:bCs/>
          <w:sz w:val="24"/>
        </w:rPr>
        <w:t>2021首届毕业生调研：</w:t>
      </w:r>
    </w:p>
    <w:p w14:paraId="7AA555C4"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2021首届毕业生：</w:t>
      </w:r>
      <w:proofErr w:type="gramStart"/>
      <w:r>
        <w:rPr>
          <w:rFonts w:asciiTheme="minorEastAsia" w:eastAsiaTheme="minorEastAsia" w:hAnsiTheme="minorEastAsia" w:hint="eastAsia"/>
          <w:sz w:val="24"/>
        </w:rPr>
        <w:t>张继予2025年7月</w:t>
      </w:r>
      <w:proofErr w:type="gramEnd"/>
      <w:r>
        <w:rPr>
          <w:rFonts w:asciiTheme="minorEastAsia" w:eastAsiaTheme="minorEastAsia" w:hAnsiTheme="minorEastAsia" w:hint="eastAsia"/>
          <w:sz w:val="24"/>
        </w:rPr>
        <w:t>入职北京京东世纪贸易有限公司，人事运营。</w:t>
      </w:r>
    </w:p>
    <w:p w14:paraId="33D8358B"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2021首届毕业生：葛金浩2025年7月入</w:t>
      </w:r>
      <w:proofErr w:type="gramStart"/>
      <w:r>
        <w:rPr>
          <w:rFonts w:asciiTheme="minorEastAsia" w:eastAsiaTheme="minorEastAsia" w:hAnsiTheme="minorEastAsia" w:hint="eastAsia"/>
          <w:sz w:val="24"/>
        </w:rPr>
        <w:t>职大连福佳</w:t>
      </w:r>
      <w:proofErr w:type="gramEnd"/>
      <w:r>
        <w:rPr>
          <w:rFonts w:asciiTheme="minorEastAsia" w:eastAsiaTheme="minorEastAsia" w:hAnsiTheme="minorEastAsia" w:hint="eastAsia"/>
          <w:sz w:val="24"/>
        </w:rPr>
        <w:t>大化石油化工股份有限公司，采购科员。</w:t>
      </w:r>
    </w:p>
    <w:p w14:paraId="088ADA5C"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2021首届毕业生：徐雨荻2025年7月入职中国银行阜新分行，综合服务经理。</w:t>
      </w:r>
    </w:p>
    <w:p w14:paraId="51E7AC20" w14:textId="77777777" w:rsidR="00711C62" w:rsidRDefault="00000000">
      <w:pPr>
        <w:pStyle w:val="a0"/>
        <w:numPr>
          <w:ilvl w:val="0"/>
          <w:numId w:val="2"/>
        </w:numPr>
        <w:ind w:firstLine="280"/>
        <w:rPr>
          <w:rFonts w:ascii="黑体" w:eastAsia="黑体" w:hAnsi="黑体" w:cs="黑体" w:hint="eastAsia"/>
          <w:kern w:val="44"/>
          <w:sz w:val="28"/>
          <w:szCs w:val="28"/>
        </w:rPr>
      </w:pPr>
      <w:r>
        <w:rPr>
          <w:rFonts w:ascii="黑体" w:eastAsia="黑体" w:hAnsi="黑体" w:cs="黑体" w:hint="eastAsia"/>
          <w:kern w:val="44"/>
          <w:sz w:val="28"/>
          <w:szCs w:val="28"/>
        </w:rPr>
        <w:t>调研方式</w:t>
      </w:r>
    </w:p>
    <w:p w14:paraId="3FC32403" w14:textId="77777777" w:rsidR="00711C62" w:rsidRDefault="00711C62"/>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1841"/>
        <w:gridCol w:w="6000"/>
      </w:tblGrid>
      <w:tr w:rsidR="00711C62" w14:paraId="24D61C66" w14:textId="77777777">
        <w:trPr>
          <w:trHeight w:val="536"/>
          <w:tblHeader/>
          <w:jc w:val="center"/>
        </w:trPr>
        <w:tc>
          <w:tcPr>
            <w:tcW w:w="1906" w:type="dxa"/>
            <w:tcBorders>
              <w:top w:val="nil"/>
              <w:left w:val="nil"/>
              <w:bottom w:val="nil"/>
              <w:right w:val="nil"/>
            </w:tcBorders>
            <w:shd w:val="clear" w:color="auto" w:fill="5B9BD5" w:themeFill="accent1"/>
            <w:vAlign w:val="center"/>
          </w:tcPr>
          <w:p w14:paraId="3C495F81" w14:textId="77777777" w:rsidR="00711C62" w:rsidRDefault="00000000">
            <w:pPr>
              <w:widowControl/>
              <w:snapToGrid w:val="0"/>
              <w:jc w:val="center"/>
              <w:rPr>
                <w:rFonts w:ascii="宋体" w:hAnsi="宋体" w:cs="宋体" w:hint="eastAsia"/>
                <w:b/>
                <w:bCs/>
                <w:color w:val="FFFFFF"/>
                <w:kern w:val="0"/>
                <w:sz w:val="24"/>
                <w:shd w:val="clear" w:color="auto" w:fill="FFFFFF"/>
                <w:lang w:bidi="ar"/>
              </w:rPr>
            </w:pPr>
            <w:bookmarkStart w:id="3" w:name="_Toc15018"/>
            <w:r>
              <w:rPr>
                <w:rFonts w:ascii="宋体" w:hAnsi="宋体" w:cs="宋体" w:hint="eastAsia"/>
                <w:b/>
                <w:bCs/>
                <w:color w:val="FFFFFF"/>
                <w:kern w:val="0"/>
                <w:sz w:val="24"/>
                <w:shd w:val="clear" w:color="auto" w:fill="FFFFFF"/>
                <w:lang w:bidi="ar"/>
              </w:rPr>
              <w:t>调研对象</w:t>
            </w:r>
          </w:p>
        </w:tc>
        <w:tc>
          <w:tcPr>
            <w:tcW w:w="1841" w:type="dxa"/>
            <w:tcBorders>
              <w:top w:val="nil"/>
              <w:left w:val="nil"/>
              <w:bottom w:val="nil"/>
              <w:right w:val="nil"/>
            </w:tcBorders>
            <w:shd w:val="clear" w:color="auto" w:fill="5B9BD5" w:themeFill="accent1"/>
            <w:vAlign w:val="center"/>
          </w:tcPr>
          <w:p w14:paraId="65E1BE97" w14:textId="77777777" w:rsidR="00711C62" w:rsidRDefault="00000000">
            <w:pPr>
              <w:widowControl/>
              <w:snapToGrid w:val="0"/>
              <w:jc w:val="center"/>
              <w:rPr>
                <w:rFonts w:ascii="宋体" w:hAnsi="宋体" w:cs="宋体" w:hint="eastAsia"/>
                <w:b/>
                <w:bCs/>
                <w:color w:val="FFFFFF"/>
                <w:kern w:val="0"/>
                <w:sz w:val="24"/>
                <w:shd w:val="clear" w:color="auto" w:fill="FFFFFF"/>
                <w:lang w:bidi="ar"/>
              </w:rPr>
            </w:pPr>
            <w:r>
              <w:rPr>
                <w:rFonts w:ascii="宋体" w:hAnsi="宋体" w:cs="宋体" w:hint="eastAsia"/>
                <w:b/>
                <w:bCs/>
                <w:color w:val="FFFFFF"/>
                <w:kern w:val="0"/>
                <w:sz w:val="24"/>
                <w:shd w:val="clear" w:color="auto" w:fill="FFFFFF"/>
                <w:lang w:bidi="ar"/>
              </w:rPr>
              <w:t>调研方法</w:t>
            </w:r>
          </w:p>
        </w:tc>
        <w:tc>
          <w:tcPr>
            <w:tcW w:w="6000" w:type="dxa"/>
            <w:tcBorders>
              <w:top w:val="nil"/>
              <w:left w:val="nil"/>
              <w:bottom w:val="nil"/>
              <w:right w:val="nil"/>
            </w:tcBorders>
            <w:shd w:val="clear" w:color="auto" w:fill="5B9BD5" w:themeFill="accent1"/>
            <w:vAlign w:val="center"/>
          </w:tcPr>
          <w:p w14:paraId="205981D2" w14:textId="77777777" w:rsidR="00711C62" w:rsidRDefault="00000000">
            <w:pPr>
              <w:widowControl/>
              <w:snapToGrid w:val="0"/>
              <w:jc w:val="center"/>
              <w:rPr>
                <w:rFonts w:ascii="宋体" w:hAnsi="宋体" w:cs="宋体" w:hint="eastAsia"/>
                <w:b/>
                <w:bCs/>
                <w:color w:val="FFFFFF"/>
                <w:kern w:val="0"/>
                <w:sz w:val="24"/>
                <w:shd w:val="clear" w:color="auto" w:fill="FFFFFF"/>
                <w:lang w:bidi="ar"/>
              </w:rPr>
            </w:pPr>
            <w:r>
              <w:rPr>
                <w:rFonts w:ascii="宋体" w:hAnsi="宋体" w:cs="宋体" w:hint="eastAsia"/>
                <w:b/>
                <w:bCs/>
                <w:color w:val="FFFFFF"/>
                <w:kern w:val="0"/>
                <w:sz w:val="24"/>
                <w:shd w:val="clear" w:color="auto" w:fill="FFFFFF"/>
                <w:lang w:bidi="ar"/>
              </w:rPr>
              <w:t>调研方式</w:t>
            </w:r>
          </w:p>
        </w:tc>
      </w:tr>
      <w:tr w:rsidR="00711C62" w14:paraId="77D28772" w14:textId="77777777">
        <w:trPr>
          <w:jc w:val="center"/>
        </w:trPr>
        <w:tc>
          <w:tcPr>
            <w:tcW w:w="1906" w:type="dxa"/>
            <w:tcBorders>
              <w:top w:val="nil"/>
              <w:left w:val="nil"/>
              <w:bottom w:val="nil"/>
              <w:right w:val="nil"/>
            </w:tcBorders>
            <w:shd w:val="clear" w:color="auto" w:fill="FFFFFF"/>
            <w:vAlign w:val="center"/>
          </w:tcPr>
          <w:p w14:paraId="450C36FE" w14:textId="77777777" w:rsidR="00711C62" w:rsidRDefault="00000000">
            <w:pPr>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同类专业同行</w:t>
            </w:r>
          </w:p>
        </w:tc>
        <w:tc>
          <w:tcPr>
            <w:tcW w:w="1841" w:type="dxa"/>
            <w:tcBorders>
              <w:top w:val="nil"/>
              <w:left w:val="nil"/>
              <w:bottom w:val="nil"/>
              <w:right w:val="nil"/>
            </w:tcBorders>
            <w:shd w:val="clear" w:color="auto" w:fill="FFFFFF"/>
            <w:vAlign w:val="center"/>
          </w:tcPr>
          <w:p w14:paraId="00A6821F"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网络收集资料、电话访谈等</w:t>
            </w:r>
          </w:p>
        </w:tc>
        <w:tc>
          <w:tcPr>
            <w:tcW w:w="6000" w:type="dxa"/>
            <w:tcBorders>
              <w:top w:val="nil"/>
              <w:left w:val="nil"/>
              <w:bottom w:val="nil"/>
              <w:right w:val="nil"/>
            </w:tcBorders>
            <w:shd w:val="clear" w:color="auto" w:fill="FFFFFF"/>
            <w:vAlign w:val="center"/>
          </w:tcPr>
          <w:p w14:paraId="0EDA9C8E"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bCs/>
                <w:color w:val="000000"/>
                <w:sz w:val="24"/>
              </w:rPr>
              <w:t>省内标杆院校走访：</w:t>
            </w:r>
            <w:r>
              <w:rPr>
                <w:rFonts w:asciiTheme="minorEastAsia" w:eastAsiaTheme="minorEastAsia" w:hAnsiTheme="minorEastAsia" w:hint="eastAsia"/>
                <w:color w:val="000000"/>
                <w:sz w:val="24"/>
              </w:rPr>
              <w:t>学习国家“双高”院校、省级重点专业的培养方案、课程体系。</w:t>
            </w:r>
          </w:p>
          <w:p w14:paraId="73B4BD63"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bCs/>
                <w:color w:val="000000"/>
                <w:sz w:val="24"/>
              </w:rPr>
              <w:t>院校经验交流研讨会</w:t>
            </w:r>
            <w:r>
              <w:rPr>
                <w:rFonts w:asciiTheme="minorEastAsia" w:eastAsiaTheme="minorEastAsia" w:hAnsiTheme="minorEastAsia" w:hint="eastAsia"/>
                <w:color w:val="000000"/>
                <w:sz w:val="24"/>
              </w:rPr>
              <w:t>：参加专业建设会议，收集最新人才培养模式。</w:t>
            </w:r>
          </w:p>
        </w:tc>
      </w:tr>
      <w:tr w:rsidR="00711C62" w14:paraId="07544D57" w14:textId="77777777">
        <w:trPr>
          <w:jc w:val="center"/>
        </w:trPr>
        <w:tc>
          <w:tcPr>
            <w:tcW w:w="1906" w:type="dxa"/>
            <w:tcBorders>
              <w:top w:val="nil"/>
              <w:left w:val="nil"/>
              <w:bottom w:val="nil"/>
              <w:right w:val="nil"/>
            </w:tcBorders>
            <w:shd w:val="clear" w:color="auto" w:fill="EEF5FB" w:themeFill="accent1" w:themeFillTint="19"/>
            <w:vAlign w:val="center"/>
          </w:tcPr>
          <w:p w14:paraId="62A3080A" w14:textId="77777777" w:rsidR="00711C62" w:rsidRDefault="00000000">
            <w:pPr>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行业企业专家、行业管理部门相关人员、企业部门主管调研、生产企业的一线工人</w:t>
            </w:r>
          </w:p>
        </w:tc>
        <w:tc>
          <w:tcPr>
            <w:tcW w:w="1841" w:type="dxa"/>
            <w:tcBorders>
              <w:top w:val="nil"/>
              <w:left w:val="nil"/>
              <w:bottom w:val="nil"/>
              <w:right w:val="nil"/>
            </w:tcBorders>
            <w:shd w:val="clear" w:color="auto" w:fill="EEF5FB" w:themeFill="accent1" w:themeFillTint="19"/>
            <w:vAlign w:val="center"/>
          </w:tcPr>
          <w:p w14:paraId="23784991"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企业、参观学习、线上座谈会</w:t>
            </w:r>
          </w:p>
        </w:tc>
        <w:tc>
          <w:tcPr>
            <w:tcW w:w="6000" w:type="dxa"/>
            <w:tcBorders>
              <w:top w:val="nil"/>
              <w:left w:val="nil"/>
              <w:bottom w:val="nil"/>
              <w:right w:val="nil"/>
            </w:tcBorders>
            <w:shd w:val="clear" w:color="auto" w:fill="EEF5FB" w:themeFill="accent1" w:themeFillTint="19"/>
            <w:vAlign w:val="center"/>
          </w:tcPr>
          <w:p w14:paraId="58AB02A9"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bCs/>
                <w:color w:val="000000"/>
                <w:sz w:val="24"/>
              </w:rPr>
              <w:t>企业走访调研：</w:t>
            </w:r>
            <w:r>
              <w:rPr>
                <w:rFonts w:asciiTheme="minorEastAsia" w:eastAsiaTheme="minorEastAsia" w:hAnsiTheme="minorEastAsia" w:hint="eastAsia"/>
                <w:color w:val="000000"/>
                <w:sz w:val="24"/>
              </w:rPr>
              <w:t>走访龙头京东企业、物流园区、顺丰物流企业，实地了解岗位需求。</w:t>
            </w:r>
          </w:p>
          <w:p w14:paraId="3391F612"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bCs/>
                <w:color w:val="000000"/>
                <w:sz w:val="24"/>
              </w:rPr>
              <w:t>企业座谈：</w:t>
            </w:r>
            <w:r>
              <w:rPr>
                <w:rFonts w:asciiTheme="minorEastAsia" w:eastAsiaTheme="minorEastAsia" w:hAnsiTheme="minorEastAsia" w:hint="eastAsia"/>
                <w:color w:val="000000"/>
                <w:sz w:val="24"/>
              </w:rPr>
              <w:t>邀请企业HR、一线主管、技术骨干座谈，明确岗位能力、技能点。统计岗位需求、技能要求、证书要求。对比人才培养方案、实训条件、课程标准。</w:t>
            </w:r>
          </w:p>
          <w:p w14:paraId="0199E0DE"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bCs/>
                <w:color w:val="000000"/>
                <w:sz w:val="24"/>
              </w:rPr>
              <w:t>线上座谈会：</w:t>
            </w:r>
            <w:r>
              <w:rPr>
                <w:rFonts w:asciiTheme="minorEastAsia" w:eastAsiaTheme="minorEastAsia" w:hAnsiTheme="minorEastAsia" w:hint="eastAsia"/>
                <w:color w:val="000000"/>
                <w:sz w:val="24"/>
              </w:rPr>
              <w:t>京东订单班、校企合作单位专项调研，针对合作企业做定向需求分析。</w:t>
            </w:r>
          </w:p>
        </w:tc>
      </w:tr>
      <w:tr w:rsidR="00711C62" w14:paraId="54C8B42C" w14:textId="77777777">
        <w:trPr>
          <w:jc w:val="center"/>
        </w:trPr>
        <w:tc>
          <w:tcPr>
            <w:tcW w:w="1906" w:type="dxa"/>
            <w:tcBorders>
              <w:top w:val="nil"/>
              <w:left w:val="nil"/>
              <w:bottom w:val="nil"/>
              <w:right w:val="nil"/>
            </w:tcBorders>
            <w:shd w:val="clear" w:color="auto" w:fill="FFFFFF"/>
            <w:vAlign w:val="center"/>
          </w:tcPr>
          <w:p w14:paraId="4827A7EC" w14:textId="77777777" w:rsidR="00711C62" w:rsidRDefault="00000000">
            <w:pPr>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在校生、2021首届毕业生、实习生</w:t>
            </w:r>
          </w:p>
        </w:tc>
        <w:tc>
          <w:tcPr>
            <w:tcW w:w="1841" w:type="dxa"/>
            <w:tcBorders>
              <w:top w:val="nil"/>
              <w:left w:val="nil"/>
              <w:bottom w:val="nil"/>
              <w:right w:val="nil"/>
            </w:tcBorders>
            <w:shd w:val="clear" w:color="auto" w:fill="FFFFFF"/>
            <w:vAlign w:val="center"/>
          </w:tcPr>
          <w:p w14:paraId="3461D93F"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问卷调查、电话访谈等</w:t>
            </w:r>
          </w:p>
        </w:tc>
        <w:tc>
          <w:tcPr>
            <w:tcW w:w="6000" w:type="dxa"/>
            <w:tcBorders>
              <w:top w:val="nil"/>
              <w:left w:val="nil"/>
              <w:bottom w:val="nil"/>
              <w:right w:val="nil"/>
            </w:tcBorders>
            <w:shd w:val="clear" w:color="auto" w:fill="FFFFFF"/>
            <w:vAlign w:val="center"/>
          </w:tcPr>
          <w:p w14:paraId="28D81337"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bCs/>
                <w:color w:val="000000"/>
                <w:sz w:val="24"/>
              </w:rPr>
              <w:t>毕业生跟踪调研</w:t>
            </w:r>
            <w:r>
              <w:rPr>
                <w:rFonts w:asciiTheme="minorEastAsia" w:eastAsiaTheme="minorEastAsia" w:hAnsiTheme="minorEastAsia" w:hint="eastAsia"/>
                <w:color w:val="000000"/>
                <w:sz w:val="24"/>
              </w:rPr>
              <w:t>：电话、问卷、访谈，了解就业岗位、能力匹配度、课程实用性。</w:t>
            </w:r>
          </w:p>
          <w:p w14:paraId="0465E9D8"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bCs/>
                <w:color w:val="000000"/>
                <w:sz w:val="24"/>
              </w:rPr>
              <w:t>在校生调研：</w:t>
            </w:r>
            <w:r>
              <w:rPr>
                <w:rFonts w:asciiTheme="minorEastAsia" w:eastAsiaTheme="minorEastAsia" w:hAnsiTheme="minorEastAsia" w:hint="eastAsia"/>
                <w:color w:val="000000"/>
                <w:sz w:val="24"/>
              </w:rPr>
              <w:t>了解学习体验、实践需求、职业规划。</w:t>
            </w:r>
          </w:p>
        </w:tc>
      </w:tr>
      <w:tr w:rsidR="00711C62" w14:paraId="21D17FE8" w14:textId="77777777">
        <w:trPr>
          <w:jc w:val="center"/>
        </w:trPr>
        <w:tc>
          <w:tcPr>
            <w:tcW w:w="1906" w:type="dxa"/>
            <w:tcBorders>
              <w:top w:val="nil"/>
              <w:left w:val="nil"/>
              <w:bottom w:val="single" w:sz="6" w:space="0" w:color="5B9BD5" w:themeColor="accent1"/>
              <w:right w:val="nil"/>
            </w:tcBorders>
            <w:shd w:val="clear" w:color="auto" w:fill="EEF5FB" w:themeFill="accent1" w:themeFillTint="19"/>
            <w:vAlign w:val="center"/>
          </w:tcPr>
          <w:p w14:paraId="32B4D85F" w14:textId="77777777" w:rsidR="00711C62" w:rsidRDefault="00000000">
            <w:pPr>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教育政策</w:t>
            </w:r>
          </w:p>
        </w:tc>
        <w:tc>
          <w:tcPr>
            <w:tcW w:w="1841" w:type="dxa"/>
            <w:tcBorders>
              <w:top w:val="nil"/>
              <w:left w:val="nil"/>
              <w:bottom w:val="single" w:sz="6" w:space="0" w:color="5B9BD5" w:themeColor="accent1"/>
              <w:right w:val="nil"/>
            </w:tcBorders>
            <w:shd w:val="clear" w:color="auto" w:fill="EEF5FB" w:themeFill="accent1" w:themeFillTint="19"/>
            <w:vAlign w:val="center"/>
          </w:tcPr>
          <w:p w14:paraId="5EDD8CED"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线上收集</w:t>
            </w:r>
          </w:p>
        </w:tc>
        <w:tc>
          <w:tcPr>
            <w:tcW w:w="6000" w:type="dxa"/>
            <w:tcBorders>
              <w:top w:val="nil"/>
              <w:left w:val="nil"/>
              <w:bottom w:val="single" w:sz="6" w:space="0" w:color="5B9BD5" w:themeColor="accent1"/>
              <w:right w:val="nil"/>
            </w:tcBorders>
            <w:shd w:val="clear" w:color="auto" w:fill="EEF5FB" w:themeFill="accent1" w:themeFillTint="19"/>
            <w:vAlign w:val="center"/>
          </w:tcPr>
          <w:p w14:paraId="747446D2"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bCs/>
                <w:color w:val="000000"/>
                <w:sz w:val="24"/>
              </w:rPr>
              <w:t>政策与行业发展调研：</w:t>
            </w:r>
            <w:r>
              <w:rPr>
                <w:rFonts w:asciiTheme="minorEastAsia" w:eastAsiaTheme="minorEastAsia" w:hAnsiTheme="minorEastAsia" w:hint="eastAsia"/>
                <w:color w:val="000000"/>
                <w:sz w:val="24"/>
              </w:rPr>
              <w:t>国家/省/市政策文件研读、职业教育政策、物流产业规划、区域经济发展要求。</w:t>
            </w:r>
          </w:p>
          <w:p w14:paraId="2BCDE79E" w14:textId="77777777" w:rsidR="00711C62" w:rsidRDefault="00000000">
            <w:pPr>
              <w:snapToGrid w:val="0"/>
              <w:jc w:val="left"/>
              <w:rPr>
                <w:rFonts w:asciiTheme="minorEastAsia" w:eastAsiaTheme="minorEastAsia" w:hAnsiTheme="minorEastAsia" w:hint="eastAsia"/>
                <w:color w:val="000000"/>
                <w:sz w:val="24"/>
              </w:rPr>
            </w:pPr>
            <w:r>
              <w:rPr>
                <w:rFonts w:asciiTheme="minorEastAsia" w:eastAsiaTheme="minorEastAsia" w:hAnsiTheme="minorEastAsia" w:hint="eastAsia"/>
                <w:bCs/>
                <w:color w:val="000000"/>
                <w:sz w:val="24"/>
              </w:rPr>
              <w:t>行业报告与数据统计</w:t>
            </w:r>
            <w:r>
              <w:rPr>
                <w:rFonts w:asciiTheme="minorEastAsia" w:eastAsiaTheme="minorEastAsia" w:hAnsiTheme="minorEastAsia" w:hint="eastAsia"/>
                <w:color w:val="000000"/>
                <w:sz w:val="24"/>
              </w:rPr>
              <w:t>：行业白皮书、人才需求预测、岗位发展趋势。</w:t>
            </w:r>
          </w:p>
          <w:p w14:paraId="153B5FA8" w14:textId="77777777" w:rsidR="00711C62" w:rsidRDefault="00000000">
            <w:pPr>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职业标准与技能证书研究</w:t>
            </w:r>
            <w:r>
              <w:rPr>
                <w:rFonts w:asciiTheme="minorEastAsia" w:eastAsiaTheme="minorEastAsia" w:hAnsiTheme="minorEastAsia" w:hint="eastAsia"/>
                <w:color w:val="000000"/>
                <w:sz w:val="24"/>
              </w:rPr>
              <w:t>：职业技能等级标准、行业规范。</w:t>
            </w:r>
          </w:p>
        </w:tc>
      </w:tr>
    </w:tbl>
    <w:p w14:paraId="7D24B2E1" w14:textId="77777777" w:rsidR="00711C62" w:rsidRDefault="00000000">
      <w:pPr>
        <w:pStyle w:val="1"/>
        <w:spacing w:line="360" w:lineRule="auto"/>
        <w:rPr>
          <w:rFonts w:ascii="黑体" w:eastAsia="黑体" w:hAnsi="黑体" w:hint="eastAsia"/>
          <w:b w:val="0"/>
          <w:sz w:val="30"/>
          <w:szCs w:val="30"/>
        </w:rPr>
      </w:pPr>
      <w:bookmarkStart w:id="4" w:name="_Toc8722"/>
      <w:bookmarkEnd w:id="3"/>
      <w:r w:rsidRPr="00E4624F">
        <w:rPr>
          <w:rFonts w:ascii="黑体" w:eastAsia="黑体" w:hAnsi="黑体" w:hint="eastAsia"/>
          <w:b w:val="0"/>
          <w:sz w:val="30"/>
          <w:szCs w:val="30"/>
          <w:highlight w:val="yellow"/>
        </w:rPr>
        <w:lastRenderedPageBreak/>
        <w:t>二、现代物流管理专业人才需求分析和预测</w:t>
      </w:r>
      <w:bookmarkEnd w:id="4"/>
    </w:p>
    <w:p w14:paraId="03EF6C82" w14:textId="77777777" w:rsidR="00711C62" w:rsidRDefault="00000000">
      <w:pPr>
        <w:pStyle w:val="2"/>
        <w:spacing w:line="360" w:lineRule="auto"/>
        <w:rPr>
          <w:rFonts w:ascii="黑体" w:hAnsi="黑体" w:cs="黑体" w:hint="eastAsia"/>
          <w:b w:val="0"/>
          <w:kern w:val="44"/>
          <w:sz w:val="28"/>
          <w:szCs w:val="28"/>
        </w:rPr>
      </w:pPr>
      <w:bookmarkStart w:id="5" w:name="_Toc21286"/>
      <w:r>
        <w:rPr>
          <w:rFonts w:ascii="黑体" w:hAnsi="黑体" w:cs="黑体" w:hint="eastAsia"/>
          <w:b w:val="0"/>
          <w:kern w:val="44"/>
          <w:sz w:val="28"/>
          <w:szCs w:val="28"/>
        </w:rPr>
        <w:t>（一）专业行业面向</w:t>
      </w:r>
      <w:bookmarkEnd w:id="5"/>
    </w:p>
    <w:p w14:paraId="132279FE" w14:textId="77777777" w:rsidR="00711C62" w:rsidRDefault="00000000">
      <w:pPr>
        <w:spacing w:line="360" w:lineRule="auto"/>
        <w:ind w:firstLineChars="200" w:firstLine="480"/>
      </w:pPr>
      <w:bookmarkStart w:id="6" w:name="_Toc12852"/>
      <w:r>
        <w:rPr>
          <w:rFonts w:asciiTheme="minorEastAsia" w:eastAsiaTheme="minorEastAsia" w:hAnsiTheme="minorEastAsia" w:hint="eastAsia"/>
          <w:sz w:val="24"/>
        </w:rPr>
        <w:t>本专业面向现代物流与供应</w:t>
      </w:r>
      <w:proofErr w:type="gramStart"/>
      <w:r>
        <w:rPr>
          <w:rFonts w:asciiTheme="minorEastAsia" w:eastAsiaTheme="minorEastAsia" w:hAnsiTheme="minorEastAsia" w:hint="eastAsia"/>
          <w:sz w:val="24"/>
        </w:rPr>
        <w:t>链服务</w:t>
      </w:r>
      <w:proofErr w:type="gramEnd"/>
      <w:r>
        <w:rPr>
          <w:rFonts w:asciiTheme="minorEastAsia" w:eastAsiaTheme="minorEastAsia" w:hAnsiTheme="minorEastAsia" w:hint="eastAsia"/>
          <w:sz w:val="24"/>
        </w:rPr>
        <w:t>产业交通运输、仓储和邮政业，聚焦智慧物流、供应链管理、电商物流、国际物流与跨境电商、冷链物流、生产制造物流、城市配送与快递快运等核心领域。服务国家现代流通体系建设、辽宁省“沈阳—大连双核物流枢纽”与东北陆海新通道战略，对接第三方物流、平台型物流、制造企业供应链、商贸流通、医药冷链、农产品物流、港口与国际货代等行业主体，服务国家现代流通体系建设、智慧物流升级、东北陆海新通道及区域经济高质量发展战略，主要面向：</w:t>
      </w:r>
    </w:p>
    <w:p w14:paraId="2CAEB2AE" w14:textId="77777777" w:rsidR="00711C62" w:rsidRDefault="00000000">
      <w:r>
        <w:rPr>
          <w:noProof/>
        </w:rPr>
        <w:drawing>
          <wp:inline distT="0" distB="0" distL="114300" distR="114300" wp14:anchorId="30741F56" wp14:editId="71E2F570">
            <wp:extent cx="5268595" cy="3529965"/>
            <wp:effectExtent l="0" t="0" r="1905" b="63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5268595" cy="3529965"/>
                    </a:xfrm>
                    <a:prstGeom prst="rect">
                      <a:avLst/>
                    </a:prstGeom>
                    <a:noFill/>
                    <a:ln>
                      <a:noFill/>
                    </a:ln>
                  </pic:spPr>
                </pic:pic>
              </a:graphicData>
            </a:graphic>
          </wp:inline>
        </w:drawing>
      </w:r>
    </w:p>
    <w:p w14:paraId="450999E6" w14:textId="77777777" w:rsidR="00711C62" w:rsidRDefault="00000000">
      <w:pPr>
        <w:pStyle w:val="a0"/>
        <w:ind w:firstLineChars="200" w:firstLine="480"/>
        <w:jc w:val="left"/>
      </w:pPr>
      <w:r>
        <w:rPr>
          <w:rFonts w:asciiTheme="minorEastAsia" w:eastAsiaTheme="minorEastAsia" w:hAnsiTheme="minorEastAsia" w:hint="eastAsia"/>
          <w:sz w:val="24"/>
        </w:rPr>
        <w:t>聚焦供应链规划、数字化运营、系统优化、流程管控、项目管理等中</w:t>
      </w:r>
      <w:proofErr w:type="gramStart"/>
      <w:r>
        <w:rPr>
          <w:rFonts w:asciiTheme="minorEastAsia" w:eastAsiaTheme="minorEastAsia" w:hAnsiTheme="minorEastAsia" w:hint="eastAsia"/>
          <w:sz w:val="24"/>
        </w:rPr>
        <w:t>高端业</w:t>
      </w:r>
      <w:proofErr w:type="gramEnd"/>
      <w:r>
        <w:rPr>
          <w:rFonts w:asciiTheme="minorEastAsia" w:eastAsiaTheme="minorEastAsia" w:hAnsiTheme="minorEastAsia" w:hint="eastAsia"/>
          <w:sz w:val="24"/>
        </w:rPr>
        <w:t>态，培养高端技术技能人才。</w:t>
      </w:r>
    </w:p>
    <w:p w14:paraId="1C61DA7C" w14:textId="77777777" w:rsidR="00711C62" w:rsidRDefault="00000000">
      <w:pPr>
        <w:numPr>
          <w:ilvl w:val="0"/>
          <w:numId w:val="3"/>
        </w:numPr>
        <w:spacing w:line="360" w:lineRule="auto"/>
        <w:rPr>
          <w:rFonts w:ascii="黑体" w:eastAsia="黑体" w:hAnsi="黑体" w:cs="黑体" w:hint="eastAsia"/>
          <w:kern w:val="44"/>
          <w:sz w:val="28"/>
          <w:szCs w:val="28"/>
        </w:rPr>
      </w:pPr>
      <w:r>
        <w:rPr>
          <w:rFonts w:ascii="黑体" w:eastAsia="黑体" w:hAnsi="黑体" w:cs="黑体" w:hint="eastAsia"/>
          <w:kern w:val="44"/>
          <w:sz w:val="28"/>
          <w:szCs w:val="28"/>
        </w:rPr>
        <w:t>专业职业面向</w:t>
      </w:r>
      <w:bookmarkStart w:id="7" w:name="_Toc1434"/>
      <w:bookmarkEnd w:id="6"/>
    </w:p>
    <w:p w14:paraId="710776EC"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本专业面向物流与供应</w:t>
      </w:r>
      <w:proofErr w:type="gramStart"/>
      <w:r>
        <w:rPr>
          <w:rFonts w:asciiTheme="minorEastAsia" w:eastAsiaTheme="minorEastAsia" w:hAnsiTheme="minorEastAsia" w:hint="eastAsia"/>
          <w:sz w:val="24"/>
        </w:rPr>
        <w:t>链领域</w:t>
      </w:r>
      <w:proofErr w:type="gramEnd"/>
      <w:r>
        <w:rPr>
          <w:rFonts w:asciiTheme="minorEastAsia" w:eastAsiaTheme="minorEastAsia" w:hAnsiTheme="minorEastAsia" w:hint="eastAsia"/>
          <w:sz w:val="24"/>
        </w:rPr>
        <w:t>技术骨干、运营主管、项目负责人、中级管理岗位，核心职业面向（岗位群）如下：</w:t>
      </w:r>
    </w:p>
    <w:p w14:paraId="466A3E8F"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供应</w:t>
      </w:r>
      <w:proofErr w:type="gramStart"/>
      <w:r>
        <w:rPr>
          <w:rFonts w:asciiTheme="minorEastAsia" w:eastAsiaTheme="minorEastAsia" w:hAnsiTheme="minorEastAsia" w:hint="eastAsia"/>
          <w:sz w:val="24"/>
        </w:rPr>
        <w:t>链计划</w:t>
      </w:r>
      <w:proofErr w:type="gramEnd"/>
      <w:r>
        <w:rPr>
          <w:rFonts w:asciiTheme="minorEastAsia" w:eastAsiaTheme="minorEastAsia" w:hAnsiTheme="minorEastAsia" w:hint="eastAsia"/>
          <w:sz w:val="24"/>
        </w:rPr>
        <w:t>与运营管理岗位群：供应链计划、采购与供应管理、生产物流协</w:t>
      </w:r>
      <w:r>
        <w:rPr>
          <w:rFonts w:asciiTheme="minorEastAsia" w:eastAsiaTheme="minorEastAsia" w:hAnsiTheme="minorEastAsia" w:hint="eastAsia"/>
          <w:sz w:val="24"/>
        </w:rPr>
        <w:lastRenderedPageBreak/>
        <w:t>调、供应链数据分析、供应链流程优化；</w:t>
      </w:r>
    </w:p>
    <w:p w14:paraId="74EED37B"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智慧物流系统运营岗位群：智能仓储运营管理、物流信息系统（WMS/TMS/OMS）应用与优化、物流数据治理、智能设备调度管理；</w:t>
      </w:r>
    </w:p>
    <w:p w14:paraId="0934063B"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国际物流与跨境供应</w:t>
      </w:r>
      <w:proofErr w:type="gramStart"/>
      <w:r>
        <w:rPr>
          <w:rFonts w:asciiTheme="minorEastAsia" w:eastAsiaTheme="minorEastAsia" w:hAnsiTheme="minorEastAsia" w:hint="eastAsia"/>
          <w:sz w:val="24"/>
        </w:rPr>
        <w:t>链岗位</w:t>
      </w:r>
      <w:proofErr w:type="gramEnd"/>
      <w:r>
        <w:rPr>
          <w:rFonts w:asciiTheme="minorEastAsia" w:eastAsiaTheme="minorEastAsia" w:hAnsiTheme="minorEastAsia" w:hint="eastAsia"/>
          <w:sz w:val="24"/>
        </w:rPr>
        <w:t>群：国际货运代理运营、关务管理、跨境电商物流统筹、多式联运组织与优化；</w:t>
      </w:r>
    </w:p>
    <w:p w14:paraId="2BDFB251"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物流运营与项目管理岗位群：仓储配送管理、运输调度管理、物流项目实施、物流方案设计与落地；</w:t>
      </w:r>
    </w:p>
    <w:p w14:paraId="3FC89FB3"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物流商务与质量管</w:t>
      </w:r>
      <w:proofErr w:type="gramStart"/>
      <w:r>
        <w:rPr>
          <w:rFonts w:asciiTheme="minorEastAsia" w:eastAsiaTheme="minorEastAsia" w:hAnsiTheme="minorEastAsia" w:hint="eastAsia"/>
          <w:sz w:val="24"/>
        </w:rPr>
        <w:t>控岗位</w:t>
      </w:r>
      <w:proofErr w:type="gramEnd"/>
      <w:r>
        <w:rPr>
          <w:rFonts w:asciiTheme="minorEastAsia" w:eastAsiaTheme="minorEastAsia" w:hAnsiTheme="minorEastAsia" w:hint="eastAsia"/>
          <w:sz w:val="24"/>
        </w:rPr>
        <w:t>群：物流商务拓展、物流成本管理、服务质量管理、物流标准化与体系运维。</w:t>
      </w:r>
    </w:p>
    <w:p w14:paraId="0EA35A71"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本专业面向</w:t>
      </w:r>
      <w:proofErr w:type="gramStart"/>
      <w:r>
        <w:rPr>
          <w:rFonts w:asciiTheme="minorEastAsia" w:eastAsiaTheme="minorEastAsia" w:hAnsiTheme="minorEastAsia" w:hint="eastAsia"/>
          <w:sz w:val="24"/>
        </w:rPr>
        <w:t>物流全</w:t>
      </w:r>
      <w:proofErr w:type="gramEnd"/>
      <w:r>
        <w:rPr>
          <w:rFonts w:asciiTheme="minorEastAsia" w:eastAsiaTheme="minorEastAsia" w:hAnsiTheme="minorEastAsia" w:hint="eastAsia"/>
          <w:sz w:val="24"/>
        </w:rPr>
        <w:t>产业链数字化运营场景，侧重实操执行与现场管理，区别于本科的理论研究与中高层管理定位，培养能直接上岗、懂系统、会操作、</w:t>
      </w:r>
      <w:proofErr w:type="gramStart"/>
      <w:r>
        <w:rPr>
          <w:rFonts w:asciiTheme="minorEastAsia" w:eastAsiaTheme="minorEastAsia" w:hAnsiTheme="minorEastAsia" w:hint="eastAsia"/>
          <w:sz w:val="24"/>
        </w:rPr>
        <w:t>善协调</w:t>
      </w:r>
      <w:proofErr w:type="gramEnd"/>
      <w:r>
        <w:rPr>
          <w:rFonts w:asciiTheme="minorEastAsia" w:eastAsiaTheme="minorEastAsia" w:hAnsiTheme="minorEastAsia" w:hint="eastAsia"/>
          <w:sz w:val="24"/>
        </w:rPr>
        <w:t>的高端技术技能人才。</w:t>
      </w:r>
    </w:p>
    <w:p w14:paraId="2BD14E4F" w14:textId="77777777" w:rsidR="00711C62" w:rsidRDefault="00000000">
      <w:pPr>
        <w:pStyle w:val="2"/>
        <w:spacing w:line="360" w:lineRule="auto"/>
        <w:rPr>
          <w:rFonts w:ascii="黑体" w:hAnsi="黑体" w:cs="黑体" w:hint="eastAsia"/>
          <w:b w:val="0"/>
          <w:kern w:val="44"/>
          <w:sz w:val="28"/>
          <w:szCs w:val="28"/>
        </w:rPr>
      </w:pPr>
      <w:r>
        <w:rPr>
          <w:rFonts w:ascii="黑体" w:hAnsi="黑体" w:cs="黑体" w:hint="eastAsia"/>
          <w:b w:val="0"/>
          <w:kern w:val="44"/>
          <w:sz w:val="28"/>
          <w:szCs w:val="28"/>
        </w:rPr>
        <w:t>（三）服务区域</w:t>
      </w:r>
      <w:bookmarkEnd w:id="7"/>
    </w:p>
    <w:p w14:paraId="17B5FB74"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结合“十五五”时期辽宁全面振兴与锦州港口型国家物流枢纽建设的核心部署，紧扣“通道经济、枢纽升级、数智赋能、产教融合”。</w:t>
      </w:r>
    </w:p>
    <w:p w14:paraId="3B7C40F2"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本专业立足锦州港口型国家物流枢纽核心区，服务辽西战略先导区与辽宁沿海经济带，辐射东北陆海新通道及中蒙俄经济走廊，深度对接辽宁省“十五五”时期“从经济通道向通道经济转变”战略与锦州市“</w:t>
      </w:r>
      <w:proofErr w:type="gramStart"/>
      <w:r>
        <w:rPr>
          <w:rFonts w:asciiTheme="minorEastAsia" w:eastAsiaTheme="minorEastAsia" w:hAnsiTheme="minorEastAsia" w:hint="eastAsia"/>
          <w:sz w:val="24"/>
        </w:rPr>
        <w:t>一</w:t>
      </w:r>
      <w:proofErr w:type="gramEnd"/>
      <w:r>
        <w:rPr>
          <w:rFonts w:asciiTheme="minorEastAsia" w:eastAsiaTheme="minorEastAsia" w:hAnsiTheme="minorEastAsia" w:hint="eastAsia"/>
          <w:sz w:val="24"/>
        </w:rPr>
        <w:t>枢纽、两中心、两高地”建设目标。紧密围绕</w:t>
      </w:r>
      <w:proofErr w:type="gramStart"/>
      <w:r>
        <w:rPr>
          <w:rFonts w:asciiTheme="minorEastAsia" w:eastAsiaTheme="minorEastAsia" w:hAnsiTheme="minorEastAsia" w:hint="eastAsia"/>
          <w:sz w:val="24"/>
        </w:rPr>
        <w:t>锦州港公铁</w:t>
      </w:r>
      <w:proofErr w:type="gramEnd"/>
      <w:r>
        <w:rPr>
          <w:rFonts w:asciiTheme="minorEastAsia" w:eastAsiaTheme="minorEastAsia" w:hAnsiTheme="minorEastAsia" w:hint="eastAsia"/>
          <w:sz w:val="24"/>
        </w:rPr>
        <w:t>海多式联运示范工程、能源与粮食骨干流通走廊“廊主”建设、临港现代产业供应链升级等区域发展核心需求，面向港口物流、多式联运、智慧供应链、农产品冷链、跨境电商物流等重点领域，培养具备枢纽运营管理、供应链系统优化、</w:t>
      </w:r>
      <w:proofErr w:type="gramStart"/>
      <w:r>
        <w:rPr>
          <w:rFonts w:asciiTheme="minorEastAsia" w:eastAsiaTheme="minorEastAsia" w:hAnsiTheme="minorEastAsia" w:hint="eastAsia"/>
          <w:sz w:val="24"/>
        </w:rPr>
        <w:t>物流数智</w:t>
      </w:r>
      <w:proofErr w:type="gramEnd"/>
      <w:r>
        <w:rPr>
          <w:rFonts w:asciiTheme="minorEastAsia" w:eastAsiaTheme="minorEastAsia" w:hAnsiTheme="minorEastAsia" w:hint="eastAsia"/>
          <w:sz w:val="24"/>
        </w:rPr>
        <w:t>化技术应用、跨区域项目统筹能力的高层次技术技能人才。为锦州打造国家级物流枢纽与区域中心城市、辽宁建设东北向东向北开放重要战略支撑提供坚实的人才保障与技术服务支撑。支撑区域物流高质量发展与辽宁全面振兴。响应辽宁“十五五”物流数字化、智能化升级部署，重点培养物流信息系统应用、物流数据分析、智能仓储装备运维等高端技术技能人才。</w:t>
      </w:r>
    </w:p>
    <w:p w14:paraId="28D45969" w14:textId="77777777" w:rsidR="00711C62" w:rsidRDefault="00000000">
      <w:pPr>
        <w:pStyle w:val="2"/>
        <w:spacing w:line="360" w:lineRule="auto"/>
        <w:rPr>
          <w:rFonts w:ascii="黑体" w:hAnsi="黑体" w:cs="黑体" w:hint="eastAsia"/>
          <w:b w:val="0"/>
          <w:kern w:val="44"/>
          <w:sz w:val="28"/>
          <w:szCs w:val="28"/>
        </w:rPr>
      </w:pPr>
      <w:bookmarkStart w:id="8" w:name="_Toc9068"/>
      <w:r>
        <w:rPr>
          <w:rFonts w:ascii="黑体" w:hAnsi="黑体" w:cs="黑体" w:hint="eastAsia"/>
          <w:b w:val="0"/>
          <w:kern w:val="44"/>
          <w:sz w:val="28"/>
          <w:szCs w:val="28"/>
        </w:rPr>
        <w:lastRenderedPageBreak/>
        <w:t>（四）行业发展背景</w:t>
      </w:r>
      <w:bookmarkEnd w:id="8"/>
    </w:p>
    <w:p w14:paraId="7576CE48" w14:textId="77777777" w:rsidR="00711C62" w:rsidRDefault="00000000">
      <w:pPr>
        <w:spacing w:line="360" w:lineRule="auto"/>
        <w:ind w:firstLineChars="200" w:firstLine="482"/>
        <w:jc w:val="left"/>
        <w:rPr>
          <w:rFonts w:asciiTheme="minorEastAsia" w:eastAsiaTheme="minorEastAsia" w:hAnsiTheme="minorEastAsia" w:hint="eastAsia"/>
          <w:b/>
          <w:bCs/>
          <w:sz w:val="24"/>
        </w:rPr>
      </w:pPr>
      <w:r>
        <w:rPr>
          <w:rFonts w:asciiTheme="minorEastAsia" w:eastAsiaTheme="minorEastAsia" w:hAnsiTheme="minorEastAsia" w:hint="eastAsia"/>
          <w:b/>
          <w:bCs/>
          <w:sz w:val="24"/>
        </w:rPr>
        <w:t>一、2026年全国行业发展背景（最新）</w:t>
      </w:r>
    </w:p>
    <w:p w14:paraId="69D4A8C0" w14:textId="77777777" w:rsidR="00711C62" w:rsidRDefault="00000000">
      <w:pPr>
        <w:spacing w:line="360" w:lineRule="auto"/>
        <w:ind w:firstLineChars="200" w:firstLine="480"/>
        <w:jc w:val="left"/>
        <w:rPr>
          <w:rFonts w:asciiTheme="minorEastAsia" w:eastAsiaTheme="minorEastAsia" w:hAnsiTheme="minorEastAsia" w:hint="eastAsia"/>
          <w:sz w:val="24"/>
        </w:rPr>
      </w:pPr>
      <w:proofErr w:type="gramStart"/>
      <w:r>
        <w:rPr>
          <w:rFonts w:asciiTheme="minorEastAsia" w:eastAsiaTheme="minorEastAsia" w:hAnsiTheme="minorEastAsia" w:hint="eastAsia"/>
          <w:sz w:val="24"/>
        </w:rPr>
        <w:t>数智化全面</w:t>
      </w:r>
      <w:proofErr w:type="gramEnd"/>
      <w:r>
        <w:rPr>
          <w:rFonts w:asciiTheme="minorEastAsia" w:eastAsiaTheme="minorEastAsia" w:hAnsiTheme="minorEastAsia" w:hint="eastAsia"/>
          <w:sz w:val="24"/>
        </w:rPr>
        <w:t>渗透，AI与</w:t>
      </w:r>
      <w:proofErr w:type="gramStart"/>
      <w:r>
        <w:rPr>
          <w:rFonts w:asciiTheme="minorEastAsia" w:eastAsiaTheme="minorEastAsia" w:hAnsiTheme="minorEastAsia" w:hint="eastAsia"/>
          <w:sz w:val="24"/>
        </w:rPr>
        <w:t>自动化成标配</w:t>
      </w:r>
      <w:proofErr w:type="gramEnd"/>
      <w:r>
        <w:rPr>
          <w:rFonts w:asciiTheme="minorEastAsia" w:eastAsiaTheme="minorEastAsia" w:hAnsiTheme="minorEastAsia" w:hint="eastAsia"/>
          <w:sz w:val="24"/>
        </w:rPr>
        <w:t>，智能仓储（AS、RS、AGV、AMR）、AI调度、大数据预测、无人分拣全面普及，效率提升3–5倍、人力依赖下降40%。物流信息系统（WMS、TMS、OMS）、数字孪生、区块链溯源成为行业基础设施。即时零售、分钟级配送、末端无人化（无人机、无人车）成为新竞争点。</w:t>
      </w:r>
    </w:p>
    <w:p w14:paraId="1E5AACB0"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跨境物流升级：从通道到全球网络，RCEP、中欧班列、东北陆海新通道进入提质增效期，“</w:t>
      </w:r>
      <w:proofErr w:type="gramStart"/>
      <w:r>
        <w:rPr>
          <w:rFonts w:asciiTheme="minorEastAsia" w:eastAsiaTheme="minorEastAsia" w:hAnsiTheme="minorEastAsia" w:hint="eastAsia"/>
          <w:sz w:val="24"/>
        </w:rPr>
        <w:t>一</w:t>
      </w:r>
      <w:proofErr w:type="gramEnd"/>
      <w:r>
        <w:rPr>
          <w:rFonts w:asciiTheme="minorEastAsia" w:eastAsiaTheme="minorEastAsia" w:hAnsiTheme="minorEastAsia" w:hint="eastAsia"/>
          <w:sz w:val="24"/>
        </w:rPr>
        <w:t>单制、一箱通”全面落地。海外仓升级为综合履约中心，跨境电商物流向全链路服务转型。数字通关、智能申报普及，通关时效提升50%以上。</w:t>
      </w:r>
    </w:p>
    <w:p w14:paraId="179F94BC"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绿色低碳与ESG成硬约束：国家与地方强制推进碳足迹核算、新能源装备、绿色包装、多式联运降碳。应对国际碳关税，绿色物流能力成为企业出海必备门槛。</w:t>
      </w:r>
    </w:p>
    <w:p w14:paraId="6019BDFF"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城乡融合与下沉市场爆发：2026中央一号文件明确县乡村三级物流体系、农产品冷链、产地预冷为重点。工业品下乡、农产品上行双向通道加速，县域物流网络重构。韧性供应链成核心竞争力，多节点布局、弹性仓储、备用能源、风险预警成为标配，应对极端天气与供应链波动。从“成本优先”转向稳定+灵活+可持续并重。</w:t>
      </w:r>
    </w:p>
    <w:p w14:paraId="569AC756" w14:textId="77777777" w:rsidR="00711C62" w:rsidRDefault="00000000">
      <w:pPr>
        <w:spacing w:line="360" w:lineRule="auto"/>
        <w:ind w:firstLineChars="200" w:firstLine="482"/>
        <w:jc w:val="left"/>
        <w:rPr>
          <w:rFonts w:asciiTheme="minorEastAsia" w:eastAsiaTheme="minorEastAsia" w:hAnsiTheme="minorEastAsia" w:hint="eastAsia"/>
          <w:b/>
          <w:bCs/>
          <w:sz w:val="24"/>
        </w:rPr>
      </w:pPr>
      <w:r>
        <w:rPr>
          <w:rFonts w:asciiTheme="minorEastAsia" w:eastAsiaTheme="minorEastAsia" w:hAnsiTheme="minorEastAsia" w:hint="eastAsia"/>
          <w:b/>
          <w:bCs/>
          <w:sz w:val="24"/>
        </w:rPr>
        <w:t>二、2026年辽宁、</w:t>
      </w:r>
      <w:proofErr w:type="gramStart"/>
      <w:r>
        <w:rPr>
          <w:rFonts w:asciiTheme="minorEastAsia" w:eastAsiaTheme="minorEastAsia" w:hAnsiTheme="minorEastAsia" w:hint="eastAsia"/>
          <w:b/>
          <w:bCs/>
          <w:sz w:val="24"/>
        </w:rPr>
        <w:t>锦州本地行业</w:t>
      </w:r>
      <w:proofErr w:type="gramEnd"/>
      <w:r>
        <w:rPr>
          <w:rFonts w:asciiTheme="minorEastAsia" w:eastAsiaTheme="minorEastAsia" w:hAnsiTheme="minorEastAsia" w:hint="eastAsia"/>
          <w:b/>
          <w:bCs/>
          <w:sz w:val="24"/>
        </w:rPr>
        <w:t>背景（最新）</w:t>
      </w:r>
    </w:p>
    <w:p w14:paraId="0ADE1712"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辽宁省政府工作报告，2026年加快国家物流枢纽、跨境电商、低空经济、农村寄递物流建设。</w:t>
      </w:r>
      <w:proofErr w:type="gramStart"/>
      <w:r>
        <w:rPr>
          <w:rFonts w:asciiTheme="minorEastAsia" w:eastAsiaTheme="minorEastAsia" w:hAnsiTheme="minorEastAsia" w:hint="eastAsia"/>
          <w:sz w:val="24"/>
        </w:rPr>
        <w:t>低空经济</w:t>
      </w:r>
      <w:proofErr w:type="gramEnd"/>
      <w:r>
        <w:rPr>
          <w:rFonts w:asciiTheme="minorEastAsia" w:eastAsiaTheme="minorEastAsia" w:hAnsiTheme="minorEastAsia" w:hint="eastAsia"/>
          <w:sz w:val="24"/>
        </w:rPr>
        <w:t>与智慧物流新赛道。辽宁“十五五”明确低空+物流，布局无人机配送、智慧集散体系。综合保税区、跨境</w:t>
      </w:r>
      <w:proofErr w:type="gramStart"/>
      <w:r>
        <w:rPr>
          <w:rFonts w:asciiTheme="minorEastAsia" w:eastAsiaTheme="minorEastAsia" w:hAnsiTheme="minorEastAsia" w:hint="eastAsia"/>
          <w:sz w:val="24"/>
        </w:rPr>
        <w:t>电商综试区</w:t>
      </w:r>
      <w:proofErr w:type="gramEnd"/>
      <w:r>
        <w:rPr>
          <w:rFonts w:asciiTheme="minorEastAsia" w:eastAsiaTheme="minorEastAsia" w:hAnsiTheme="minorEastAsia" w:hint="eastAsia"/>
          <w:sz w:val="24"/>
        </w:rPr>
        <w:t>申建推进，外贸物流与电商物流需求爆发。</w:t>
      </w:r>
    </w:p>
    <w:p w14:paraId="0527C571" w14:textId="77777777" w:rsidR="00711C62" w:rsidRDefault="00000000">
      <w:pPr>
        <w:pStyle w:val="a0"/>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锦州“十五五”规划：国家物流枢纽、低空经济、三级物流体系为核心抓手。东北陆海新通道进入攻坚期，锦州港为核心枢纽，海铁联运量高速增长（2025年同比增长19.9%）“一单制”全面推广。中蒙俄物流园、中欧班列、RCEP电商平台加速建设，跨境物流需求激增。港口型国家物流枢纽全面升级，锦州打造辽西物流中心、临港产业集聚区，重点发展粮食、能源、冷链、集装箱多式联运。港口从“装卸”向全链条供应</w:t>
      </w:r>
      <w:proofErr w:type="gramStart"/>
      <w:r>
        <w:rPr>
          <w:rFonts w:asciiTheme="minorEastAsia" w:eastAsiaTheme="minorEastAsia" w:hAnsiTheme="minorEastAsia" w:hint="eastAsia"/>
          <w:sz w:val="24"/>
        </w:rPr>
        <w:t>链服务</w:t>
      </w:r>
      <w:proofErr w:type="gramEnd"/>
      <w:r>
        <w:rPr>
          <w:rFonts w:asciiTheme="minorEastAsia" w:eastAsiaTheme="minorEastAsia" w:hAnsiTheme="minorEastAsia" w:hint="eastAsia"/>
          <w:sz w:val="24"/>
        </w:rPr>
        <w:t>转型，急需枢纽运营与供应链管理人才。特</w:t>
      </w:r>
      <w:r>
        <w:rPr>
          <w:rFonts w:asciiTheme="minorEastAsia" w:eastAsiaTheme="minorEastAsia" w:hAnsiTheme="minorEastAsia" w:hint="eastAsia"/>
          <w:sz w:val="24"/>
        </w:rPr>
        <w:lastRenderedPageBreak/>
        <w:t>色产业</w:t>
      </w:r>
      <w:proofErr w:type="gramStart"/>
      <w:r>
        <w:rPr>
          <w:rFonts w:asciiTheme="minorEastAsia" w:eastAsiaTheme="minorEastAsia" w:hAnsiTheme="minorEastAsia" w:hint="eastAsia"/>
          <w:sz w:val="24"/>
        </w:rPr>
        <w:t>物流刚需</w:t>
      </w:r>
      <w:proofErr w:type="gramEnd"/>
      <w:r>
        <w:rPr>
          <w:rFonts w:asciiTheme="minorEastAsia" w:eastAsiaTheme="minorEastAsia" w:hAnsiTheme="minorEastAsia" w:hint="eastAsia"/>
          <w:sz w:val="24"/>
        </w:rPr>
        <w:t>强劲：辽西农产品、锦州奶业冷链物流纳入省级重点，冷链运营与质量管</w:t>
      </w:r>
      <w:proofErr w:type="gramStart"/>
      <w:r>
        <w:rPr>
          <w:rFonts w:asciiTheme="minorEastAsia" w:eastAsiaTheme="minorEastAsia" w:hAnsiTheme="minorEastAsia" w:hint="eastAsia"/>
          <w:sz w:val="24"/>
        </w:rPr>
        <w:t>控人才</w:t>
      </w:r>
      <w:proofErr w:type="gramEnd"/>
      <w:r>
        <w:rPr>
          <w:rFonts w:asciiTheme="minorEastAsia" w:eastAsiaTheme="minorEastAsia" w:hAnsiTheme="minorEastAsia" w:hint="eastAsia"/>
          <w:sz w:val="24"/>
        </w:rPr>
        <w:t>紧缺。</w:t>
      </w:r>
    </w:p>
    <w:p w14:paraId="61CE207E"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2026年，全球与中国现代物流行业</w:t>
      </w:r>
      <w:proofErr w:type="gramStart"/>
      <w:r>
        <w:rPr>
          <w:rFonts w:asciiTheme="minorEastAsia" w:eastAsiaTheme="minorEastAsia" w:hAnsiTheme="minorEastAsia" w:hint="eastAsia"/>
          <w:sz w:val="24"/>
        </w:rPr>
        <w:t>进入数智化</w:t>
      </w:r>
      <w:proofErr w:type="gramEnd"/>
      <w:r>
        <w:rPr>
          <w:rFonts w:asciiTheme="minorEastAsia" w:eastAsiaTheme="minorEastAsia" w:hAnsiTheme="minorEastAsia" w:hint="eastAsia"/>
          <w:sz w:val="24"/>
        </w:rPr>
        <w:t>、绿色化、全球化、韧性化深度转型期。全国层面，AI与自动化全面普及、跨境物流提质增效、绿色低碳成为硬约束、城乡物流网络重构、韧性供应</w:t>
      </w:r>
      <w:proofErr w:type="gramStart"/>
      <w:r>
        <w:rPr>
          <w:rFonts w:asciiTheme="minorEastAsia" w:eastAsiaTheme="minorEastAsia" w:hAnsiTheme="minorEastAsia" w:hint="eastAsia"/>
          <w:sz w:val="24"/>
        </w:rPr>
        <w:t>链成为</w:t>
      </w:r>
      <w:proofErr w:type="gramEnd"/>
      <w:r>
        <w:rPr>
          <w:rFonts w:asciiTheme="minorEastAsia" w:eastAsiaTheme="minorEastAsia" w:hAnsiTheme="minorEastAsia" w:hint="eastAsia"/>
          <w:sz w:val="24"/>
        </w:rPr>
        <w:t>核心竞争力。立足辽宁与锦州，东北陆海新通道建设进入攻坚阶段，锦州港作为港口型国家物流枢纽全面升级，海铁联运、跨境电商、低空物流、特色冷链等领域需求爆发；辽宁省与锦州市“十五五”规划将现代物流、多式联运、智慧物流、农村寄递物流列为重点发展方向，明确打造辽西物流中心与东北开放战略节点。行业发展对人才提出更高要求，急需具备枢纽运营管理、多式联运组织、智慧物流技术应用、供应链系统优化、跨境物流运作、绿色低碳管控能力的高端技术技能人才，为本专业职业本科人才培养提供了广阔空间与明确方向。</w:t>
      </w:r>
    </w:p>
    <w:p w14:paraId="3BC17490" w14:textId="77777777" w:rsidR="00711C62" w:rsidRDefault="00000000">
      <w:pPr>
        <w:pStyle w:val="1"/>
        <w:numPr>
          <w:ilvl w:val="0"/>
          <w:numId w:val="4"/>
        </w:numPr>
        <w:spacing w:line="360" w:lineRule="auto"/>
        <w:rPr>
          <w:rFonts w:ascii="黑体" w:eastAsia="黑体" w:hAnsi="黑体" w:hint="eastAsia"/>
          <w:b w:val="0"/>
          <w:sz w:val="30"/>
          <w:szCs w:val="30"/>
        </w:rPr>
      </w:pPr>
      <w:bookmarkStart w:id="9" w:name="_Toc1241"/>
      <w:r>
        <w:rPr>
          <w:rFonts w:ascii="黑体" w:eastAsia="黑体" w:hAnsi="黑体" w:hint="eastAsia"/>
          <w:b w:val="0"/>
          <w:sz w:val="30"/>
          <w:szCs w:val="30"/>
        </w:rPr>
        <w:t>确定岗位及发展性任务</w:t>
      </w:r>
      <w:bookmarkEnd w:id="9"/>
    </w:p>
    <w:p w14:paraId="07A19CA5" w14:textId="77777777" w:rsidR="00711C62" w:rsidRDefault="00000000">
      <w:pPr>
        <w:spacing w:line="360" w:lineRule="auto"/>
        <w:ind w:firstLineChars="200" w:firstLine="480"/>
        <w:jc w:val="left"/>
        <w:rPr>
          <w:rFonts w:asciiTheme="minorEastAsia" w:eastAsiaTheme="minorEastAsia" w:hAnsiTheme="minorEastAsia" w:hint="eastAsia"/>
          <w:sz w:val="24"/>
        </w:rPr>
      </w:pPr>
      <w:r>
        <w:rPr>
          <w:rFonts w:asciiTheme="minorEastAsia" w:eastAsiaTheme="minorEastAsia" w:hAnsiTheme="minorEastAsia" w:hint="eastAsia"/>
          <w:sz w:val="24"/>
        </w:rPr>
        <w:t>本专业面向智慧物流、电商物流、供应链服务、生产物流、国际物流等领域，培养能够胜任仓储/运输/运营/供应链等初始岗位，具备向主管、经理、项目经理等中高层管理岗位发展能力的高端技术技能人才。</w:t>
      </w:r>
    </w:p>
    <w:p w14:paraId="5E0321BC" w14:textId="77777777" w:rsidR="00711C62" w:rsidRDefault="00000000">
      <w:pPr>
        <w:spacing w:line="360" w:lineRule="auto"/>
        <w:ind w:firstLineChars="200" w:firstLine="480"/>
        <w:jc w:val="left"/>
      </w:pPr>
      <w:r>
        <w:rPr>
          <w:rFonts w:asciiTheme="minorEastAsia" w:eastAsiaTheme="minorEastAsia" w:hAnsiTheme="minorEastAsia" w:hint="eastAsia"/>
          <w:sz w:val="24"/>
        </w:rPr>
        <w:t>按职业成长路径设计：从初始岗位→发展岗位→目标岗位，对应明确发展性任务。岗位层级典型核心岗位主要工作内容发展性任务（能力提升/晋升方向）。</w:t>
      </w:r>
    </w:p>
    <w:tbl>
      <w:tblPr>
        <w:tblStyle w:val="aa"/>
        <w:tblW w:w="10240"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403"/>
        <w:gridCol w:w="1900"/>
        <w:gridCol w:w="2766"/>
        <w:gridCol w:w="3171"/>
      </w:tblGrid>
      <w:tr w:rsidR="00711C62" w14:paraId="35638495" w14:textId="77777777">
        <w:trPr>
          <w:trHeight w:val="759"/>
          <w:tblHeader/>
          <w:jc w:val="center"/>
        </w:trPr>
        <w:tc>
          <w:tcPr>
            <w:tcW w:w="2403" w:type="dxa"/>
            <w:tcBorders>
              <w:top w:val="single" w:sz="4" w:space="0" w:color="auto"/>
              <w:left w:val="single" w:sz="4" w:space="0" w:color="auto"/>
              <w:bottom w:val="nil"/>
              <w:right w:val="nil"/>
            </w:tcBorders>
            <w:shd w:val="clear" w:color="auto" w:fill="FFFFFF"/>
            <w:tcMar>
              <w:top w:w="-1" w:type="dxa"/>
              <w:left w:w="-1" w:type="dxa"/>
              <w:bottom w:w="-1" w:type="dxa"/>
              <w:right w:w="-1" w:type="dxa"/>
            </w:tcMar>
            <w:vAlign w:val="center"/>
          </w:tcPr>
          <w:p w14:paraId="39320130"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b/>
                <w:bCs/>
                <w:sz w:val="24"/>
              </w:rPr>
            </w:pPr>
            <w:r>
              <w:rPr>
                <w:rFonts w:asciiTheme="minorEastAsia" w:eastAsiaTheme="minorEastAsia" w:hAnsiTheme="minorEastAsia" w:hint="eastAsia"/>
                <w:b/>
                <w:bCs/>
                <w:sz w:val="24"/>
              </w:rPr>
              <w:lastRenderedPageBreak/>
              <w:t>岗位层次</w:t>
            </w:r>
          </w:p>
        </w:tc>
        <w:tc>
          <w:tcPr>
            <w:tcW w:w="1900" w:type="dxa"/>
            <w:tcBorders>
              <w:top w:val="single" w:sz="4" w:space="0" w:color="auto"/>
              <w:left w:val="single" w:sz="4" w:space="0" w:color="auto"/>
              <w:bottom w:val="nil"/>
              <w:right w:val="nil"/>
            </w:tcBorders>
            <w:shd w:val="clear" w:color="auto" w:fill="FFFFFF"/>
            <w:tcMar>
              <w:top w:w="-1" w:type="dxa"/>
              <w:left w:w="-1" w:type="dxa"/>
              <w:bottom w:w="-1" w:type="dxa"/>
              <w:right w:w="-1" w:type="dxa"/>
            </w:tcMar>
            <w:vAlign w:val="center"/>
          </w:tcPr>
          <w:p w14:paraId="4E646AC0"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b/>
                <w:bCs/>
                <w:sz w:val="24"/>
              </w:rPr>
            </w:pPr>
            <w:r>
              <w:rPr>
                <w:rFonts w:asciiTheme="minorEastAsia" w:eastAsiaTheme="minorEastAsia" w:hAnsiTheme="minorEastAsia" w:hint="eastAsia"/>
                <w:b/>
                <w:bCs/>
                <w:sz w:val="24"/>
              </w:rPr>
              <w:t>典型核心岗位</w:t>
            </w:r>
          </w:p>
        </w:tc>
        <w:tc>
          <w:tcPr>
            <w:tcW w:w="2766" w:type="dxa"/>
            <w:tcBorders>
              <w:top w:val="single" w:sz="4" w:space="0" w:color="auto"/>
              <w:left w:val="single" w:sz="4" w:space="0" w:color="auto"/>
              <w:bottom w:val="nil"/>
              <w:right w:val="nil"/>
            </w:tcBorders>
            <w:shd w:val="clear" w:color="auto" w:fill="FFFFFF"/>
            <w:tcMar>
              <w:top w:w="-1" w:type="dxa"/>
              <w:left w:w="-1" w:type="dxa"/>
              <w:bottom w:w="-1" w:type="dxa"/>
              <w:right w:w="-1" w:type="dxa"/>
            </w:tcMar>
            <w:vAlign w:val="center"/>
          </w:tcPr>
          <w:p w14:paraId="7D601932"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b/>
                <w:bCs/>
                <w:sz w:val="24"/>
              </w:rPr>
            </w:pPr>
            <w:r>
              <w:rPr>
                <w:rFonts w:asciiTheme="minorEastAsia" w:eastAsiaTheme="minorEastAsia" w:hAnsiTheme="minorEastAsia" w:hint="eastAsia"/>
                <w:b/>
                <w:bCs/>
                <w:sz w:val="24"/>
              </w:rPr>
              <w:t>主要工作内容</w:t>
            </w:r>
          </w:p>
        </w:tc>
        <w:tc>
          <w:tcPr>
            <w:tcW w:w="3171" w:type="dxa"/>
            <w:tcBorders>
              <w:top w:val="single" w:sz="4" w:space="0" w:color="auto"/>
              <w:left w:val="single" w:sz="4" w:space="0" w:color="auto"/>
              <w:bottom w:val="nil"/>
              <w:right w:val="single" w:sz="4" w:space="0" w:color="auto"/>
            </w:tcBorders>
            <w:shd w:val="clear" w:color="auto" w:fill="FFFFFF"/>
            <w:tcMar>
              <w:top w:w="-1" w:type="dxa"/>
              <w:left w:w="-1" w:type="dxa"/>
              <w:bottom w:w="-1" w:type="dxa"/>
              <w:right w:w="-1" w:type="dxa"/>
            </w:tcMar>
            <w:vAlign w:val="center"/>
          </w:tcPr>
          <w:p w14:paraId="6AB37E02"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b/>
                <w:bCs/>
                <w:sz w:val="24"/>
              </w:rPr>
            </w:pPr>
            <w:r>
              <w:rPr>
                <w:rFonts w:asciiTheme="minorEastAsia" w:eastAsiaTheme="minorEastAsia" w:hAnsiTheme="minorEastAsia" w:hint="eastAsia"/>
                <w:b/>
                <w:bCs/>
                <w:sz w:val="24"/>
              </w:rPr>
              <w:t>发展性任务</w:t>
            </w:r>
          </w:p>
          <w:p w14:paraId="02F613D5"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b/>
                <w:bCs/>
                <w:sz w:val="24"/>
              </w:rPr>
            </w:pPr>
            <w:r>
              <w:rPr>
                <w:rFonts w:asciiTheme="minorEastAsia" w:eastAsiaTheme="minorEastAsia" w:hAnsiTheme="minorEastAsia" w:hint="eastAsia"/>
                <w:b/>
                <w:bCs/>
                <w:sz w:val="24"/>
              </w:rPr>
              <w:t>（能力提升\晋升方向）</w:t>
            </w:r>
          </w:p>
        </w:tc>
      </w:tr>
      <w:tr w:rsidR="00711C62" w14:paraId="1C5F7198" w14:textId="77777777">
        <w:trPr>
          <w:jc w:val="center"/>
        </w:trPr>
        <w:tc>
          <w:tcPr>
            <w:tcW w:w="2403" w:type="dxa"/>
            <w:vMerge w:val="restart"/>
            <w:tcBorders>
              <w:top w:val="single" w:sz="4" w:space="0" w:color="ED7D31" w:themeColor="accent2"/>
              <w:left w:val="single" w:sz="4" w:space="0" w:color="auto"/>
              <w:bottom w:val="nil"/>
              <w:right w:val="nil"/>
            </w:tcBorders>
            <w:shd w:val="clear" w:color="auto" w:fill="FFFFFF"/>
            <w:tcMar>
              <w:top w:w="-1" w:type="dxa"/>
              <w:left w:w="-1" w:type="dxa"/>
              <w:bottom w:w="-1" w:type="dxa"/>
              <w:right w:w="-1" w:type="dxa"/>
            </w:tcMar>
            <w:vAlign w:val="center"/>
          </w:tcPr>
          <w:p w14:paraId="45E2166E"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初始岗位（毕业1–2年</w:t>
            </w:r>
          </w:p>
        </w:tc>
        <w:tc>
          <w:tcPr>
            <w:tcW w:w="1900" w:type="dxa"/>
            <w:tcBorders>
              <w:top w:val="single" w:sz="4" w:space="0" w:color="ED7D31" w:themeColor="accent2"/>
              <w:left w:val="single" w:sz="4" w:space="0" w:color="auto"/>
              <w:bottom w:val="nil"/>
              <w:right w:val="nil"/>
            </w:tcBorders>
            <w:shd w:val="clear" w:color="auto" w:fill="FFFFFF"/>
            <w:tcMar>
              <w:top w:w="-1" w:type="dxa"/>
              <w:left w:w="-1" w:type="dxa"/>
              <w:bottom w:w="-1" w:type="dxa"/>
              <w:right w:w="-1" w:type="dxa"/>
            </w:tcMar>
            <w:vAlign w:val="center"/>
          </w:tcPr>
          <w:p w14:paraId="0D8363B0"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仓储运营专员</w:t>
            </w:r>
          </w:p>
        </w:tc>
        <w:tc>
          <w:tcPr>
            <w:tcW w:w="2766" w:type="dxa"/>
            <w:tcBorders>
              <w:top w:val="single" w:sz="4" w:space="0" w:color="ED7D31" w:themeColor="accent2"/>
              <w:left w:val="single" w:sz="4" w:space="0" w:color="auto"/>
              <w:bottom w:val="nil"/>
              <w:right w:val="nil"/>
            </w:tcBorders>
            <w:shd w:val="clear" w:color="auto" w:fill="FFFFFF"/>
            <w:tcMar>
              <w:top w:w="-1" w:type="dxa"/>
              <w:left w:w="-1" w:type="dxa"/>
              <w:bottom w:w="-1" w:type="dxa"/>
              <w:right w:w="-1" w:type="dxa"/>
            </w:tcMar>
            <w:vAlign w:val="center"/>
          </w:tcPr>
          <w:p w14:paraId="049415BB" w14:textId="77777777" w:rsidR="00711C62" w:rsidRDefault="00000000">
            <w:pPr>
              <w:pStyle w:val="a0"/>
              <w:keepNext/>
              <w:snapToGrid w:val="0"/>
              <w:spacing w:line="240" w:lineRule="auto"/>
              <w:ind w:firstLineChars="0" w:firstLine="0"/>
              <w:jc w:val="left"/>
              <w:rPr>
                <w:rFonts w:asciiTheme="minorEastAsia" w:eastAsiaTheme="minorEastAsia" w:hAnsiTheme="minorEastAsia" w:hint="eastAsia"/>
                <w:sz w:val="24"/>
              </w:rPr>
            </w:pPr>
            <w:r>
              <w:rPr>
                <w:rFonts w:asciiTheme="minorEastAsia" w:eastAsiaTheme="minorEastAsia" w:hAnsiTheme="minorEastAsia" w:hint="eastAsia"/>
                <w:sz w:val="24"/>
              </w:rPr>
              <w:t>入库）出库、库内作业、库存盘点、WMS操作、现场5S管理.</w:t>
            </w:r>
          </w:p>
        </w:tc>
        <w:tc>
          <w:tcPr>
            <w:tcW w:w="3171" w:type="dxa"/>
            <w:tcBorders>
              <w:top w:val="single" w:sz="4" w:space="0" w:color="ED7D31" w:themeColor="accent2"/>
              <w:left w:val="single" w:sz="4" w:space="0" w:color="auto"/>
              <w:bottom w:val="nil"/>
              <w:right w:val="single" w:sz="4" w:space="0" w:color="auto"/>
            </w:tcBorders>
            <w:shd w:val="clear" w:color="auto" w:fill="FFFFFF"/>
            <w:tcMar>
              <w:top w:w="-1" w:type="dxa"/>
              <w:left w:w="-1" w:type="dxa"/>
              <w:bottom w:w="-1" w:type="dxa"/>
              <w:right w:w="-1" w:type="dxa"/>
            </w:tcMar>
            <w:vAlign w:val="center"/>
          </w:tcPr>
          <w:p w14:paraId="401262A7" w14:textId="77777777" w:rsidR="00711C62" w:rsidRDefault="00000000">
            <w:pPr>
              <w:pStyle w:val="a0"/>
              <w:keepNext/>
              <w:snapToGrid w:val="0"/>
              <w:spacing w:line="240" w:lineRule="auto"/>
              <w:ind w:firstLineChars="0" w:firstLine="0"/>
              <w:jc w:val="left"/>
              <w:rPr>
                <w:rFonts w:asciiTheme="minorEastAsia" w:eastAsiaTheme="minorEastAsia" w:hAnsiTheme="minorEastAsia" w:hint="eastAsia"/>
                <w:sz w:val="24"/>
              </w:rPr>
            </w:pPr>
            <w:r>
              <w:rPr>
                <w:rFonts w:asciiTheme="minorEastAsia" w:eastAsiaTheme="minorEastAsia" w:hAnsiTheme="minorEastAsia" w:hint="eastAsia"/>
                <w:sz w:val="24"/>
              </w:rPr>
              <w:t>熟练掌握仓储作业全流程；能独立处理异常订单；掌握仓储系统操作.</w:t>
            </w:r>
          </w:p>
        </w:tc>
      </w:tr>
      <w:tr w:rsidR="00711C62" w14:paraId="5E8ABD7D" w14:textId="77777777">
        <w:trPr>
          <w:jc w:val="center"/>
        </w:trPr>
        <w:tc>
          <w:tcPr>
            <w:tcW w:w="2403" w:type="dxa"/>
            <w:vMerge/>
            <w:tcBorders>
              <w:top w:val="single" w:sz="4" w:space="0" w:color="auto"/>
              <w:left w:val="single" w:sz="4" w:space="0" w:color="auto"/>
              <w:bottom w:val="nil"/>
              <w:right w:val="nil"/>
            </w:tcBorders>
            <w:shd w:val="clear" w:color="auto" w:fill="FFFFFF"/>
            <w:tcMar>
              <w:top w:w="-1" w:type="dxa"/>
              <w:left w:w="-1" w:type="dxa"/>
              <w:bottom w:w="-1" w:type="dxa"/>
              <w:right w:w="-1" w:type="dxa"/>
            </w:tcMar>
            <w:vAlign w:val="center"/>
          </w:tcPr>
          <w:p w14:paraId="14958E4B" w14:textId="77777777" w:rsidR="00711C62" w:rsidRDefault="00711C62">
            <w:pPr>
              <w:pStyle w:val="a0"/>
              <w:keepNext/>
              <w:snapToGrid w:val="0"/>
              <w:spacing w:line="240" w:lineRule="auto"/>
              <w:ind w:firstLineChars="0" w:firstLine="0"/>
              <w:jc w:val="center"/>
              <w:rPr>
                <w:rFonts w:asciiTheme="minorEastAsia" w:eastAsiaTheme="minorEastAsia" w:hAnsiTheme="minorEastAsia" w:hint="eastAsia"/>
                <w:sz w:val="24"/>
              </w:rPr>
            </w:pPr>
          </w:p>
        </w:tc>
        <w:tc>
          <w:tcPr>
            <w:tcW w:w="1900"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48807DF4"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运输调度专员</w:t>
            </w:r>
          </w:p>
        </w:tc>
        <w:tc>
          <w:tcPr>
            <w:tcW w:w="2766"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046CE804" w14:textId="77777777" w:rsidR="00711C62" w:rsidRDefault="00000000">
            <w:pPr>
              <w:pStyle w:val="a0"/>
              <w:keepNext/>
              <w:snapToGrid w:val="0"/>
              <w:spacing w:line="240" w:lineRule="auto"/>
              <w:ind w:firstLineChars="0" w:firstLine="0"/>
              <w:jc w:val="left"/>
              <w:rPr>
                <w:rFonts w:asciiTheme="minorEastAsia" w:eastAsiaTheme="minorEastAsia" w:hAnsiTheme="minorEastAsia" w:hint="eastAsia"/>
                <w:sz w:val="24"/>
              </w:rPr>
            </w:pPr>
            <w:r>
              <w:rPr>
                <w:rFonts w:asciiTheme="minorEastAsia" w:eastAsiaTheme="minorEastAsia" w:hAnsiTheme="minorEastAsia" w:hint="eastAsia"/>
                <w:sz w:val="24"/>
              </w:rPr>
              <w:t>订单处理、车辆调度、路线规划、在途跟踪、运费核算.</w:t>
            </w:r>
          </w:p>
        </w:tc>
        <w:tc>
          <w:tcPr>
            <w:tcW w:w="3171" w:type="dxa"/>
            <w:tcBorders>
              <w:top w:val="single" w:sz="4" w:space="0" w:color="F7CAAC" w:themeColor="accent2" w:themeTint="66"/>
              <w:left w:val="single" w:sz="4" w:space="0" w:color="auto"/>
              <w:bottom w:val="nil"/>
              <w:right w:val="single" w:sz="4" w:space="0" w:color="auto"/>
            </w:tcBorders>
            <w:shd w:val="clear" w:color="auto" w:fill="FFFFFF"/>
            <w:tcMar>
              <w:top w:w="-1" w:type="dxa"/>
              <w:left w:w="-1" w:type="dxa"/>
              <w:bottom w:w="-1" w:type="dxa"/>
              <w:right w:w="-1" w:type="dxa"/>
            </w:tcMar>
            <w:vAlign w:val="center"/>
          </w:tcPr>
          <w:p w14:paraId="610D83EB" w14:textId="77777777" w:rsidR="00711C62" w:rsidRDefault="00000000">
            <w:pPr>
              <w:pStyle w:val="a0"/>
              <w:keepNext/>
              <w:snapToGrid w:val="0"/>
              <w:spacing w:line="240" w:lineRule="auto"/>
              <w:ind w:firstLineChars="0" w:firstLine="0"/>
              <w:jc w:val="left"/>
              <w:rPr>
                <w:rFonts w:asciiTheme="minorEastAsia" w:eastAsiaTheme="minorEastAsia" w:hAnsiTheme="minorEastAsia" w:hint="eastAsia"/>
                <w:sz w:val="24"/>
              </w:rPr>
            </w:pPr>
            <w:r>
              <w:rPr>
                <w:rFonts w:asciiTheme="minorEastAsia" w:eastAsiaTheme="minorEastAsia" w:hAnsiTheme="minorEastAsia" w:hint="eastAsia"/>
                <w:sz w:val="24"/>
              </w:rPr>
              <w:t>能独立完成运输调度；掌握TMS系统；具备基础成本控制意识.</w:t>
            </w:r>
          </w:p>
        </w:tc>
      </w:tr>
      <w:tr w:rsidR="00711C62" w14:paraId="1367906E" w14:textId="77777777">
        <w:trPr>
          <w:jc w:val="center"/>
        </w:trPr>
        <w:tc>
          <w:tcPr>
            <w:tcW w:w="2403" w:type="dxa"/>
            <w:vMerge/>
            <w:tcBorders>
              <w:top w:val="single" w:sz="4" w:space="0" w:color="auto"/>
              <w:left w:val="single" w:sz="4" w:space="0" w:color="auto"/>
              <w:bottom w:val="nil"/>
              <w:right w:val="nil"/>
            </w:tcBorders>
            <w:shd w:val="clear" w:color="auto" w:fill="FFFFFF"/>
            <w:tcMar>
              <w:top w:w="-1" w:type="dxa"/>
              <w:left w:w="-1" w:type="dxa"/>
              <w:bottom w:w="-1" w:type="dxa"/>
              <w:right w:w="-1" w:type="dxa"/>
            </w:tcMar>
            <w:vAlign w:val="center"/>
          </w:tcPr>
          <w:p w14:paraId="0B944C90" w14:textId="77777777" w:rsidR="00711C62" w:rsidRDefault="00711C62">
            <w:pPr>
              <w:pStyle w:val="a0"/>
              <w:keepNext/>
              <w:snapToGrid w:val="0"/>
              <w:spacing w:line="240" w:lineRule="auto"/>
              <w:ind w:firstLineChars="0" w:firstLine="0"/>
              <w:jc w:val="center"/>
              <w:rPr>
                <w:rFonts w:asciiTheme="minorEastAsia" w:eastAsiaTheme="minorEastAsia" w:hAnsiTheme="minorEastAsia" w:hint="eastAsia"/>
                <w:sz w:val="24"/>
              </w:rPr>
            </w:pPr>
          </w:p>
        </w:tc>
        <w:tc>
          <w:tcPr>
            <w:tcW w:w="1900"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5349F638"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物流客服专员</w:t>
            </w:r>
          </w:p>
        </w:tc>
        <w:tc>
          <w:tcPr>
            <w:tcW w:w="2766"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5777AE3D" w14:textId="77777777" w:rsidR="00711C62" w:rsidRDefault="00000000">
            <w:pPr>
              <w:pStyle w:val="a0"/>
              <w:keepNext/>
              <w:snapToGrid w:val="0"/>
              <w:spacing w:line="240" w:lineRule="auto"/>
              <w:ind w:firstLineChars="0" w:firstLine="0"/>
              <w:jc w:val="left"/>
              <w:rPr>
                <w:rFonts w:asciiTheme="minorEastAsia" w:eastAsiaTheme="minorEastAsia" w:hAnsiTheme="minorEastAsia" w:hint="eastAsia"/>
                <w:sz w:val="24"/>
              </w:rPr>
            </w:pPr>
            <w:r>
              <w:rPr>
                <w:rFonts w:asciiTheme="minorEastAsia" w:eastAsiaTheme="minorEastAsia" w:hAnsiTheme="minorEastAsia" w:hint="eastAsia"/>
                <w:sz w:val="24"/>
              </w:rPr>
              <w:t>客户对接、异常处理、信息反馈、满意</w:t>
            </w:r>
            <w:proofErr w:type="gramStart"/>
            <w:r>
              <w:rPr>
                <w:rFonts w:asciiTheme="minorEastAsia" w:eastAsiaTheme="minorEastAsia" w:hAnsiTheme="minorEastAsia" w:hint="eastAsia"/>
                <w:sz w:val="24"/>
              </w:rPr>
              <w:t>度维护</w:t>
            </w:r>
            <w:proofErr w:type="gramEnd"/>
            <w:r>
              <w:rPr>
                <w:rFonts w:asciiTheme="minorEastAsia" w:eastAsiaTheme="minorEastAsia" w:hAnsiTheme="minorEastAsia" w:hint="eastAsia"/>
                <w:sz w:val="24"/>
              </w:rPr>
              <w:t>.</w:t>
            </w:r>
          </w:p>
        </w:tc>
        <w:tc>
          <w:tcPr>
            <w:tcW w:w="3171" w:type="dxa"/>
            <w:tcBorders>
              <w:top w:val="single" w:sz="4" w:space="0" w:color="F7CAAC" w:themeColor="accent2" w:themeTint="66"/>
              <w:left w:val="single" w:sz="4" w:space="0" w:color="auto"/>
              <w:bottom w:val="nil"/>
              <w:right w:val="single" w:sz="4" w:space="0" w:color="auto"/>
            </w:tcBorders>
            <w:shd w:val="clear" w:color="auto" w:fill="FFFFFF"/>
            <w:tcMar>
              <w:top w:w="-1" w:type="dxa"/>
              <w:left w:w="-1" w:type="dxa"/>
              <w:bottom w:w="-1" w:type="dxa"/>
              <w:right w:w="-1" w:type="dxa"/>
            </w:tcMar>
            <w:vAlign w:val="center"/>
          </w:tcPr>
          <w:p w14:paraId="25644995" w14:textId="77777777" w:rsidR="00711C62" w:rsidRDefault="00000000">
            <w:pPr>
              <w:pStyle w:val="a0"/>
              <w:keepNext/>
              <w:snapToGrid w:val="0"/>
              <w:spacing w:line="240" w:lineRule="auto"/>
              <w:ind w:firstLineChars="0" w:firstLine="0"/>
              <w:jc w:val="left"/>
              <w:rPr>
                <w:rFonts w:asciiTheme="minorEastAsia" w:eastAsiaTheme="minorEastAsia" w:hAnsiTheme="minorEastAsia" w:hint="eastAsia"/>
                <w:sz w:val="24"/>
              </w:rPr>
            </w:pPr>
            <w:r>
              <w:rPr>
                <w:rFonts w:asciiTheme="minorEastAsia" w:eastAsiaTheme="minorEastAsia" w:hAnsiTheme="minorEastAsia" w:hint="eastAsia"/>
                <w:sz w:val="24"/>
              </w:rPr>
              <w:t>提升沟通与问题解决能力；熟悉</w:t>
            </w:r>
            <w:proofErr w:type="gramStart"/>
            <w:r>
              <w:rPr>
                <w:rFonts w:asciiTheme="minorEastAsia" w:eastAsiaTheme="minorEastAsia" w:hAnsiTheme="minorEastAsia" w:hint="eastAsia"/>
                <w:sz w:val="24"/>
              </w:rPr>
              <w:t>物流全</w:t>
            </w:r>
            <w:proofErr w:type="gramEnd"/>
            <w:r>
              <w:rPr>
                <w:rFonts w:asciiTheme="minorEastAsia" w:eastAsiaTheme="minorEastAsia" w:hAnsiTheme="minorEastAsia" w:hint="eastAsia"/>
                <w:sz w:val="24"/>
              </w:rPr>
              <w:t>链路服务标准.</w:t>
            </w:r>
          </w:p>
        </w:tc>
      </w:tr>
      <w:tr w:rsidR="00711C62" w14:paraId="383728AD" w14:textId="77777777">
        <w:trPr>
          <w:jc w:val="center"/>
        </w:trPr>
        <w:tc>
          <w:tcPr>
            <w:tcW w:w="2403" w:type="dxa"/>
            <w:vMerge/>
            <w:tcBorders>
              <w:top w:val="single" w:sz="4" w:space="0" w:color="auto"/>
              <w:left w:val="single" w:sz="4" w:space="0" w:color="auto"/>
              <w:bottom w:val="nil"/>
              <w:right w:val="nil"/>
            </w:tcBorders>
            <w:shd w:val="clear" w:color="auto" w:fill="FFFFFF"/>
            <w:tcMar>
              <w:top w:w="-1" w:type="dxa"/>
              <w:left w:w="-1" w:type="dxa"/>
              <w:bottom w:w="-1" w:type="dxa"/>
              <w:right w:w="-1" w:type="dxa"/>
            </w:tcMar>
            <w:vAlign w:val="center"/>
          </w:tcPr>
          <w:p w14:paraId="071C8163" w14:textId="77777777" w:rsidR="00711C62" w:rsidRDefault="00711C62">
            <w:pPr>
              <w:pStyle w:val="a0"/>
              <w:keepNext/>
              <w:snapToGrid w:val="0"/>
              <w:spacing w:line="240" w:lineRule="auto"/>
              <w:ind w:firstLineChars="0" w:firstLine="0"/>
              <w:jc w:val="center"/>
              <w:rPr>
                <w:rFonts w:asciiTheme="minorEastAsia" w:eastAsiaTheme="minorEastAsia" w:hAnsiTheme="minorEastAsia" w:hint="eastAsia"/>
                <w:sz w:val="24"/>
              </w:rPr>
            </w:pPr>
          </w:p>
        </w:tc>
        <w:tc>
          <w:tcPr>
            <w:tcW w:w="1900"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6B9C79FF"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采购\供应链助理</w:t>
            </w:r>
          </w:p>
        </w:tc>
        <w:tc>
          <w:tcPr>
            <w:tcW w:w="2766"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6D010CF7" w14:textId="77777777" w:rsidR="00711C62" w:rsidRDefault="00000000">
            <w:pPr>
              <w:pStyle w:val="a0"/>
              <w:keepNext/>
              <w:snapToGrid w:val="0"/>
              <w:spacing w:line="240" w:lineRule="auto"/>
              <w:ind w:firstLineChars="0" w:firstLine="0"/>
              <w:jc w:val="left"/>
              <w:rPr>
                <w:rFonts w:asciiTheme="minorEastAsia" w:eastAsiaTheme="minorEastAsia" w:hAnsiTheme="minorEastAsia" w:hint="eastAsia"/>
                <w:sz w:val="24"/>
              </w:rPr>
            </w:pPr>
            <w:r>
              <w:rPr>
                <w:rFonts w:asciiTheme="minorEastAsia" w:eastAsiaTheme="minorEastAsia" w:hAnsiTheme="minorEastAsia" w:hint="eastAsia"/>
                <w:sz w:val="24"/>
              </w:rPr>
              <w:t>采购下单、供应商对接、单据处理、到货跟踪.</w:t>
            </w:r>
          </w:p>
        </w:tc>
        <w:tc>
          <w:tcPr>
            <w:tcW w:w="3171" w:type="dxa"/>
            <w:tcBorders>
              <w:top w:val="single" w:sz="4" w:space="0" w:color="F7CAAC" w:themeColor="accent2" w:themeTint="66"/>
              <w:left w:val="single" w:sz="4" w:space="0" w:color="auto"/>
              <w:bottom w:val="nil"/>
              <w:right w:val="single" w:sz="4" w:space="0" w:color="auto"/>
            </w:tcBorders>
            <w:shd w:val="clear" w:color="auto" w:fill="FFFFFF"/>
            <w:tcMar>
              <w:top w:w="-1" w:type="dxa"/>
              <w:left w:w="-1" w:type="dxa"/>
              <w:bottom w:w="-1" w:type="dxa"/>
              <w:right w:w="-1" w:type="dxa"/>
            </w:tcMar>
            <w:vAlign w:val="center"/>
          </w:tcPr>
          <w:p w14:paraId="5C5B5E22" w14:textId="77777777" w:rsidR="00711C62" w:rsidRDefault="00000000">
            <w:pPr>
              <w:pStyle w:val="a0"/>
              <w:keepNext/>
              <w:snapToGrid w:val="0"/>
              <w:spacing w:line="240" w:lineRule="auto"/>
              <w:ind w:firstLineChars="0" w:firstLine="0"/>
              <w:jc w:val="left"/>
              <w:rPr>
                <w:rFonts w:asciiTheme="minorEastAsia" w:eastAsiaTheme="minorEastAsia" w:hAnsiTheme="minorEastAsia" w:hint="eastAsia"/>
                <w:sz w:val="24"/>
              </w:rPr>
            </w:pPr>
            <w:r>
              <w:rPr>
                <w:rFonts w:asciiTheme="minorEastAsia" w:eastAsiaTheme="minorEastAsia" w:hAnsiTheme="minorEastAsia" w:hint="eastAsia"/>
                <w:sz w:val="24"/>
              </w:rPr>
              <w:t>掌握采购流程；熟悉供应</w:t>
            </w:r>
            <w:proofErr w:type="gramStart"/>
            <w:r>
              <w:rPr>
                <w:rFonts w:asciiTheme="minorEastAsia" w:eastAsiaTheme="minorEastAsia" w:hAnsiTheme="minorEastAsia" w:hint="eastAsia"/>
                <w:sz w:val="24"/>
              </w:rPr>
              <w:t>商管理</w:t>
            </w:r>
            <w:proofErr w:type="gramEnd"/>
            <w:r>
              <w:rPr>
                <w:rFonts w:asciiTheme="minorEastAsia" w:eastAsiaTheme="minorEastAsia" w:hAnsiTheme="minorEastAsia" w:hint="eastAsia"/>
                <w:sz w:val="24"/>
              </w:rPr>
              <w:t>基础；具备数据整理能力.</w:t>
            </w:r>
          </w:p>
        </w:tc>
      </w:tr>
      <w:tr w:rsidR="00711C62" w14:paraId="7850D5C8" w14:textId="77777777">
        <w:trPr>
          <w:jc w:val="center"/>
        </w:trPr>
        <w:tc>
          <w:tcPr>
            <w:tcW w:w="2403" w:type="dxa"/>
            <w:vMerge w:val="restart"/>
            <w:tcBorders>
              <w:top w:val="single" w:sz="4" w:space="0" w:color="F7CAAC" w:themeColor="accent2" w:themeTint="66"/>
              <w:left w:val="single" w:sz="4" w:space="0" w:color="auto"/>
              <w:right w:val="nil"/>
            </w:tcBorders>
            <w:shd w:val="clear" w:color="auto" w:fill="FFFFFF"/>
            <w:tcMar>
              <w:top w:w="-1" w:type="dxa"/>
              <w:left w:w="-1" w:type="dxa"/>
              <w:bottom w:w="-1" w:type="dxa"/>
              <w:right w:w="-1" w:type="dxa"/>
            </w:tcMar>
            <w:vAlign w:val="center"/>
          </w:tcPr>
          <w:p w14:paraId="37204506"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发展岗位（毕业3–5年）</w:t>
            </w:r>
          </w:p>
        </w:tc>
        <w:tc>
          <w:tcPr>
            <w:tcW w:w="1900"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6C04B84A"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仓储主管/班组长</w:t>
            </w:r>
          </w:p>
        </w:tc>
        <w:tc>
          <w:tcPr>
            <w:tcW w:w="2766"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0C1EE92B"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团队管理、作业计划制定、效率优化、库存控制.</w:t>
            </w:r>
          </w:p>
        </w:tc>
        <w:tc>
          <w:tcPr>
            <w:tcW w:w="3171" w:type="dxa"/>
            <w:tcBorders>
              <w:top w:val="single" w:sz="4" w:space="0" w:color="F7CAAC" w:themeColor="accent2" w:themeTint="66"/>
              <w:left w:val="single" w:sz="4" w:space="0" w:color="auto"/>
              <w:bottom w:val="nil"/>
              <w:right w:val="single" w:sz="4" w:space="0" w:color="auto"/>
            </w:tcBorders>
            <w:shd w:val="clear" w:color="auto" w:fill="FFFFFF"/>
            <w:tcMar>
              <w:top w:w="-1" w:type="dxa"/>
              <w:left w:w="-1" w:type="dxa"/>
              <w:bottom w:w="-1" w:type="dxa"/>
              <w:right w:w="-1" w:type="dxa"/>
            </w:tcMar>
            <w:vAlign w:val="center"/>
          </w:tcPr>
          <w:p w14:paraId="18E3DAE2"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具备现场管理能力；能进行流程优化与KPI管控；掌握库存管理策略.</w:t>
            </w:r>
          </w:p>
        </w:tc>
      </w:tr>
      <w:tr w:rsidR="00711C62" w14:paraId="4EB7877D" w14:textId="77777777">
        <w:trPr>
          <w:jc w:val="center"/>
        </w:trPr>
        <w:tc>
          <w:tcPr>
            <w:tcW w:w="2403" w:type="dxa"/>
            <w:vMerge/>
            <w:tcBorders>
              <w:left w:val="single" w:sz="4" w:space="0" w:color="auto"/>
              <w:right w:val="nil"/>
            </w:tcBorders>
            <w:shd w:val="clear" w:color="auto" w:fill="FFFFFF"/>
            <w:tcMar>
              <w:top w:w="-1" w:type="dxa"/>
              <w:left w:w="-1" w:type="dxa"/>
              <w:bottom w:w="-1" w:type="dxa"/>
              <w:right w:w="-1" w:type="dxa"/>
            </w:tcMar>
            <w:vAlign w:val="center"/>
          </w:tcPr>
          <w:p w14:paraId="50265703" w14:textId="77777777" w:rsidR="00711C62" w:rsidRDefault="00711C62">
            <w:pPr>
              <w:pStyle w:val="a0"/>
              <w:keepNext/>
              <w:snapToGrid w:val="0"/>
              <w:spacing w:line="240" w:lineRule="auto"/>
              <w:ind w:firstLineChars="0" w:firstLine="0"/>
              <w:jc w:val="center"/>
              <w:rPr>
                <w:rFonts w:asciiTheme="minorEastAsia" w:eastAsiaTheme="minorEastAsia" w:hAnsiTheme="minorEastAsia" w:hint="eastAsia"/>
                <w:sz w:val="24"/>
              </w:rPr>
            </w:pPr>
          </w:p>
        </w:tc>
        <w:tc>
          <w:tcPr>
            <w:tcW w:w="1900"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69E4E395"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运输主管</w:t>
            </w:r>
          </w:p>
        </w:tc>
        <w:tc>
          <w:tcPr>
            <w:tcW w:w="2766"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0CFBAEA3"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运力管理、成本优化、异常管控、服务</w:t>
            </w:r>
            <w:proofErr w:type="gramStart"/>
            <w:r>
              <w:rPr>
                <w:rFonts w:asciiTheme="minorEastAsia" w:eastAsiaTheme="minorEastAsia" w:hAnsiTheme="minorEastAsia" w:hint="eastAsia"/>
                <w:sz w:val="24"/>
              </w:rPr>
              <w:t>商管理</w:t>
            </w:r>
            <w:proofErr w:type="gramEnd"/>
            <w:r>
              <w:rPr>
                <w:rFonts w:asciiTheme="minorEastAsia" w:eastAsiaTheme="minorEastAsia" w:hAnsiTheme="minorEastAsia" w:hint="eastAsia"/>
                <w:sz w:val="24"/>
              </w:rPr>
              <w:t>.</w:t>
            </w:r>
          </w:p>
        </w:tc>
        <w:tc>
          <w:tcPr>
            <w:tcW w:w="3171" w:type="dxa"/>
            <w:tcBorders>
              <w:top w:val="single" w:sz="4" w:space="0" w:color="F7CAAC" w:themeColor="accent2" w:themeTint="66"/>
              <w:left w:val="single" w:sz="4" w:space="0" w:color="auto"/>
              <w:bottom w:val="nil"/>
              <w:right w:val="single" w:sz="4" w:space="0" w:color="auto"/>
            </w:tcBorders>
            <w:shd w:val="clear" w:color="auto" w:fill="FFFFFF"/>
            <w:tcMar>
              <w:top w:w="-1" w:type="dxa"/>
              <w:left w:w="-1" w:type="dxa"/>
              <w:bottom w:w="-1" w:type="dxa"/>
              <w:right w:w="-1" w:type="dxa"/>
            </w:tcMar>
            <w:vAlign w:val="center"/>
          </w:tcPr>
          <w:p w14:paraId="2E675F15"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具备运输方案设计能力；能控制物流成本；管理第三方物流.</w:t>
            </w:r>
          </w:p>
        </w:tc>
      </w:tr>
      <w:tr w:rsidR="00711C62" w14:paraId="196360D5" w14:textId="77777777">
        <w:trPr>
          <w:jc w:val="center"/>
        </w:trPr>
        <w:tc>
          <w:tcPr>
            <w:tcW w:w="2403" w:type="dxa"/>
            <w:vMerge/>
            <w:tcBorders>
              <w:left w:val="single" w:sz="4" w:space="0" w:color="auto"/>
              <w:right w:val="nil"/>
            </w:tcBorders>
            <w:shd w:val="clear" w:color="auto" w:fill="FFFFFF"/>
            <w:tcMar>
              <w:top w:w="-1" w:type="dxa"/>
              <w:left w:w="-1" w:type="dxa"/>
              <w:bottom w:w="-1" w:type="dxa"/>
              <w:right w:w="-1" w:type="dxa"/>
            </w:tcMar>
            <w:vAlign w:val="center"/>
          </w:tcPr>
          <w:p w14:paraId="71D59E99" w14:textId="77777777" w:rsidR="00711C62" w:rsidRDefault="00711C62">
            <w:pPr>
              <w:pStyle w:val="a0"/>
              <w:keepNext/>
              <w:snapToGrid w:val="0"/>
              <w:spacing w:line="240" w:lineRule="auto"/>
              <w:ind w:firstLineChars="0" w:firstLine="0"/>
              <w:jc w:val="center"/>
              <w:rPr>
                <w:rFonts w:asciiTheme="minorEastAsia" w:eastAsiaTheme="minorEastAsia" w:hAnsiTheme="minorEastAsia" w:hint="eastAsia"/>
                <w:sz w:val="24"/>
              </w:rPr>
            </w:pPr>
          </w:p>
        </w:tc>
        <w:tc>
          <w:tcPr>
            <w:tcW w:w="1900"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2B324BC5"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物流运营主管</w:t>
            </w:r>
          </w:p>
        </w:tc>
        <w:tc>
          <w:tcPr>
            <w:tcW w:w="2766" w:type="dxa"/>
            <w:tcBorders>
              <w:top w:val="single" w:sz="4" w:space="0" w:color="F7CAAC" w:themeColor="accent2" w:themeTint="66"/>
              <w:left w:val="single" w:sz="4" w:space="0" w:color="auto"/>
              <w:bottom w:val="nil"/>
              <w:right w:val="nil"/>
            </w:tcBorders>
            <w:shd w:val="clear" w:color="auto" w:fill="FFFFFF"/>
            <w:tcMar>
              <w:top w:w="-1" w:type="dxa"/>
              <w:left w:w="-1" w:type="dxa"/>
              <w:bottom w:w="-1" w:type="dxa"/>
              <w:right w:w="-1" w:type="dxa"/>
            </w:tcMar>
            <w:vAlign w:val="center"/>
          </w:tcPr>
          <w:p w14:paraId="43918588"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多环节统筹、流程优化、数据分析、项目落地.</w:t>
            </w:r>
          </w:p>
        </w:tc>
        <w:tc>
          <w:tcPr>
            <w:tcW w:w="3171" w:type="dxa"/>
            <w:tcBorders>
              <w:top w:val="single" w:sz="4" w:space="0" w:color="F7CAAC" w:themeColor="accent2" w:themeTint="66"/>
              <w:left w:val="single" w:sz="4" w:space="0" w:color="auto"/>
              <w:bottom w:val="nil"/>
              <w:right w:val="single" w:sz="4" w:space="0" w:color="auto"/>
            </w:tcBorders>
            <w:shd w:val="clear" w:color="auto" w:fill="FFFFFF"/>
            <w:tcMar>
              <w:top w:w="-1" w:type="dxa"/>
              <w:left w:w="-1" w:type="dxa"/>
              <w:bottom w:w="-1" w:type="dxa"/>
              <w:right w:w="-1" w:type="dxa"/>
            </w:tcMar>
            <w:vAlign w:val="center"/>
          </w:tcPr>
          <w:p w14:paraId="40BC7864"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具备跨部门协同能力；能用数据驱动运营改善；参与流程再造.</w:t>
            </w:r>
          </w:p>
        </w:tc>
      </w:tr>
      <w:tr w:rsidR="00711C62" w14:paraId="58700177" w14:textId="77777777">
        <w:trPr>
          <w:jc w:val="center"/>
        </w:trPr>
        <w:tc>
          <w:tcPr>
            <w:tcW w:w="2403" w:type="dxa"/>
            <w:vMerge/>
            <w:tcBorders>
              <w:left w:val="single" w:sz="4" w:space="0" w:color="auto"/>
              <w:right w:val="nil"/>
            </w:tcBorders>
            <w:shd w:val="clear" w:color="auto" w:fill="FFFFFF"/>
            <w:tcMar>
              <w:top w:w="-1" w:type="dxa"/>
              <w:left w:w="-1" w:type="dxa"/>
              <w:bottom w:w="-1" w:type="dxa"/>
              <w:right w:w="-1" w:type="dxa"/>
            </w:tcMar>
            <w:vAlign w:val="center"/>
          </w:tcPr>
          <w:p w14:paraId="14869051" w14:textId="77777777" w:rsidR="00711C62" w:rsidRDefault="00711C62">
            <w:pPr>
              <w:pStyle w:val="a0"/>
              <w:keepNext/>
              <w:snapToGrid w:val="0"/>
              <w:spacing w:line="240" w:lineRule="auto"/>
              <w:ind w:firstLineChars="0" w:firstLine="0"/>
              <w:jc w:val="center"/>
              <w:rPr>
                <w:rFonts w:asciiTheme="minorEastAsia" w:eastAsiaTheme="minorEastAsia" w:hAnsiTheme="minorEastAsia" w:hint="eastAsia"/>
                <w:sz w:val="24"/>
              </w:rPr>
            </w:pPr>
          </w:p>
        </w:tc>
        <w:tc>
          <w:tcPr>
            <w:tcW w:w="1900" w:type="dxa"/>
            <w:tcBorders>
              <w:top w:val="single" w:sz="4" w:space="0" w:color="F7CAAC" w:themeColor="accent2" w:themeTint="66"/>
              <w:left w:val="single" w:sz="4" w:space="0" w:color="auto"/>
              <w:bottom w:val="single" w:sz="4" w:space="0" w:color="F7CAAC" w:themeColor="accent2" w:themeTint="66"/>
              <w:right w:val="nil"/>
            </w:tcBorders>
            <w:shd w:val="clear" w:color="auto" w:fill="FFFFFF"/>
            <w:tcMar>
              <w:top w:w="-1" w:type="dxa"/>
              <w:left w:w="-1" w:type="dxa"/>
              <w:bottom w:w="-1" w:type="dxa"/>
              <w:right w:w="-1" w:type="dxa"/>
            </w:tcMar>
            <w:vAlign w:val="center"/>
          </w:tcPr>
          <w:p w14:paraId="095B2B1A"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电商物流主管</w:t>
            </w:r>
          </w:p>
        </w:tc>
        <w:tc>
          <w:tcPr>
            <w:tcW w:w="2766" w:type="dxa"/>
            <w:tcBorders>
              <w:top w:val="single" w:sz="4" w:space="0" w:color="F7CAAC" w:themeColor="accent2" w:themeTint="66"/>
              <w:left w:val="single" w:sz="4" w:space="0" w:color="auto"/>
              <w:bottom w:val="single" w:sz="4" w:space="0" w:color="F7CAAC" w:themeColor="accent2" w:themeTint="66"/>
              <w:right w:val="nil"/>
            </w:tcBorders>
            <w:shd w:val="clear" w:color="auto" w:fill="FFFFFF"/>
            <w:tcMar>
              <w:top w:w="-1" w:type="dxa"/>
              <w:left w:w="-1" w:type="dxa"/>
              <w:bottom w:w="-1" w:type="dxa"/>
              <w:right w:w="-1" w:type="dxa"/>
            </w:tcMar>
            <w:vAlign w:val="center"/>
          </w:tcPr>
          <w:p w14:paraId="0991365A"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大促规划、履约管控、退换货管理、时效提升.</w:t>
            </w:r>
          </w:p>
        </w:tc>
        <w:tc>
          <w:tcPr>
            <w:tcW w:w="3171" w:type="dxa"/>
            <w:tcBorders>
              <w:top w:val="single" w:sz="4" w:space="0" w:color="F7CAAC" w:themeColor="accent2" w:themeTint="66"/>
              <w:left w:val="single" w:sz="4" w:space="0" w:color="auto"/>
              <w:bottom w:val="single" w:sz="4" w:space="0" w:color="F7CAAC" w:themeColor="accent2" w:themeTint="66"/>
              <w:right w:val="single" w:sz="4" w:space="0" w:color="auto"/>
            </w:tcBorders>
            <w:shd w:val="clear" w:color="auto" w:fill="FFFFFF"/>
            <w:tcMar>
              <w:top w:w="-1" w:type="dxa"/>
              <w:left w:w="-1" w:type="dxa"/>
              <w:bottom w:w="-1" w:type="dxa"/>
              <w:right w:w="-1" w:type="dxa"/>
            </w:tcMar>
            <w:vAlign w:val="center"/>
          </w:tcPr>
          <w:p w14:paraId="22DECD20"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proofErr w:type="gramStart"/>
            <w:r>
              <w:rPr>
                <w:rFonts w:asciiTheme="minorEastAsia" w:eastAsiaTheme="minorEastAsia" w:hAnsiTheme="minorEastAsia" w:hint="eastAsia"/>
                <w:sz w:val="24"/>
              </w:rPr>
              <w:t>熟悉电</w:t>
            </w:r>
            <w:proofErr w:type="gramEnd"/>
            <w:r>
              <w:rPr>
                <w:rFonts w:asciiTheme="minorEastAsia" w:eastAsiaTheme="minorEastAsia" w:hAnsiTheme="minorEastAsia" w:hint="eastAsia"/>
                <w:sz w:val="24"/>
              </w:rPr>
              <w:t>商物流模式；具备大促保障</w:t>
            </w:r>
            <w:proofErr w:type="gramStart"/>
            <w:r>
              <w:rPr>
                <w:rFonts w:asciiTheme="minorEastAsia" w:eastAsiaTheme="minorEastAsia" w:hAnsiTheme="minorEastAsia" w:hint="eastAsia"/>
                <w:sz w:val="24"/>
              </w:rPr>
              <w:t>与爆单处理</w:t>
            </w:r>
            <w:proofErr w:type="gramEnd"/>
            <w:r>
              <w:rPr>
                <w:rFonts w:asciiTheme="minorEastAsia" w:eastAsiaTheme="minorEastAsia" w:hAnsiTheme="minorEastAsia" w:hint="eastAsia"/>
                <w:sz w:val="24"/>
              </w:rPr>
              <w:t>能力.</w:t>
            </w:r>
          </w:p>
        </w:tc>
      </w:tr>
      <w:tr w:rsidR="00711C62" w14:paraId="0CD26862" w14:textId="77777777">
        <w:trPr>
          <w:jc w:val="center"/>
        </w:trPr>
        <w:tc>
          <w:tcPr>
            <w:tcW w:w="2403" w:type="dxa"/>
            <w:vMerge w:val="restart"/>
            <w:tcBorders>
              <w:left w:val="single" w:sz="4" w:space="0" w:color="auto"/>
              <w:right w:val="nil"/>
            </w:tcBorders>
            <w:shd w:val="clear" w:color="auto" w:fill="FFFFFF"/>
            <w:tcMar>
              <w:top w:w="-1" w:type="dxa"/>
              <w:left w:w="-1" w:type="dxa"/>
              <w:bottom w:w="-1" w:type="dxa"/>
              <w:right w:w="-1" w:type="dxa"/>
            </w:tcMar>
            <w:vAlign w:val="center"/>
          </w:tcPr>
          <w:p w14:paraId="5BF51EF3"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目标岗位（毕业5年以上）</w:t>
            </w:r>
          </w:p>
        </w:tc>
        <w:tc>
          <w:tcPr>
            <w:tcW w:w="1900" w:type="dxa"/>
            <w:tcBorders>
              <w:top w:val="single" w:sz="4" w:space="0" w:color="F7CAAC" w:themeColor="accent2" w:themeTint="66"/>
              <w:left w:val="single" w:sz="4" w:space="0" w:color="auto"/>
              <w:bottom w:val="single" w:sz="4" w:space="0" w:color="F7CAAC" w:themeColor="accent2" w:themeTint="66"/>
              <w:right w:val="nil"/>
            </w:tcBorders>
            <w:shd w:val="clear" w:color="auto" w:fill="FFFFFF"/>
            <w:tcMar>
              <w:top w:w="-1" w:type="dxa"/>
              <w:left w:w="-1" w:type="dxa"/>
              <w:bottom w:w="-1" w:type="dxa"/>
              <w:right w:w="-1" w:type="dxa"/>
            </w:tcMar>
            <w:vAlign w:val="center"/>
          </w:tcPr>
          <w:p w14:paraId="65B13F9E"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物流经理</w:t>
            </w:r>
          </w:p>
        </w:tc>
        <w:tc>
          <w:tcPr>
            <w:tcW w:w="2766" w:type="dxa"/>
            <w:tcBorders>
              <w:top w:val="single" w:sz="4" w:space="0" w:color="F7CAAC" w:themeColor="accent2" w:themeTint="66"/>
              <w:left w:val="single" w:sz="4" w:space="0" w:color="auto"/>
              <w:bottom w:val="single" w:sz="4" w:space="0" w:color="F7CAAC" w:themeColor="accent2" w:themeTint="66"/>
              <w:right w:val="nil"/>
            </w:tcBorders>
            <w:shd w:val="clear" w:color="auto" w:fill="FFFFFF"/>
            <w:tcMar>
              <w:top w:w="-1" w:type="dxa"/>
              <w:left w:w="-1" w:type="dxa"/>
              <w:bottom w:w="-1" w:type="dxa"/>
              <w:right w:w="-1" w:type="dxa"/>
            </w:tcMar>
            <w:vAlign w:val="center"/>
          </w:tcPr>
          <w:p w14:paraId="5BE28D74"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部门整体运营、团队建设、成本管控、体系搭建.</w:t>
            </w:r>
          </w:p>
        </w:tc>
        <w:tc>
          <w:tcPr>
            <w:tcW w:w="3171" w:type="dxa"/>
            <w:tcBorders>
              <w:top w:val="single" w:sz="4" w:space="0" w:color="F7CAAC" w:themeColor="accent2" w:themeTint="66"/>
              <w:left w:val="single" w:sz="4" w:space="0" w:color="auto"/>
              <w:bottom w:val="single" w:sz="4" w:space="0" w:color="F7CAAC" w:themeColor="accent2" w:themeTint="66"/>
              <w:right w:val="single" w:sz="4" w:space="0" w:color="auto"/>
            </w:tcBorders>
            <w:shd w:val="clear" w:color="auto" w:fill="FFFFFF"/>
            <w:tcMar>
              <w:top w:w="-1" w:type="dxa"/>
              <w:left w:w="-1" w:type="dxa"/>
              <w:bottom w:w="-1" w:type="dxa"/>
              <w:right w:w="-1" w:type="dxa"/>
            </w:tcMar>
            <w:vAlign w:val="center"/>
          </w:tcPr>
          <w:p w14:paraId="1D597B0D"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具备运营管理、预算管理、团队管理、项目管理综合能力.</w:t>
            </w:r>
          </w:p>
        </w:tc>
      </w:tr>
      <w:tr w:rsidR="00711C62" w14:paraId="62D99B28" w14:textId="77777777">
        <w:trPr>
          <w:jc w:val="center"/>
        </w:trPr>
        <w:tc>
          <w:tcPr>
            <w:tcW w:w="2403" w:type="dxa"/>
            <w:vMerge/>
            <w:tcBorders>
              <w:left w:val="single" w:sz="4" w:space="0" w:color="auto"/>
              <w:right w:val="nil"/>
            </w:tcBorders>
            <w:shd w:val="clear" w:color="auto" w:fill="FFFFFF"/>
            <w:tcMar>
              <w:top w:w="-1" w:type="dxa"/>
              <w:left w:w="-1" w:type="dxa"/>
              <w:bottom w:w="-1" w:type="dxa"/>
              <w:right w:w="-1" w:type="dxa"/>
            </w:tcMar>
            <w:vAlign w:val="center"/>
          </w:tcPr>
          <w:p w14:paraId="7EFB3617" w14:textId="77777777" w:rsidR="00711C62" w:rsidRDefault="00711C62">
            <w:pPr>
              <w:pStyle w:val="a0"/>
              <w:keepNext/>
              <w:snapToGrid w:val="0"/>
              <w:spacing w:line="240" w:lineRule="auto"/>
              <w:ind w:firstLineChars="0" w:firstLine="0"/>
              <w:jc w:val="center"/>
              <w:rPr>
                <w:rFonts w:asciiTheme="minorEastAsia" w:eastAsiaTheme="minorEastAsia" w:hAnsiTheme="minorEastAsia" w:hint="eastAsia"/>
                <w:sz w:val="24"/>
              </w:rPr>
            </w:pPr>
          </w:p>
        </w:tc>
        <w:tc>
          <w:tcPr>
            <w:tcW w:w="1900" w:type="dxa"/>
            <w:tcBorders>
              <w:top w:val="single" w:sz="4" w:space="0" w:color="F7CAAC" w:themeColor="accent2" w:themeTint="66"/>
              <w:left w:val="single" w:sz="4" w:space="0" w:color="auto"/>
              <w:bottom w:val="single" w:sz="4" w:space="0" w:color="F7CAAC" w:themeColor="accent2" w:themeTint="66"/>
              <w:right w:val="nil"/>
            </w:tcBorders>
            <w:shd w:val="clear" w:color="auto" w:fill="FFFFFF"/>
            <w:tcMar>
              <w:top w:w="-1" w:type="dxa"/>
              <w:left w:w="-1" w:type="dxa"/>
              <w:bottom w:w="-1" w:type="dxa"/>
              <w:right w:w="-1" w:type="dxa"/>
            </w:tcMar>
            <w:vAlign w:val="center"/>
          </w:tcPr>
          <w:p w14:paraId="0656FCEE"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供应</w:t>
            </w:r>
            <w:proofErr w:type="gramStart"/>
            <w:r>
              <w:rPr>
                <w:rFonts w:asciiTheme="minorEastAsia" w:eastAsiaTheme="minorEastAsia" w:hAnsiTheme="minorEastAsia" w:hint="eastAsia"/>
                <w:sz w:val="24"/>
              </w:rPr>
              <w:t>链主管</w:t>
            </w:r>
            <w:proofErr w:type="gramEnd"/>
            <w:r>
              <w:rPr>
                <w:rFonts w:asciiTheme="minorEastAsia" w:eastAsiaTheme="minorEastAsia" w:hAnsiTheme="minorEastAsia" w:hint="eastAsia"/>
                <w:sz w:val="24"/>
              </w:rPr>
              <w:t>/专员</w:t>
            </w:r>
          </w:p>
        </w:tc>
        <w:tc>
          <w:tcPr>
            <w:tcW w:w="2766" w:type="dxa"/>
            <w:tcBorders>
              <w:top w:val="single" w:sz="4" w:space="0" w:color="F7CAAC" w:themeColor="accent2" w:themeTint="66"/>
              <w:left w:val="single" w:sz="4" w:space="0" w:color="auto"/>
              <w:bottom w:val="single" w:sz="4" w:space="0" w:color="F7CAAC" w:themeColor="accent2" w:themeTint="66"/>
              <w:right w:val="nil"/>
            </w:tcBorders>
            <w:shd w:val="clear" w:color="auto" w:fill="FFFFFF"/>
            <w:tcMar>
              <w:top w:w="-1" w:type="dxa"/>
              <w:left w:w="-1" w:type="dxa"/>
              <w:bottom w:w="-1" w:type="dxa"/>
              <w:right w:w="-1" w:type="dxa"/>
            </w:tcMar>
            <w:vAlign w:val="center"/>
          </w:tcPr>
          <w:p w14:paraId="5231F194"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需求计划、库存策略、供应链协同、风险管控.</w:t>
            </w:r>
          </w:p>
        </w:tc>
        <w:tc>
          <w:tcPr>
            <w:tcW w:w="3171" w:type="dxa"/>
            <w:tcBorders>
              <w:top w:val="single" w:sz="4" w:space="0" w:color="F7CAAC" w:themeColor="accent2" w:themeTint="66"/>
              <w:left w:val="single" w:sz="4" w:space="0" w:color="auto"/>
              <w:bottom w:val="single" w:sz="4" w:space="0" w:color="F7CAAC" w:themeColor="accent2" w:themeTint="66"/>
              <w:right w:val="single" w:sz="4" w:space="0" w:color="auto"/>
            </w:tcBorders>
            <w:shd w:val="clear" w:color="auto" w:fill="FFFFFF"/>
            <w:tcMar>
              <w:top w:w="-1" w:type="dxa"/>
              <w:left w:w="-1" w:type="dxa"/>
              <w:bottom w:w="-1" w:type="dxa"/>
              <w:right w:w="-1" w:type="dxa"/>
            </w:tcMar>
            <w:vAlign w:val="center"/>
          </w:tcPr>
          <w:p w14:paraId="610DA0AB"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掌握需求预测、计划管理、供应链整合与优化能力.</w:t>
            </w:r>
          </w:p>
        </w:tc>
      </w:tr>
      <w:tr w:rsidR="00711C62" w14:paraId="4F785440" w14:textId="77777777">
        <w:trPr>
          <w:jc w:val="center"/>
        </w:trPr>
        <w:tc>
          <w:tcPr>
            <w:tcW w:w="2403" w:type="dxa"/>
            <w:vMerge/>
            <w:tcBorders>
              <w:left w:val="single" w:sz="4" w:space="0" w:color="auto"/>
              <w:right w:val="nil"/>
            </w:tcBorders>
            <w:shd w:val="clear" w:color="auto" w:fill="FFFFFF"/>
            <w:tcMar>
              <w:top w:w="-1" w:type="dxa"/>
              <w:left w:w="-1" w:type="dxa"/>
              <w:bottom w:w="-1" w:type="dxa"/>
              <w:right w:w="-1" w:type="dxa"/>
            </w:tcMar>
            <w:vAlign w:val="center"/>
          </w:tcPr>
          <w:p w14:paraId="512241F8" w14:textId="77777777" w:rsidR="00711C62" w:rsidRDefault="00711C62">
            <w:pPr>
              <w:pStyle w:val="a0"/>
              <w:keepNext/>
              <w:snapToGrid w:val="0"/>
              <w:spacing w:line="240" w:lineRule="auto"/>
              <w:ind w:firstLineChars="0" w:firstLine="0"/>
              <w:jc w:val="center"/>
              <w:rPr>
                <w:rFonts w:asciiTheme="minorEastAsia" w:eastAsiaTheme="minorEastAsia" w:hAnsiTheme="minorEastAsia" w:hint="eastAsia"/>
                <w:sz w:val="24"/>
              </w:rPr>
            </w:pPr>
          </w:p>
        </w:tc>
        <w:tc>
          <w:tcPr>
            <w:tcW w:w="1900" w:type="dxa"/>
            <w:tcBorders>
              <w:top w:val="single" w:sz="4" w:space="0" w:color="F7CAAC" w:themeColor="accent2" w:themeTint="66"/>
              <w:left w:val="single" w:sz="4" w:space="0" w:color="auto"/>
              <w:bottom w:val="single" w:sz="4" w:space="0" w:color="F7CAAC" w:themeColor="accent2" w:themeTint="66"/>
              <w:right w:val="nil"/>
            </w:tcBorders>
            <w:shd w:val="clear" w:color="auto" w:fill="FFFFFF"/>
            <w:tcMar>
              <w:top w:w="-1" w:type="dxa"/>
              <w:left w:w="-1" w:type="dxa"/>
              <w:bottom w:w="-1" w:type="dxa"/>
              <w:right w:w="-1" w:type="dxa"/>
            </w:tcMar>
            <w:vAlign w:val="center"/>
          </w:tcPr>
          <w:p w14:paraId="2A49AB46"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物流项目经理</w:t>
            </w:r>
          </w:p>
        </w:tc>
        <w:tc>
          <w:tcPr>
            <w:tcW w:w="2766" w:type="dxa"/>
            <w:tcBorders>
              <w:top w:val="single" w:sz="4" w:space="0" w:color="F7CAAC" w:themeColor="accent2" w:themeTint="66"/>
              <w:left w:val="single" w:sz="4" w:space="0" w:color="auto"/>
              <w:bottom w:val="single" w:sz="4" w:space="0" w:color="F7CAAC" w:themeColor="accent2" w:themeTint="66"/>
              <w:right w:val="nil"/>
            </w:tcBorders>
            <w:shd w:val="clear" w:color="auto" w:fill="FFFFFF"/>
            <w:tcMar>
              <w:top w:w="-1" w:type="dxa"/>
              <w:left w:w="-1" w:type="dxa"/>
              <w:bottom w:w="-1" w:type="dxa"/>
              <w:right w:w="-1" w:type="dxa"/>
            </w:tcMar>
            <w:vAlign w:val="center"/>
          </w:tcPr>
          <w:p w14:paraId="673C70A6"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项目方案设计、客户开发、落地执行、效果复盘.</w:t>
            </w:r>
          </w:p>
        </w:tc>
        <w:tc>
          <w:tcPr>
            <w:tcW w:w="3171" w:type="dxa"/>
            <w:tcBorders>
              <w:top w:val="single" w:sz="4" w:space="0" w:color="F7CAAC" w:themeColor="accent2" w:themeTint="66"/>
              <w:left w:val="single" w:sz="4" w:space="0" w:color="auto"/>
              <w:bottom w:val="single" w:sz="4" w:space="0" w:color="F7CAAC" w:themeColor="accent2" w:themeTint="66"/>
              <w:right w:val="single" w:sz="4" w:space="0" w:color="auto"/>
            </w:tcBorders>
            <w:shd w:val="clear" w:color="auto" w:fill="FFFFFF"/>
            <w:tcMar>
              <w:top w:w="-1" w:type="dxa"/>
              <w:left w:w="-1" w:type="dxa"/>
              <w:bottom w:w="-1" w:type="dxa"/>
              <w:right w:w="-1" w:type="dxa"/>
            </w:tcMar>
            <w:vAlign w:val="center"/>
          </w:tcPr>
          <w:p w14:paraId="14BA7071"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具备方案撰写、商务对接、项目全周期管理能力.</w:t>
            </w:r>
          </w:p>
        </w:tc>
      </w:tr>
      <w:tr w:rsidR="00711C62" w14:paraId="2C4D82D6" w14:textId="77777777">
        <w:trPr>
          <w:jc w:val="center"/>
        </w:trPr>
        <w:tc>
          <w:tcPr>
            <w:tcW w:w="2403" w:type="dxa"/>
            <w:vMerge/>
            <w:tcBorders>
              <w:left w:val="single" w:sz="4" w:space="0" w:color="auto"/>
              <w:right w:val="nil"/>
            </w:tcBorders>
            <w:shd w:val="clear" w:color="auto" w:fill="FFFFFF"/>
            <w:tcMar>
              <w:top w:w="-1" w:type="dxa"/>
              <w:left w:w="-1" w:type="dxa"/>
              <w:bottom w:w="-1" w:type="dxa"/>
              <w:right w:w="-1" w:type="dxa"/>
            </w:tcMar>
            <w:vAlign w:val="center"/>
          </w:tcPr>
          <w:p w14:paraId="5644F3BD" w14:textId="77777777" w:rsidR="00711C62" w:rsidRDefault="00711C62">
            <w:pPr>
              <w:pStyle w:val="a0"/>
              <w:keepNext/>
              <w:snapToGrid w:val="0"/>
              <w:spacing w:line="240" w:lineRule="auto"/>
              <w:ind w:firstLineChars="0" w:firstLine="0"/>
              <w:jc w:val="center"/>
              <w:rPr>
                <w:rFonts w:asciiTheme="minorEastAsia" w:eastAsiaTheme="minorEastAsia" w:hAnsiTheme="minorEastAsia" w:hint="eastAsia"/>
                <w:sz w:val="24"/>
              </w:rPr>
            </w:pPr>
          </w:p>
        </w:tc>
        <w:tc>
          <w:tcPr>
            <w:tcW w:w="1900" w:type="dxa"/>
            <w:tcBorders>
              <w:top w:val="single" w:sz="4" w:space="0" w:color="F7CAAC" w:themeColor="accent2" w:themeTint="66"/>
              <w:left w:val="single" w:sz="4" w:space="0" w:color="auto"/>
              <w:bottom w:val="single" w:sz="4" w:space="0" w:color="F7CAAC" w:themeColor="accent2" w:themeTint="66"/>
              <w:right w:val="nil"/>
            </w:tcBorders>
            <w:shd w:val="clear" w:color="auto" w:fill="FFFFFF"/>
            <w:tcMar>
              <w:top w:w="-1" w:type="dxa"/>
              <w:left w:w="-1" w:type="dxa"/>
              <w:bottom w:w="-1" w:type="dxa"/>
              <w:right w:w="-1" w:type="dxa"/>
            </w:tcMar>
            <w:vAlign w:val="center"/>
          </w:tcPr>
          <w:p w14:paraId="2E47875B" w14:textId="77777777" w:rsidR="00711C62" w:rsidRDefault="00000000">
            <w:pPr>
              <w:pStyle w:val="a0"/>
              <w:keepNext/>
              <w:snapToGrid w:val="0"/>
              <w:spacing w:line="240" w:lineRule="auto"/>
              <w:ind w:firstLineChars="0" w:firstLine="0"/>
              <w:jc w:val="center"/>
              <w:rPr>
                <w:rFonts w:asciiTheme="minorEastAsia" w:eastAsiaTheme="minorEastAsia" w:hAnsiTheme="minorEastAsia" w:hint="eastAsia"/>
                <w:sz w:val="24"/>
              </w:rPr>
            </w:pPr>
            <w:r>
              <w:rPr>
                <w:rFonts w:asciiTheme="minorEastAsia" w:eastAsiaTheme="minorEastAsia" w:hAnsiTheme="minorEastAsia" w:hint="eastAsia"/>
                <w:sz w:val="24"/>
              </w:rPr>
              <w:t>区域物流负责人</w:t>
            </w:r>
          </w:p>
        </w:tc>
        <w:tc>
          <w:tcPr>
            <w:tcW w:w="2766" w:type="dxa"/>
            <w:tcBorders>
              <w:top w:val="single" w:sz="4" w:space="0" w:color="F7CAAC" w:themeColor="accent2" w:themeTint="66"/>
              <w:left w:val="single" w:sz="4" w:space="0" w:color="auto"/>
              <w:bottom w:val="single" w:sz="4" w:space="0" w:color="F7CAAC" w:themeColor="accent2" w:themeTint="66"/>
              <w:right w:val="nil"/>
            </w:tcBorders>
            <w:shd w:val="clear" w:color="auto" w:fill="FFFFFF"/>
            <w:tcMar>
              <w:top w:w="-1" w:type="dxa"/>
              <w:left w:w="-1" w:type="dxa"/>
              <w:bottom w:w="-1" w:type="dxa"/>
              <w:right w:w="-1" w:type="dxa"/>
            </w:tcMar>
            <w:vAlign w:val="center"/>
          </w:tcPr>
          <w:p w14:paraId="092084E7"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多网点/</w:t>
            </w:r>
            <w:proofErr w:type="gramStart"/>
            <w:r>
              <w:rPr>
                <w:rFonts w:asciiTheme="minorEastAsia" w:eastAsiaTheme="minorEastAsia" w:hAnsiTheme="minorEastAsia" w:hint="eastAsia"/>
                <w:sz w:val="24"/>
              </w:rPr>
              <w:t>多仓管理</w:t>
            </w:r>
            <w:proofErr w:type="gramEnd"/>
            <w:r>
              <w:rPr>
                <w:rFonts w:asciiTheme="minorEastAsia" w:eastAsiaTheme="minorEastAsia" w:hAnsiTheme="minorEastAsia" w:hint="eastAsia"/>
                <w:sz w:val="24"/>
              </w:rPr>
              <w:t>、标准化建设、降本增效.</w:t>
            </w:r>
          </w:p>
        </w:tc>
        <w:tc>
          <w:tcPr>
            <w:tcW w:w="3171" w:type="dxa"/>
            <w:tcBorders>
              <w:top w:val="single" w:sz="4" w:space="0" w:color="F7CAAC" w:themeColor="accent2" w:themeTint="66"/>
              <w:left w:val="single" w:sz="4" w:space="0" w:color="auto"/>
              <w:bottom w:val="single" w:sz="4" w:space="0" w:color="F7CAAC" w:themeColor="accent2" w:themeTint="66"/>
              <w:right w:val="single" w:sz="4" w:space="0" w:color="auto"/>
            </w:tcBorders>
            <w:shd w:val="clear" w:color="auto" w:fill="FFFFFF"/>
            <w:tcMar>
              <w:top w:w="-1" w:type="dxa"/>
              <w:left w:w="-1" w:type="dxa"/>
              <w:bottom w:w="-1" w:type="dxa"/>
              <w:right w:w="-1" w:type="dxa"/>
            </w:tcMar>
            <w:vAlign w:val="center"/>
          </w:tcPr>
          <w:p w14:paraId="3F975966" w14:textId="77777777" w:rsidR="00711C62" w:rsidRDefault="00000000">
            <w:pPr>
              <w:pStyle w:val="a0"/>
              <w:keepNext/>
              <w:snapToGrid w:val="0"/>
              <w:spacing w:line="240" w:lineRule="auto"/>
              <w:ind w:firstLineChars="0" w:firstLine="0"/>
              <w:rPr>
                <w:rFonts w:asciiTheme="minorEastAsia" w:eastAsiaTheme="minorEastAsia" w:hAnsiTheme="minorEastAsia" w:hint="eastAsia"/>
                <w:sz w:val="24"/>
              </w:rPr>
            </w:pPr>
            <w:r>
              <w:rPr>
                <w:rFonts w:asciiTheme="minorEastAsia" w:eastAsiaTheme="minorEastAsia" w:hAnsiTheme="minorEastAsia" w:hint="eastAsia"/>
                <w:sz w:val="24"/>
              </w:rPr>
              <w:t>具备统筹规划、资源整合、战略落地能力.</w:t>
            </w:r>
          </w:p>
        </w:tc>
      </w:tr>
    </w:tbl>
    <w:p w14:paraId="34A10AFC" w14:textId="77777777" w:rsidR="00711C62" w:rsidRDefault="00000000">
      <w:pPr>
        <w:pStyle w:val="1"/>
        <w:spacing w:line="360" w:lineRule="auto"/>
        <w:rPr>
          <w:rFonts w:ascii="黑体" w:eastAsia="黑体" w:hAnsi="黑体" w:hint="eastAsia"/>
          <w:b w:val="0"/>
          <w:sz w:val="30"/>
          <w:szCs w:val="30"/>
        </w:rPr>
      </w:pPr>
      <w:bookmarkStart w:id="10" w:name="_Toc26390"/>
      <w:r w:rsidRPr="00E4624F">
        <w:rPr>
          <w:rFonts w:ascii="黑体" w:eastAsia="黑体" w:hAnsi="黑体" w:hint="eastAsia"/>
          <w:b w:val="0"/>
          <w:sz w:val="30"/>
          <w:szCs w:val="30"/>
          <w:highlight w:val="yellow"/>
        </w:rPr>
        <w:t>四、典型工作任务及简要描述</w:t>
      </w:r>
      <w:bookmarkEnd w:id="10"/>
    </w:p>
    <w:tbl>
      <w:tblPr>
        <w:tblStyle w:val="aa"/>
        <w:tblW w:w="10347"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785"/>
        <w:gridCol w:w="2709"/>
        <w:gridCol w:w="2169"/>
        <w:gridCol w:w="4684"/>
      </w:tblGrid>
      <w:tr w:rsidR="00711C62" w14:paraId="689C6428" w14:textId="77777777">
        <w:trPr>
          <w:tblHeader/>
          <w:jc w:val="center"/>
        </w:trPr>
        <w:tc>
          <w:tcPr>
            <w:tcW w:w="785" w:type="dxa"/>
            <w:tcBorders>
              <w:top w:val="single" w:sz="6" w:space="0" w:color="5B9BD5" w:themeColor="accent1"/>
              <w:left w:val="single" w:sz="6" w:space="0" w:color="5B9BD5" w:themeColor="accent1"/>
              <w:bottom w:val="single" w:sz="6" w:space="0" w:color="5B9BD5" w:themeColor="accent1"/>
              <w:right w:val="single" w:sz="6" w:space="0" w:color="BDD6EE" w:themeColor="accent1" w:themeTint="66"/>
            </w:tcBorders>
            <w:shd w:val="clear" w:color="auto" w:fill="5B9BD5" w:themeFill="accent1"/>
            <w:tcMar>
              <w:top w:w="-1" w:type="dxa"/>
              <w:left w:w="-1" w:type="dxa"/>
              <w:bottom w:w="-1" w:type="dxa"/>
              <w:right w:w="-1" w:type="dxa"/>
            </w:tcMar>
            <w:vAlign w:val="center"/>
          </w:tcPr>
          <w:p w14:paraId="212F24B7" w14:textId="77777777" w:rsidR="00711C62" w:rsidRDefault="00000000">
            <w:pPr>
              <w:keepNext/>
              <w:snapToGrid w:val="0"/>
              <w:jc w:val="center"/>
              <w:rPr>
                <w:rFonts w:asciiTheme="minorEastAsia" w:eastAsiaTheme="minorEastAsia" w:hAnsiTheme="minorEastAsia" w:hint="eastAsia"/>
                <w:b/>
                <w:color w:val="FFFFFF"/>
                <w:sz w:val="24"/>
              </w:rPr>
            </w:pPr>
            <w:r>
              <w:rPr>
                <w:rFonts w:asciiTheme="minorEastAsia" w:eastAsiaTheme="minorEastAsia" w:hAnsiTheme="minorEastAsia" w:hint="eastAsia"/>
                <w:b/>
                <w:color w:val="FFFFFF"/>
                <w:sz w:val="24"/>
              </w:rPr>
              <w:t>序号</w:t>
            </w:r>
          </w:p>
        </w:tc>
        <w:tc>
          <w:tcPr>
            <w:tcW w:w="2709" w:type="dxa"/>
            <w:tcBorders>
              <w:top w:val="single" w:sz="6" w:space="0" w:color="5B9BD5" w:themeColor="accent1"/>
              <w:left w:val="single" w:sz="6" w:space="0" w:color="BDD6EE" w:themeColor="accent1" w:themeTint="66"/>
              <w:bottom w:val="single" w:sz="6" w:space="0" w:color="5B9BD5" w:themeColor="accent1"/>
              <w:right w:val="single" w:sz="6" w:space="0" w:color="BDD6EE" w:themeColor="accent1" w:themeTint="66"/>
            </w:tcBorders>
            <w:shd w:val="clear" w:color="auto" w:fill="5B9BD5" w:themeFill="accent1"/>
            <w:tcMar>
              <w:top w:w="-1" w:type="dxa"/>
              <w:left w:w="-1" w:type="dxa"/>
              <w:bottom w:w="-1" w:type="dxa"/>
              <w:right w:w="-1" w:type="dxa"/>
            </w:tcMar>
            <w:vAlign w:val="center"/>
          </w:tcPr>
          <w:p w14:paraId="28A038AE" w14:textId="77777777" w:rsidR="00711C62" w:rsidRDefault="00000000">
            <w:pPr>
              <w:keepNext/>
              <w:snapToGrid w:val="0"/>
              <w:jc w:val="center"/>
              <w:rPr>
                <w:rFonts w:asciiTheme="minorEastAsia" w:eastAsiaTheme="minorEastAsia" w:hAnsiTheme="minorEastAsia" w:hint="eastAsia"/>
                <w:b/>
                <w:color w:val="FFFFFF"/>
                <w:sz w:val="24"/>
              </w:rPr>
            </w:pPr>
            <w:r>
              <w:rPr>
                <w:rFonts w:asciiTheme="minorEastAsia" w:eastAsiaTheme="minorEastAsia" w:hAnsiTheme="minorEastAsia" w:hint="eastAsia"/>
                <w:b/>
                <w:color w:val="FFFFFF"/>
                <w:sz w:val="24"/>
              </w:rPr>
              <w:t>对应核心课程</w:t>
            </w:r>
          </w:p>
        </w:tc>
        <w:tc>
          <w:tcPr>
            <w:tcW w:w="2169" w:type="dxa"/>
            <w:tcBorders>
              <w:top w:val="single" w:sz="6" w:space="0" w:color="5B9BD5" w:themeColor="accent1"/>
              <w:left w:val="single" w:sz="6" w:space="0" w:color="BDD6EE" w:themeColor="accent1" w:themeTint="66"/>
              <w:bottom w:val="single" w:sz="6" w:space="0" w:color="5B9BD5" w:themeColor="accent1"/>
              <w:right w:val="single" w:sz="6" w:space="0" w:color="BDD6EE" w:themeColor="accent1" w:themeTint="66"/>
            </w:tcBorders>
            <w:shd w:val="clear" w:color="auto" w:fill="5B9BD5" w:themeFill="accent1"/>
            <w:tcMar>
              <w:top w:w="-1" w:type="dxa"/>
              <w:left w:w="-1" w:type="dxa"/>
              <w:bottom w:w="-1" w:type="dxa"/>
              <w:right w:w="-1" w:type="dxa"/>
            </w:tcMar>
            <w:vAlign w:val="center"/>
          </w:tcPr>
          <w:p w14:paraId="25AB2788" w14:textId="77777777" w:rsidR="00711C62" w:rsidRDefault="00000000">
            <w:pPr>
              <w:keepNext/>
              <w:snapToGrid w:val="0"/>
              <w:jc w:val="center"/>
              <w:rPr>
                <w:rFonts w:asciiTheme="minorEastAsia" w:eastAsiaTheme="minorEastAsia" w:hAnsiTheme="minorEastAsia" w:hint="eastAsia"/>
                <w:b/>
                <w:color w:val="FFFFFF"/>
                <w:sz w:val="24"/>
              </w:rPr>
            </w:pPr>
            <w:r>
              <w:rPr>
                <w:rFonts w:asciiTheme="minorEastAsia" w:eastAsiaTheme="minorEastAsia" w:hAnsiTheme="minorEastAsia" w:hint="eastAsia"/>
                <w:b/>
                <w:color w:val="FFFFFF"/>
                <w:sz w:val="24"/>
              </w:rPr>
              <w:t>典型工作任务</w:t>
            </w:r>
          </w:p>
        </w:tc>
        <w:tc>
          <w:tcPr>
            <w:tcW w:w="4684" w:type="dxa"/>
            <w:tcBorders>
              <w:top w:val="single" w:sz="6" w:space="0" w:color="5B9BD5" w:themeColor="accent1"/>
              <w:left w:val="single" w:sz="6" w:space="0" w:color="BDD6EE" w:themeColor="accent1" w:themeTint="66"/>
              <w:bottom w:val="single" w:sz="6" w:space="0" w:color="5B9BD5" w:themeColor="accent1"/>
              <w:right w:val="single" w:sz="6" w:space="0" w:color="5B9BD5" w:themeColor="accent1"/>
            </w:tcBorders>
            <w:shd w:val="clear" w:color="auto" w:fill="5B9BD5" w:themeFill="accent1"/>
            <w:tcMar>
              <w:top w:w="-1" w:type="dxa"/>
              <w:left w:w="-1" w:type="dxa"/>
              <w:bottom w:w="-1" w:type="dxa"/>
              <w:right w:w="-1" w:type="dxa"/>
            </w:tcMar>
            <w:vAlign w:val="center"/>
          </w:tcPr>
          <w:p w14:paraId="3218485A" w14:textId="77777777" w:rsidR="00711C62" w:rsidRDefault="00000000">
            <w:pPr>
              <w:keepNext/>
              <w:snapToGrid w:val="0"/>
              <w:jc w:val="center"/>
              <w:rPr>
                <w:rFonts w:asciiTheme="minorEastAsia" w:eastAsiaTheme="minorEastAsia" w:hAnsiTheme="minorEastAsia" w:hint="eastAsia"/>
                <w:b/>
                <w:color w:val="FFFFFF"/>
                <w:sz w:val="24"/>
              </w:rPr>
            </w:pPr>
            <w:r>
              <w:rPr>
                <w:rFonts w:asciiTheme="minorEastAsia" w:eastAsiaTheme="minorEastAsia" w:hAnsiTheme="minorEastAsia" w:hint="eastAsia"/>
                <w:b/>
                <w:color w:val="FFFFFF"/>
                <w:sz w:val="24"/>
              </w:rPr>
              <w:t>任务简要描述</w:t>
            </w:r>
          </w:p>
        </w:tc>
      </w:tr>
      <w:tr w:rsidR="00711C62" w14:paraId="60ABB6C5" w14:textId="77777777">
        <w:trPr>
          <w:jc w:val="center"/>
        </w:trPr>
        <w:tc>
          <w:tcPr>
            <w:tcW w:w="785" w:type="dxa"/>
            <w:tcBorders>
              <w:top w:val="single" w:sz="6" w:space="0" w:color="5B9BD5" w:themeColor="accent1"/>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2BB4CF7"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1</w:t>
            </w:r>
          </w:p>
        </w:tc>
        <w:tc>
          <w:tcPr>
            <w:tcW w:w="2709" w:type="dxa"/>
            <w:tcBorders>
              <w:top w:val="single" w:sz="6" w:space="0" w:color="5B9BD5" w:themeColor="accent1"/>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768471EC"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智慧仓储与配送管理</w:t>
            </w:r>
          </w:p>
        </w:tc>
        <w:tc>
          <w:tcPr>
            <w:tcW w:w="2169" w:type="dxa"/>
            <w:tcBorders>
              <w:top w:val="single" w:sz="6" w:space="0" w:color="5B9BD5" w:themeColor="accent1"/>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21374E7"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仓储作业流程设计与优化。</w:t>
            </w:r>
          </w:p>
        </w:tc>
        <w:tc>
          <w:tcPr>
            <w:tcW w:w="4684" w:type="dxa"/>
            <w:tcBorders>
              <w:top w:val="single" w:sz="6" w:space="0" w:color="5B9BD5" w:themeColor="accent1"/>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4F7899A9"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完成入库、存储、拣选、复核、出库全流程规划，制定作业标准，优化动线与库位布局，提升仓储效率。</w:t>
            </w:r>
          </w:p>
        </w:tc>
      </w:tr>
      <w:tr w:rsidR="00711C62" w14:paraId="7AACD9DD"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368F7D42"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2</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39C510B6"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物流运输管理</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81EF7BF"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运输方案设计与调度。</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37134E3A"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管</w:t>
            </w:r>
            <w:proofErr w:type="gramStart"/>
            <w:r>
              <w:rPr>
                <w:rFonts w:asciiTheme="minorEastAsia" w:eastAsiaTheme="minorEastAsia" w:hAnsiTheme="minorEastAsia" w:hint="eastAsia"/>
                <w:bCs/>
                <w:color w:val="000000"/>
                <w:sz w:val="24"/>
              </w:rPr>
              <w:t>控根据</w:t>
            </w:r>
            <w:proofErr w:type="gramEnd"/>
            <w:r>
              <w:rPr>
                <w:rFonts w:asciiTheme="minorEastAsia" w:eastAsiaTheme="minorEastAsia" w:hAnsiTheme="minorEastAsia" w:hint="eastAsia"/>
                <w:bCs/>
                <w:color w:val="000000"/>
                <w:sz w:val="24"/>
              </w:rPr>
              <w:t>货物属性、时效、成本设计运输方式与路线，完成车辆/运力调度，跟踪在途状态，处理运输异常。</w:t>
            </w:r>
          </w:p>
        </w:tc>
      </w:tr>
      <w:tr w:rsidR="00711C62" w14:paraId="5664B781"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42EE879"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3</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26994718"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国际货运代理</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61493517"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开展国际货物订舱、做箱、报关报检、提</w:t>
            </w:r>
            <w:r>
              <w:rPr>
                <w:rFonts w:asciiTheme="minorEastAsia" w:eastAsiaTheme="minorEastAsia" w:hAnsiTheme="minorEastAsia" w:hint="eastAsia"/>
                <w:bCs/>
                <w:color w:val="000000"/>
                <w:sz w:val="24"/>
              </w:rPr>
              <w:lastRenderedPageBreak/>
              <w:t>单签发、电放等业务。</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5086973C"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lastRenderedPageBreak/>
              <w:t>掌握各种运输方式运费计算的基本知识，完成运费报价。掌握各种运输方式订舱的基本</w:t>
            </w:r>
            <w:r>
              <w:rPr>
                <w:rFonts w:asciiTheme="minorEastAsia" w:eastAsiaTheme="minorEastAsia" w:hAnsiTheme="minorEastAsia" w:hint="eastAsia"/>
                <w:bCs/>
                <w:color w:val="000000"/>
                <w:sz w:val="24"/>
              </w:rPr>
              <w:lastRenderedPageBreak/>
              <w:t>知识，并能够正确填写不同运输方式下的托运单据，能够熟练进行订舱、做箱、报关报检、提单签发、电放等操作</w:t>
            </w:r>
          </w:p>
        </w:tc>
      </w:tr>
      <w:tr w:rsidR="00711C62" w14:paraId="5815BA7A"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70E0C07A"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lastRenderedPageBreak/>
              <w:t>4</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794508BF"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采购管理</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686D6E1C"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采购计划制定与供应商管理。</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49262993"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编制采购需求计划，开展供应商寻源、评估、考核，完成采购下单、跟单、验收与对账。</w:t>
            </w:r>
          </w:p>
        </w:tc>
      </w:tr>
      <w:tr w:rsidR="00711C62" w14:paraId="7C86FC17"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49FBE80"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5</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0F5C08B9"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供应链管理</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8C75AFA"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供应链协同与库存管控。</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72FA0461"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统筹上下游供需协同，制定安全库存策略，开展库存预警、盘点与呆滞料处理，降低供应链成本。</w:t>
            </w:r>
          </w:p>
        </w:tc>
      </w:tr>
      <w:tr w:rsidR="00711C62" w14:paraId="2EFE05E0"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6181EC20"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6</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04C6582"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物流数字化管理</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1DDF1CEC"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数据分析工具，建立数据决策体系。</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13654468"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掌握数字化组织的管理原理，通过移动端、设备采集数据、分析数据，能够搭建数字化物流管理平台。</w:t>
            </w:r>
          </w:p>
        </w:tc>
      </w:tr>
      <w:tr w:rsidR="00711C62" w14:paraId="4F47F17F"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62342FC6"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7</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0719B120"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物流成本与绩效管理</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7FACC534"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物流成本核算与控制。</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22165F04"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对仓储、运输、包装、人工等物流成本进行归集、核算与分析，制定成本优化方案。</w:t>
            </w:r>
          </w:p>
        </w:tc>
      </w:tr>
      <w:tr w:rsidR="00711C62" w14:paraId="7443526C"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16087533"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8</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D84D3C2"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物流金融与区块链技术</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4BBC9616"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用调研分析工具分析银行、融资租赁、商业保理、厂商、物流等机构不同的金融发展模式。</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1CD6B751"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掌握新经济环境</w:t>
            </w:r>
            <w:proofErr w:type="gramStart"/>
            <w:r>
              <w:rPr>
                <w:rFonts w:asciiTheme="minorEastAsia" w:eastAsiaTheme="minorEastAsia" w:hAnsiTheme="minorEastAsia" w:hint="eastAsia"/>
                <w:bCs/>
                <w:color w:val="000000"/>
                <w:sz w:val="24"/>
              </w:rPr>
              <w:t>下供应链金融</w:t>
            </w:r>
            <w:proofErr w:type="gramEnd"/>
            <w:r>
              <w:rPr>
                <w:rFonts w:asciiTheme="minorEastAsia" w:eastAsiaTheme="minorEastAsia" w:hAnsiTheme="minorEastAsia" w:hint="eastAsia"/>
                <w:bCs/>
                <w:color w:val="000000"/>
                <w:sz w:val="24"/>
              </w:rPr>
              <w:t>的基本知识能够分析不同行业的供应</w:t>
            </w:r>
            <w:proofErr w:type="gramStart"/>
            <w:r>
              <w:rPr>
                <w:rFonts w:asciiTheme="minorEastAsia" w:eastAsiaTheme="minorEastAsia" w:hAnsiTheme="minorEastAsia" w:hint="eastAsia"/>
                <w:bCs/>
                <w:color w:val="000000"/>
                <w:sz w:val="24"/>
              </w:rPr>
              <w:t>链金融</w:t>
            </w:r>
            <w:proofErr w:type="gramEnd"/>
            <w:r>
              <w:rPr>
                <w:rFonts w:asciiTheme="minorEastAsia" w:eastAsiaTheme="minorEastAsia" w:hAnsiTheme="minorEastAsia" w:hint="eastAsia"/>
                <w:bCs/>
                <w:color w:val="000000"/>
                <w:sz w:val="24"/>
              </w:rPr>
              <w:t>发展模式。掌握供应链管理风险的基本知识，具有供应</w:t>
            </w:r>
            <w:proofErr w:type="gramStart"/>
            <w:r>
              <w:rPr>
                <w:rFonts w:asciiTheme="minorEastAsia" w:eastAsiaTheme="minorEastAsia" w:hAnsiTheme="minorEastAsia" w:hint="eastAsia"/>
                <w:bCs/>
                <w:color w:val="000000"/>
                <w:sz w:val="24"/>
              </w:rPr>
              <w:t>链金融</w:t>
            </w:r>
            <w:proofErr w:type="gramEnd"/>
            <w:r>
              <w:rPr>
                <w:rFonts w:asciiTheme="minorEastAsia" w:eastAsiaTheme="minorEastAsia" w:hAnsiTheme="minorEastAsia" w:hint="eastAsia"/>
                <w:bCs/>
                <w:color w:val="000000"/>
                <w:sz w:val="24"/>
              </w:rPr>
              <w:t>风险管控能力。</w:t>
            </w:r>
          </w:p>
        </w:tc>
      </w:tr>
      <w:tr w:rsidR="00711C62" w14:paraId="3FEE9069"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5BDFBAF"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9</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746D4B8D"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物流信息系统规划与设计（物流信息系统与物流系统规划设计整合）</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1FF85E67"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WMS/TMS系统操作与数据维护、物流网点布局与方案设计。</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164A6AC4"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熟练使用仓储、运输管理信息系统，完成订单录入、状态更新、数据查询、报表生成与系统基础维护。开展物流中心/配送站点选址分析，进行功能区规划、设备配置与作业流程整体设计。</w:t>
            </w:r>
          </w:p>
        </w:tc>
      </w:tr>
      <w:tr w:rsidR="00711C62" w14:paraId="5FED5C5E"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3E26D041"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10</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72102BB8"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物流项目运营</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716A3770"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了解不同物流企业需求，撰写物流项目运营策划方案。</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12DDBECC"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掌握物流项目运营的基本知识，能够根据企业需求开展物流项目策划并跟踪计划实施进度。为物流项目运营开展质量监控。并掌握物流项目成本与风险管理的基本知识，能够为物流项目运营开展成本核算、风险防控等工作。</w:t>
            </w:r>
          </w:p>
        </w:tc>
      </w:tr>
      <w:tr w:rsidR="00711C62" w14:paraId="3EFBA1EA"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2FFD6E32"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11</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28794B28"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电商物流运营(替换电子商务物流）</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04512F3"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电商订单履约与大促保障。</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04F4D0D1"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处理电商订单拣货、打包、发货，制定大促期间物流预案，管控发货时效与退换货流程。</w:t>
            </w:r>
          </w:p>
        </w:tc>
      </w:tr>
      <w:tr w:rsidR="00711C62" w14:paraId="5BB76E9B"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67F6C7E"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12</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7171F97C"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国际物流实务（替换国际物流管理）</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3C7CF079"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国际货运与报关报检操作。</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2022377D"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完成进出口货物订舱、制单、报关、报检、清关流程，处理国际物流单证与跨境运输衔接。</w:t>
            </w:r>
          </w:p>
        </w:tc>
      </w:tr>
      <w:tr w:rsidR="00711C62" w14:paraId="64602743" w14:textId="77777777">
        <w:trPr>
          <w:jc w:val="center"/>
        </w:trPr>
        <w:tc>
          <w:tcPr>
            <w:tcW w:w="785" w:type="dxa"/>
            <w:tcBorders>
              <w:top w:val="single" w:sz="6" w:space="0" w:color="BDD6EE" w:themeColor="accent1" w:themeTint="66"/>
              <w:left w:val="single" w:sz="6" w:space="0" w:color="5B9BD5" w:themeColor="accent1"/>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271B12FE"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13</w:t>
            </w:r>
          </w:p>
        </w:tc>
        <w:tc>
          <w:tcPr>
            <w:tcW w:w="270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54B45637"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生产物流管理</w:t>
            </w:r>
          </w:p>
        </w:tc>
        <w:tc>
          <w:tcPr>
            <w:tcW w:w="2169"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BDD6EE" w:themeColor="accent1" w:themeTint="66"/>
            </w:tcBorders>
            <w:shd w:val="clear" w:color="auto" w:fill="FFFFFF"/>
            <w:tcMar>
              <w:top w:w="-1" w:type="dxa"/>
              <w:left w:w="-1" w:type="dxa"/>
              <w:bottom w:w="-1" w:type="dxa"/>
              <w:right w:w="-1" w:type="dxa"/>
            </w:tcMar>
            <w:vAlign w:val="center"/>
          </w:tcPr>
          <w:p w14:paraId="255C61CF"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生产物料配送与线边管控。</w:t>
            </w:r>
          </w:p>
        </w:tc>
        <w:tc>
          <w:tcPr>
            <w:tcW w:w="4684" w:type="dxa"/>
            <w:tcBorders>
              <w:top w:val="single" w:sz="6" w:space="0" w:color="BDD6EE" w:themeColor="accent1" w:themeTint="66"/>
              <w:left w:val="single" w:sz="6" w:space="0" w:color="BDD6EE" w:themeColor="accent1" w:themeTint="66"/>
              <w:bottom w:val="single" w:sz="6" w:space="0" w:color="BDD6EE" w:themeColor="accent1" w:themeTint="66"/>
              <w:right w:val="single" w:sz="6" w:space="0" w:color="5B9BD5" w:themeColor="accent1"/>
            </w:tcBorders>
            <w:shd w:val="clear" w:color="auto" w:fill="FFFFFF"/>
            <w:tcMar>
              <w:top w:w="-1" w:type="dxa"/>
              <w:left w:w="-1" w:type="dxa"/>
              <w:bottom w:w="-1" w:type="dxa"/>
              <w:right w:w="-1" w:type="dxa"/>
            </w:tcMar>
            <w:vAlign w:val="center"/>
          </w:tcPr>
          <w:p w14:paraId="64211644"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依据生产计划制定物料配送方案，实施JIT配送，管控线边库存，保障生产连续性。</w:t>
            </w:r>
          </w:p>
        </w:tc>
      </w:tr>
      <w:tr w:rsidR="00711C62" w14:paraId="5DCB1954" w14:textId="77777777">
        <w:trPr>
          <w:jc w:val="center"/>
        </w:trPr>
        <w:tc>
          <w:tcPr>
            <w:tcW w:w="785" w:type="dxa"/>
            <w:tcBorders>
              <w:top w:val="single" w:sz="6" w:space="0" w:color="BDD6EE" w:themeColor="accent1" w:themeTint="66"/>
              <w:left w:val="single" w:sz="6" w:space="0" w:color="5B9BD5" w:themeColor="accent1"/>
              <w:bottom w:val="single" w:sz="6" w:space="0" w:color="5B9BD5" w:themeColor="accent1"/>
              <w:right w:val="single" w:sz="6" w:space="0" w:color="BDD6EE" w:themeColor="accent1" w:themeTint="66"/>
            </w:tcBorders>
            <w:shd w:val="clear" w:color="auto" w:fill="FFFFFF"/>
            <w:tcMar>
              <w:top w:w="-1" w:type="dxa"/>
              <w:left w:w="-1" w:type="dxa"/>
              <w:bottom w:w="-1" w:type="dxa"/>
              <w:right w:w="-1" w:type="dxa"/>
            </w:tcMar>
            <w:vAlign w:val="center"/>
          </w:tcPr>
          <w:p w14:paraId="57CF1925" w14:textId="77777777" w:rsidR="00711C62" w:rsidRDefault="00000000">
            <w:pPr>
              <w:keepNext/>
              <w:snapToGrid w:val="0"/>
              <w:jc w:val="center"/>
              <w:rPr>
                <w:rFonts w:asciiTheme="minorEastAsia" w:eastAsiaTheme="minorEastAsia" w:hAnsiTheme="minorEastAsia" w:hint="eastAsia"/>
                <w:color w:val="000000"/>
                <w:sz w:val="24"/>
              </w:rPr>
            </w:pPr>
            <w:r>
              <w:rPr>
                <w:rFonts w:asciiTheme="minorEastAsia" w:eastAsiaTheme="minorEastAsia" w:hAnsiTheme="minorEastAsia" w:hint="eastAsia"/>
                <w:color w:val="000000"/>
                <w:sz w:val="24"/>
              </w:rPr>
              <w:t>14</w:t>
            </w:r>
          </w:p>
        </w:tc>
        <w:tc>
          <w:tcPr>
            <w:tcW w:w="2709" w:type="dxa"/>
            <w:tcBorders>
              <w:top w:val="single" w:sz="6" w:space="0" w:color="BDD6EE" w:themeColor="accent1" w:themeTint="66"/>
              <w:left w:val="single" w:sz="6" w:space="0" w:color="BDD6EE" w:themeColor="accent1" w:themeTint="66"/>
              <w:bottom w:val="single" w:sz="6" w:space="0" w:color="5B9BD5" w:themeColor="accent1"/>
              <w:right w:val="single" w:sz="6" w:space="0" w:color="BDD6EE" w:themeColor="accent1" w:themeTint="66"/>
            </w:tcBorders>
            <w:shd w:val="clear" w:color="auto" w:fill="FFFFFF"/>
            <w:tcMar>
              <w:top w:w="-1" w:type="dxa"/>
              <w:left w:w="-1" w:type="dxa"/>
              <w:bottom w:w="-1" w:type="dxa"/>
              <w:right w:w="-1" w:type="dxa"/>
            </w:tcMar>
            <w:vAlign w:val="center"/>
          </w:tcPr>
          <w:p w14:paraId="3F04782F" w14:textId="77777777" w:rsidR="00711C62" w:rsidRDefault="00000000">
            <w:pPr>
              <w:keepNext/>
              <w:snapToGrid w:val="0"/>
              <w:jc w:val="center"/>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冷链物流管理（新增加课程）</w:t>
            </w:r>
          </w:p>
        </w:tc>
        <w:tc>
          <w:tcPr>
            <w:tcW w:w="2169" w:type="dxa"/>
            <w:tcBorders>
              <w:top w:val="single" w:sz="6" w:space="0" w:color="BDD6EE" w:themeColor="accent1" w:themeTint="66"/>
              <w:left w:val="single" w:sz="6" w:space="0" w:color="BDD6EE" w:themeColor="accent1" w:themeTint="66"/>
              <w:bottom w:val="single" w:sz="6" w:space="0" w:color="5B9BD5" w:themeColor="accent1"/>
              <w:right w:val="single" w:sz="6" w:space="0" w:color="BDD6EE" w:themeColor="accent1" w:themeTint="66"/>
            </w:tcBorders>
            <w:shd w:val="clear" w:color="auto" w:fill="FFFFFF"/>
            <w:tcMar>
              <w:top w:w="-1" w:type="dxa"/>
              <w:left w:w="-1" w:type="dxa"/>
              <w:bottom w:w="-1" w:type="dxa"/>
              <w:right w:w="-1" w:type="dxa"/>
            </w:tcMar>
            <w:vAlign w:val="center"/>
          </w:tcPr>
          <w:p w14:paraId="29837173"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冷链流程管控与温区管理。</w:t>
            </w:r>
          </w:p>
        </w:tc>
        <w:tc>
          <w:tcPr>
            <w:tcW w:w="4684" w:type="dxa"/>
            <w:tcBorders>
              <w:top w:val="single" w:sz="6" w:space="0" w:color="BDD6EE" w:themeColor="accent1" w:themeTint="66"/>
              <w:left w:val="single" w:sz="6" w:space="0" w:color="BDD6EE" w:themeColor="accent1" w:themeTint="66"/>
              <w:bottom w:val="single" w:sz="6" w:space="0" w:color="5B9BD5" w:themeColor="accent1"/>
              <w:right w:val="single" w:sz="6" w:space="0" w:color="5B9BD5" w:themeColor="accent1"/>
            </w:tcBorders>
            <w:shd w:val="clear" w:color="auto" w:fill="FFFFFF"/>
            <w:tcMar>
              <w:top w:w="-1" w:type="dxa"/>
              <w:left w:w="-1" w:type="dxa"/>
              <w:bottom w:w="-1" w:type="dxa"/>
              <w:right w:w="-1" w:type="dxa"/>
            </w:tcMar>
            <w:vAlign w:val="center"/>
          </w:tcPr>
          <w:p w14:paraId="32A42278" w14:textId="77777777" w:rsidR="00711C62" w:rsidRDefault="00000000">
            <w:pPr>
              <w:keepNext/>
              <w:snapToGrid w:val="0"/>
              <w:jc w:val="left"/>
              <w:rPr>
                <w:rFonts w:asciiTheme="minorEastAsia" w:eastAsiaTheme="minorEastAsia" w:hAnsiTheme="minorEastAsia" w:hint="eastAsia"/>
                <w:bCs/>
                <w:color w:val="000000"/>
                <w:sz w:val="24"/>
              </w:rPr>
            </w:pPr>
            <w:r>
              <w:rPr>
                <w:rFonts w:asciiTheme="minorEastAsia" w:eastAsiaTheme="minorEastAsia" w:hAnsiTheme="minorEastAsia" w:hint="eastAsia"/>
                <w:bCs/>
                <w:color w:val="000000"/>
                <w:sz w:val="24"/>
              </w:rPr>
              <w:t>制定冷链运输/仓储方案，监控温湿度，执行冷链标准，保障货品质量与冷链安全。</w:t>
            </w:r>
          </w:p>
        </w:tc>
      </w:tr>
    </w:tbl>
    <w:p w14:paraId="53978D25" w14:textId="77777777" w:rsidR="00711C62" w:rsidRDefault="00000000">
      <w:pPr>
        <w:pStyle w:val="1"/>
        <w:spacing w:line="360" w:lineRule="auto"/>
        <w:rPr>
          <w:rFonts w:ascii="黑体" w:eastAsia="黑体" w:hAnsi="黑体" w:hint="eastAsia"/>
          <w:b w:val="0"/>
          <w:sz w:val="30"/>
          <w:szCs w:val="30"/>
        </w:rPr>
      </w:pPr>
      <w:bookmarkStart w:id="11" w:name="_Toc18242"/>
      <w:r>
        <w:rPr>
          <w:rFonts w:ascii="黑体" w:eastAsia="黑体" w:hAnsi="黑体" w:hint="eastAsia"/>
          <w:b w:val="0"/>
          <w:sz w:val="30"/>
          <w:szCs w:val="30"/>
        </w:rPr>
        <w:t>五、企业实际需要的职业证书</w:t>
      </w:r>
      <w:bookmarkEnd w:id="11"/>
    </w:p>
    <w:p w14:paraId="780EB847" w14:textId="77777777" w:rsidR="00711C62" w:rsidRDefault="00000000">
      <w:pPr>
        <w:spacing w:line="360" w:lineRule="auto"/>
        <w:ind w:firstLineChars="200" w:firstLine="482"/>
        <w:rPr>
          <w:rFonts w:asciiTheme="minorEastAsia" w:eastAsiaTheme="minorEastAsia" w:hAnsiTheme="minorEastAsia" w:hint="eastAsia"/>
          <w:sz w:val="24"/>
        </w:rPr>
      </w:pPr>
      <w:proofErr w:type="gramStart"/>
      <w:r>
        <w:rPr>
          <w:rFonts w:asciiTheme="minorEastAsia" w:eastAsiaTheme="minorEastAsia" w:hAnsiTheme="minorEastAsia" w:hint="eastAsia"/>
          <w:b/>
          <w:bCs/>
          <w:sz w:val="24"/>
        </w:rPr>
        <w:lastRenderedPageBreak/>
        <w:t>人社部</w:t>
      </w:r>
      <w:proofErr w:type="gramEnd"/>
      <w:r>
        <w:rPr>
          <w:rFonts w:asciiTheme="minorEastAsia" w:eastAsiaTheme="minorEastAsia" w:hAnsiTheme="minorEastAsia" w:hint="eastAsia"/>
          <w:b/>
          <w:bCs/>
          <w:sz w:val="24"/>
        </w:rPr>
        <w:t>备案·职业技能等级证书（最权威、企业必看）</w:t>
      </w:r>
    </w:p>
    <w:p w14:paraId="67C074F3"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1.物流服务师（中级/高级）</w:t>
      </w:r>
    </w:p>
    <w:p w14:paraId="5D53838A" w14:textId="77777777" w:rsidR="00711C62"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发证：</w:t>
      </w:r>
      <w:proofErr w:type="gramStart"/>
      <w:r>
        <w:rPr>
          <w:rFonts w:asciiTheme="minorEastAsia" w:eastAsiaTheme="minorEastAsia" w:hAnsiTheme="minorEastAsia" w:hint="eastAsia"/>
          <w:sz w:val="24"/>
        </w:rPr>
        <w:t>人社部</w:t>
      </w:r>
      <w:proofErr w:type="gramEnd"/>
      <w:r>
        <w:rPr>
          <w:rFonts w:asciiTheme="minorEastAsia" w:eastAsiaTheme="minorEastAsia" w:hAnsiTheme="minorEastAsia" w:hint="eastAsia"/>
          <w:sz w:val="24"/>
        </w:rPr>
        <w:t>备案，中国物流与采购联合会</w:t>
      </w:r>
    </w:p>
    <w:p w14:paraId="67EA293C" w14:textId="77777777" w:rsidR="00711C62"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定位：物流行业从业通行证，高职本科核心证书</w:t>
      </w:r>
    </w:p>
    <w:p w14:paraId="1D3CD66A" w14:textId="77777777" w:rsidR="00711C62"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区别本科：本科多考管理类证书，此证强实操、重流程（运输调度、方案设计、服务管控）</w:t>
      </w:r>
    </w:p>
    <w:p w14:paraId="41FA5E66"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2.智能仓储大数据分析（中级）</w:t>
      </w:r>
    </w:p>
    <w:p w14:paraId="3D044A3E" w14:textId="77777777" w:rsidR="00711C62"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发证：</w:t>
      </w:r>
      <w:proofErr w:type="gramStart"/>
      <w:r>
        <w:rPr>
          <w:rFonts w:asciiTheme="minorEastAsia" w:eastAsiaTheme="minorEastAsia" w:hAnsiTheme="minorEastAsia" w:hint="eastAsia"/>
          <w:sz w:val="24"/>
        </w:rPr>
        <w:t>人社部</w:t>
      </w:r>
      <w:proofErr w:type="gramEnd"/>
      <w:r>
        <w:rPr>
          <w:rFonts w:asciiTheme="minorEastAsia" w:eastAsiaTheme="minorEastAsia" w:hAnsiTheme="minorEastAsia" w:hint="eastAsia"/>
          <w:sz w:val="24"/>
        </w:rPr>
        <w:t>备案</w:t>
      </w:r>
    </w:p>
    <w:p w14:paraId="68A10889" w14:textId="77777777" w:rsidR="00711C62"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定位：智慧物流技术型证书</w:t>
      </w:r>
    </w:p>
    <w:p w14:paraId="04D14BB6" w14:textId="77777777" w:rsidR="00711C62"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区别本科：本科偏数据分析理论，此证</w:t>
      </w:r>
      <w:proofErr w:type="gramStart"/>
      <w:r>
        <w:rPr>
          <w:rFonts w:asciiTheme="minorEastAsia" w:eastAsiaTheme="minorEastAsia" w:hAnsiTheme="minorEastAsia" w:hint="eastAsia"/>
          <w:sz w:val="24"/>
        </w:rPr>
        <w:t>重系统</w:t>
      </w:r>
      <w:proofErr w:type="gramEnd"/>
      <w:r>
        <w:rPr>
          <w:rFonts w:asciiTheme="minorEastAsia" w:eastAsiaTheme="minorEastAsia" w:hAnsiTheme="minorEastAsia" w:hint="eastAsia"/>
          <w:sz w:val="24"/>
        </w:rPr>
        <w:t>操作+业务落地（TMS/WMS、数据采集、库存优化）。企业价值：智能仓、无人仓、物流科技公司核心加分项。</w:t>
      </w:r>
    </w:p>
    <w:p w14:paraId="6C5233B8" w14:textId="77777777" w:rsidR="00711C62" w:rsidRDefault="00000000">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3.供应链管理师（CPSCM中级）</w:t>
      </w:r>
    </w:p>
    <w:p w14:paraId="2897194C" w14:textId="77777777" w:rsidR="00711C62"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发证：中国物流与采购联合会（国际互认）</w:t>
      </w:r>
    </w:p>
    <w:p w14:paraId="47B25166" w14:textId="77777777" w:rsidR="00711C62"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定位：供应链管理进阶证书</w:t>
      </w:r>
    </w:p>
    <w:p w14:paraId="1EE99943" w14:textId="77777777" w:rsidR="00711C62"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区别本科：本科可考但高职更贴合岗位，重实操落地</w:t>
      </w:r>
    </w:p>
    <w:p w14:paraId="02A965B4" w14:textId="77777777" w:rsidR="00711C62" w:rsidRDefault="00000000">
      <w:pPr>
        <w:spacing w:line="360" w:lineRule="auto"/>
        <w:ind w:firstLineChars="200" w:firstLine="482"/>
        <w:rPr>
          <w:rFonts w:asciiTheme="minorEastAsia" w:eastAsiaTheme="minorEastAsia" w:hAnsiTheme="minorEastAsia" w:hint="eastAsia"/>
          <w:b/>
          <w:bCs/>
          <w:sz w:val="24"/>
        </w:rPr>
      </w:pPr>
      <w:r>
        <w:rPr>
          <w:rFonts w:asciiTheme="minorEastAsia" w:eastAsiaTheme="minorEastAsia" w:hAnsiTheme="minorEastAsia" w:hint="eastAsia"/>
          <w:b/>
          <w:bCs/>
          <w:sz w:val="24"/>
        </w:rPr>
        <w:t>为什么这些证“高于专科、区别本科”</w:t>
      </w:r>
    </w:p>
    <w:p w14:paraId="37AF4D02" w14:textId="77777777" w:rsidR="00711C62" w:rsidRDefault="00000000">
      <w:pPr>
        <w:spacing w:line="360" w:lineRule="auto"/>
        <w:rPr>
          <w:rFonts w:asciiTheme="minorEastAsia" w:eastAsiaTheme="minorEastAsia" w:hAnsiTheme="minorEastAsia" w:hint="eastAsia"/>
          <w:sz w:val="24"/>
        </w:rPr>
      </w:pPr>
      <w:proofErr w:type="gramStart"/>
      <w:r>
        <w:rPr>
          <w:rFonts w:asciiTheme="minorEastAsia" w:eastAsiaTheme="minorEastAsia" w:hAnsiTheme="minorEastAsia" w:hint="eastAsia"/>
          <w:sz w:val="24"/>
        </w:rPr>
        <w:t>人社备案</w:t>
      </w:r>
      <w:proofErr w:type="gramEnd"/>
      <w:r>
        <w:rPr>
          <w:rFonts w:asciiTheme="minorEastAsia" w:eastAsiaTheme="minorEastAsia" w:hAnsiTheme="minorEastAsia" w:hint="eastAsia"/>
          <w:sz w:val="24"/>
        </w:rPr>
        <w:t>+行业认可：企业招聘硬指标，本科多无强制要求。</w:t>
      </w:r>
    </w:p>
    <w:p w14:paraId="5B2A1C6B" w14:textId="77777777" w:rsidR="00711C62" w:rsidRDefault="00000000">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强实操、重岗位：直接对接一线岗位，本科</w:t>
      </w:r>
      <w:proofErr w:type="gramStart"/>
      <w:r>
        <w:rPr>
          <w:rFonts w:asciiTheme="minorEastAsia" w:eastAsiaTheme="minorEastAsia" w:hAnsiTheme="minorEastAsia" w:hint="eastAsia"/>
          <w:sz w:val="24"/>
        </w:rPr>
        <w:t>偏理论</w:t>
      </w:r>
      <w:proofErr w:type="gramEnd"/>
      <w:r>
        <w:rPr>
          <w:rFonts w:asciiTheme="minorEastAsia" w:eastAsiaTheme="minorEastAsia" w:hAnsiTheme="minorEastAsia" w:hint="eastAsia"/>
          <w:sz w:val="24"/>
        </w:rPr>
        <w:t>与管理。</w:t>
      </w:r>
    </w:p>
    <w:p w14:paraId="79912BC7" w14:textId="77777777" w:rsidR="00711C62" w:rsidRDefault="00000000">
      <w:pPr>
        <w:spacing w:line="360" w:lineRule="auto"/>
        <w:rPr>
          <w:rFonts w:eastAsiaTheme="minorEastAsia"/>
          <w:sz w:val="28"/>
          <w:szCs w:val="28"/>
        </w:rPr>
      </w:pPr>
      <w:r>
        <w:rPr>
          <w:rFonts w:asciiTheme="minorEastAsia" w:eastAsiaTheme="minorEastAsia" w:hAnsiTheme="minorEastAsia" w:hint="eastAsia"/>
          <w:sz w:val="24"/>
        </w:rPr>
        <w:t>就业导向：企业</w:t>
      </w:r>
      <w:proofErr w:type="gramStart"/>
      <w:r>
        <w:rPr>
          <w:rFonts w:asciiTheme="minorEastAsia" w:eastAsiaTheme="minorEastAsia" w:hAnsiTheme="minorEastAsia" w:hint="eastAsia"/>
          <w:sz w:val="24"/>
        </w:rPr>
        <w:t>招基层</w:t>
      </w:r>
      <w:proofErr w:type="gramEnd"/>
      <w:r>
        <w:rPr>
          <w:rFonts w:asciiTheme="minorEastAsia" w:eastAsiaTheme="minorEastAsia" w:hAnsiTheme="minorEastAsia" w:hint="eastAsia"/>
          <w:sz w:val="24"/>
        </w:rPr>
        <w:t>/技术岗优先看这些证，本科看学历+管理证书。</w:t>
      </w:r>
    </w:p>
    <w:p w14:paraId="51497B9C" w14:textId="77777777" w:rsidR="00711C62" w:rsidRDefault="00711C62">
      <w:pPr>
        <w:pStyle w:val="a5"/>
        <w:ind w:firstLine="560"/>
        <w:rPr>
          <w:sz w:val="28"/>
          <w:szCs w:val="28"/>
        </w:rPr>
      </w:pPr>
    </w:p>
    <w:p w14:paraId="0B17F581" w14:textId="77777777" w:rsidR="00711C62" w:rsidRDefault="00000000">
      <w:pPr>
        <w:pStyle w:val="1"/>
        <w:spacing w:line="360" w:lineRule="auto"/>
        <w:rPr>
          <w:rFonts w:ascii="黑体" w:eastAsia="黑体" w:hAnsi="黑体" w:hint="eastAsia"/>
          <w:b w:val="0"/>
          <w:sz w:val="30"/>
          <w:szCs w:val="30"/>
        </w:rPr>
      </w:pPr>
      <w:bookmarkStart w:id="12" w:name="_Toc707"/>
      <w:r>
        <w:rPr>
          <w:rFonts w:ascii="黑体" w:eastAsia="黑体" w:hAnsi="黑体" w:hint="eastAsia"/>
          <w:b w:val="0"/>
          <w:sz w:val="30"/>
          <w:szCs w:val="30"/>
        </w:rPr>
        <w:t>附表1</w:t>
      </w:r>
      <w:bookmarkEnd w:id="12"/>
    </w:p>
    <w:p w14:paraId="31320392" w14:textId="77777777" w:rsidR="00711C62" w:rsidRDefault="00000000">
      <w:pPr>
        <w:pStyle w:val="1"/>
        <w:spacing w:line="360" w:lineRule="auto"/>
        <w:jc w:val="center"/>
        <w:rPr>
          <w:rFonts w:ascii="黑体" w:eastAsia="黑体" w:hAnsi="黑体" w:hint="eastAsia"/>
          <w:b w:val="0"/>
          <w:sz w:val="30"/>
          <w:szCs w:val="30"/>
        </w:rPr>
      </w:pPr>
      <w:bookmarkStart w:id="13" w:name="_Toc10792"/>
      <w:r>
        <w:rPr>
          <w:rFonts w:ascii="黑体" w:eastAsia="黑体" w:hAnsi="黑体" w:hint="eastAsia"/>
          <w:b w:val="0"/>
          <w:sz w:val="30"/>
          <w:szCs w:val="30"/>
        </w:rPr>
        <w:t>数字商务学院</w:t>
      </w:r>
      <w:bookmarkEnd w:id="13"/>
    </w:p>
    <w:p w14:paraId="66BFCA3C" w14:textId="77777777" w:rsidR="00711C62" w:rsidRDefault="00000000">
      <w:pPr>
        <w:pStyle w:val="1"/>
        <w:spacing w:line="360" w:lineRule="auto"/>
        <w:jc w:val="center"/>
        <w:rPr>
          <w:rFonts w:ascii="黑体" w:eastAsia="黑体" w:hAnsi="黑体" w:hint="eastAsia"/>
          <w:b w:val="0"/>
          <w:sz w:val="30"/>
          <w:szCs w:val="30"/>
        </w:rPr>
      </w:pPr>
      <w:bookmarkStart w:id="14" w:name="_Toc7281"/>
      <w:r>
        <w:rPr>
          <w:rFonts w:ascii="黑体" w:eastAsia="黑体" w:hAnsi="黑体" w:hint="eastAsia"/>
          <w:b w:val="0"/>
          <w:sz w:val="30"/>
          <w:szCs w:val="30"/>
        </w:rPr>
        <w:t>2026级职业本科人才培养方案修订领导小组成员名单</w:t>
      </w:r>
      <w:bookmarkEnd w:id="14"/>
    </w:p>
    <w:tbl>
      <w:tblPr>
        <w:tblStyle w:val="aa"/>
        <w:tblW w:w="0" w:type="auto"/>
        <w:tblLook w:val="04A0" w:firstRow="1" w:lastRow="0" w:firstColumn="1" w:lastColumn="0" w:noHBand="0" w:noVBand="1"/>
      </w:tblPr>
      <w:tblGrid>
        <w:gridCol w:w="988"/>
        <w:gridCol w:w="1833"/>
        <w:gridCol w:w="2136"/>
        <w:gridCol w:w="1134"/>
        <w:gridCol w:w="2333"/>
      </w:tblGrid>
      <w:tr w:rsidR="00711C62" w14:paraId="5AB8A755" w14:textId="77777777">
        <w:trPr>
          <w:trHeight w:val="567"/>
        </w:trPr>
        <w:tc>
          <w:tcPr>
            <w:tcW w:w="988" w:type="dxa"/>
            <w:vAlign w:val="center"/>
          </w:tcPr>
          <w:p w14:paraId="66BE4399" w14:textId="77777777" w:rsidR="00711C62" w:rsidRDefault="00711C62">
            <w:pPr>
              <w:jc w:val="center"/>
              <w:rPr>
                <w:rFonts w:ascii="仿宋" w:eastAsia="仿宋" w:hAnsi="仿宋" w:cs="仿宋" w:hint="eastAsia"/>
                <w:b/>
                <w:bCs/>
                <w:kern w:val="0"/>
                <w:sz w:val="24"/>
              </w:rPr>
            </w:pPr>
          </w:p>
        </w:tc>
        <w:tc>
          <w:tcPr>
            <w:tcW w:w="1833" w:type="dxa"/>
            <w:vAlign w:val="center"/>
          </w:tcPr>
          <w:p w14:paraId="2C3442B0" w14:textId="77777777" w:rsidR="00711C62" w:rsidRDefault="00000000">
            <w:pPr>
              <w:jc w:val="center"/>
              <w:rPr>
                <w:rFonts w:ascii="仿宋" w:eastAsia="仿宋" w:hAnsi="仿宋" w:cs="仿宋" w:hint="eastAsia"/>
                <w:b/>
                <w:bCs/>
                <w:kern w:val="0"/>
                <w:sz w:val="24"/>
              </w:rPr>
            </w:pPr>
            <w:r>
              <w:rPr>
                <w:rFonts w:ascii="仿宋" w:eastAsia="仿宋" w:hAnsi="仿宋" w:cs="仿宋" w:hint="eastAsia"/>
                <w:b/>
                <w:bCs/>
                <w:kern w:val="0"/>
                <w:sz w:val="24"/>
              </w:rPr>
              <w:t>姓名</w:t>
            </w:r>
          </w:p>
        </w:tc>
        <w:tc>
          <w:tcPr>
            <w:tcW w:w="2136" w:type="dxa"/>
            <w:vAlign w:val="center"/>
          </w:tcPr>
          <w:p w14:paraId="6BEF284F" w14:textId="77777777" w:rsidR="00711C62" w:rsidRDefault="00000000">
            <w:pPr>
              <w:jc w:val="center"/>
              <w:rPr>
                <w:rFonts w:ascii="仿宋" w:eastAsia="仿宋" w:hAnsi="仿宋" w:cs="仿宋" w:hint="eastAsia"/>
                <w:b/>
                <w:bCs/>
                <w:kern w:val="0"/>
                <w:sz w:val="24"/>
              </w:rPr>
            </w:pPr>
            <w:r>
              <w:rPr>
                <w:rFonts w:ascii="仿宋" w:eastAsia="仿宋" w:hAnsi="仿宋" w:cs="仿宋" w:hint="eastAsia"/>
                <w:b/>
                <w:bCs/>
                <w:kern w:val="0"/>
                <w:sz w:val="24"/>
              </w:rPr>
              <w:t>职务</w:t>
            </w:r>
          </w:p>
        </w:tc>
        <w:tc>
          <w:tcPr>
            <w:tcW w:w="1134" w:type="dxa"/>
            <w:vAlign w:val="center"/>
          </w:tcPr>
          <w:p w14:paraId="50EA5EC0" w14:textId="77777777" w:rsidR="00711C62" w:rsidRDefault="00000000">
            <w:pPr>
              <w:jc w:val="center"/>
              <w:rPr>
                <w:rFonts w:ascii="仿宋" w:eastAsia="仿宋" w:hAnsi="仿宋" w:cs="仿宋" w:hint="eastAsia"/>
                <w:b/>
                <w:bCs/>
                <w:kern w:val="0"/>
                <w:sz w:val="24"/>
              </w:rPr>
            </w:pPr>
            <w:r>
              <w:rPr>
                <w:rFonts w:ascii="仿宋" w:eastAsia="仿宋" w:hAnsi="仿宋" w:cs="仿宋" w:hint="eastAsia"/>
                <w:b/>
                <w:bCs/>
                <w:kern w:val="0"/>
                <w:sz w:val="24"/>
              </w:rPr>
              <w:t>职称</w:t>
            </w:r>
          </w:p>
        </w:tc>
        <w:tc>
          <w:tcPr>
            <w:tcW w:w="2333" w:type="dxa"/>
            <w:vAlign w:val="center"/>
          </w:tcPr>
          <w:p w14:paraId="4A41D5EC" w14:textId="77777777" w:rsidR="00711C62" w:rsidRDefault="00000000">
            <w:pPr>
              <w:jc w:val="center"/>
              <w:rPr>
                <w:rFonts w:ascii="仿宋" w:eastAsia="仿宋" w:hAnsi="仿宋" w:cs="仿宋" w:hint="eastAsia"/>
                <w:b/>
                <w:bCs/>
                <w:kern w:val="0"/>
                <w:sz w:val="24"/>
              </w:rPr>
            </w:pPr>
            <w:r>
              <w:rPr>
                <w:rFonts w:ascii="仿宋" w:eastAsia="仿宋" w:hAnsi="仿宋" w:cs="仿宋" w:hint="eastAsia"/>
                <w:b/>
                <w:bCs/>
                <w:kern w:val="0"/>
                <w:sz w:val="24"/>
              </w:rPr>
              <w:t>工作单位</w:t>
            </w:r>
          </w:p>
        </w:tc>
      </w:tr>
      <w:tr w:rsidR="00711C62" w14:paraId="29C0F470" w14:textId="77777777">
        <w:trPr>
          <w:trHeight w:val="567"/>
        </w:trPr>
        <w:tc>
          <w:tcPr>
            <w:tcW w:w="988" w:type="dxa"/>
            <w:vAlign w:val="center"/>
          </w:tcPr>
          <w:p w14:paraId="78F85798" w14:textId="77777777" w:rsidR="00711C62" w:rsidRDefault="00000000">
            <w:pPr>
              <w:jc w:val="center"/>
              <w:rPr>
                <w:rFonts w:ascii="仿宋" w:eastAsia="仿宋" w:hAnsi="仿宋" w:cs="仿宋" w:hint="eastAsia"/>
                <w:b/>
                <w:bCs/>
                <w:kern w:val="0"/>
                <w:sz w:val="24"/>
              </w:rPr>
            </w:pPr>
            <w:r>
              <w:rPr>
                <w:rFonts w:ascii="仿宋" w:eastAsia="仿宋" w:hAnsi="仿宋" w:cs="仿宋" w:hint="eastAsia"/>
                <w:b/>
                <w:bCs/>
                <w:kern w:val="0"/>
                <w:sz w:val="24"/>
              </w:rPr>
              <w:t>组长</w:t>
            </w:r>
          </w:p>
        </w:tc>
        <w:tc>
          <w:tcPr>
            <w:tcW w:w="1833" w:type="dxa"/>
            <w:vAlign w:val="center"/>
          </w:tcPr>
          <w:p w14:paraId="6A455BC0"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吴景泰</w:t>
            </w:r>
          </w:p>
        </w:tc>
        <w:tc>
          <w:tcPr>
            <w:tcW w:w="2136" w:type="dxa"/>
            <w:vAlign w:val="center"/>
          </w:tcPr>
          <w:p w14:paraId="01DDC692"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院长</w:t>
            </w:r>
          </w:p>
        </w:tc>
        <w:tc>
          <w:tcPr>
            <w:tcW w:w="1134" w:type="dxa"/>
            <w:vAlign w:val="center"/>
          </w:tcPr>
          <w:p w14:paraId="34177F25"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教授</w:t>
            </w:r>
          </w:p>
        </w:tc>
        <w:tc>
          <w:tcPr>
            <w:tcW w:w="2333" w:type="dxa"/>
            <w:vAlign w:val="center"/>
          </w:tcPr>
          <w:p w14:paraId="04757973"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辽宁理工职业大学</w:t>
            </w:r>
          </w:p>
        </w:tc>
      </w:tr>
      <w:tr w:rsidR="00711C62" w14:paraId="346543F5" w14:textId="77777777">
        <w:trPr>
          <w:trHeight w:val="567"/>
        </w:trPr>
        <w:tc>
          <w:tcPr>
            <w:tcW w:w="988" w:type="dxa"/>
            <w:vAlign w:val="center"/>
          </w:tcPr>
          <w:p w14:paraId="6A6E4759" w14:textId="77777777" w:rsidR="00711C62" w:rsidRDefault="00000000">
            <w:pPr>
              <w:jc w:val="center"/>
              <w:rPr>
                <w:rFonts w:ascii="仿宋" w:eastAsia="仿宋" w:hAnsi="仿宋" w:cs="仿宋" w:hint="eastAsia"/>
                <w:b/>
                <w:bCs/>
                <w:kern w:val="0"/>
                <w:sz w:val="24"/>
              </w:rPr>
            </w:pPr>
            <w:r>
              <w:rPr>
                <w:rFonts w:ascii="仿宋" w:eastAsia="仿宋" w:hAnsi="仿宋" w:cs="仿宋" w:hint="eastAsia"/>
                <w:b/>
                <w:bCs/>
                <w:kern w:val="0"/>
                <w:sz w:val="24"/>
              </w:rPr>
              <w:lastRenderedPageBreak/>
              <w:t>副组长</w:t>
            </w:r>
          </w:p>
        </w:tc>
        <w:tc>
          <w:tcPr>
            <w:tcW w:w="1833" w:type="dxa"/>
            <w:vAlign w:val="center"/>
          </w:tcPr>
          <w:p w14:paraId="23B4194B"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刘晓伟</w:t>
            </w:r>
          </w:p>
        </w:tc>
        <w:tc>
          <w:tcPr>
            <w:tcW w:w="2136" w:type="dxa"/>
            <w:vAlign w:val="center"/>
          </w:tcPr>
          <w:p w14:paraId="4F3B24AB"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教学副院长</w:t>
            </w:r>
          </w:p>
        </w:tc>
        <w:tc>
          <w:tcPr>
            <w:tcW w:w="1134" w:type="dxa"/>
            <w:vAlign w:val="center"/>
          </w:tcPr>
          <w:p w14:paraId="2AFA8678"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教授</w:t>
            </w:r>
          </w:p>
        </w:tc>
        <w:tc>
          <w:tcPr>
            <w:tcW w:w="2333" w:type="dxa"/>
            <w:vAlign w:val="center"/>
          </w:tcPr>
          <w:p w14:paraId="680574F8"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辽宁理工职业大学</w:t>
            </w:r>
          </w:p>
        </w:tc>
      </w:tr>
      <w:tr w:rsidR="00711C62" w14:paraId="7DA1D859" w14:textId="77777777">
        <w:trPr>
          <w:trHeight w:val="567"/>
        </w:trPr>
        <w:tc>
          <w:tcPr>
            <w:tcW w:w="988" w:type="dxa"/>
            <w:vMerge w:val="restart"/>
            <w:vAlign w:val="center"/>
          </w:tcPr>
          <w:p w14:paraId="2BECDD21" w14:textId="77777777" w:rsidR="00711C62" w:rsidRDefault="00000000">
            <w:pPr>
              <w:jc w:val="center"/>
              <w:rPr>
                <w:rFonts w:ascii="仿宋" w:eastAsia="仿宋" w:hAnsi="仿宋" w:cs="仿宋" w:hint="eastAsia"/>
                <w:b/>
                <w:bCs/>
                <w:kern w:val="0"/>
                <w:sz w:val="24"/>
              </w:rPr>
            </w:pPr>
            <w:r>
              <w:rPr>
                <w:rFonts w:ascii="仿宋" w:eastAsia="仿宋" w:hAnsi="仿宋" w:cs="仿宋" w:hint="eastAsia"/>
                <w:b/>
                <w:bCs/>
                <w:kern w:val="0"/>
                <w:sz w:val="24"/>
              </w:rPr>
              <w:t>成员</w:t>
            </w:r>
          </w:p>
        </w:tc>
        <w:tc>
          <w:tcPr>
            <w:tcW w:w="1833" w:type="dxa"/>
            <w:vAlign w:val="center"/>
          </w:tcPr>
          <w:p w14:paraId="38EC0DA3"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吕银</w:t>
            </w:r>
          </w:p>
        </w:tc>
        <w:tc>
          <w:tcPr>
            <w:tcW w:w="2136" w:type="dxa"/>
            <w:vAlign w:val="center"/>
          </w:tcPr>
          <w:p w14:paraId="52D3E71A"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教学副院长</w:t>
            </w:r>
          </w:p>
        </w:tc>
        <w:tc>
          <w:tcPr>
            <w:tcW w:w="1134" w:type="dxa"/>
            <w:vAlign w:val="center"/>
          </w:tcPr>
          <w:p w14:paraId="2655B5D3"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教授</w:t>
            </w:r>
          </w:p>
        </w:tc>
        <w:tc>
          <w:tcPr>
            <w:tcW w:w="2333" w:type="dxa"/>
            <w:vAlign w:val="center"/>
          </w:tcPr>
          <w:p w14:paraId="412D3047"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辽宁理工职业大学</w:t>
            </w:r>
          </w:p>
        </w:tc>
      </w:tr>
      <w:tr w:rsidR="00711C62" w14:paraId="111D5FF1" w14:textId="77777777">
        <w:trPr>
          <w:trHeight w:val="567"/>
        </w:trPr>
        <w:tc>
          <w:tcPr>
            <w:tcW w:w="988" w:type="dxa"/>
            <w:vMerge/>
            <w:vAlign w:val="center"/>
          </w:tcPr>
          <w:p w14:paraId="44F5D641" w14:textId="77777777" w:rsidR="00711C62" w:rsidRDefault="00711C62">
            <w:pPr>
              <w:jc w:val="center"/>
              <w:rPr>
                <w:rFonts w:ascii="仿宋" w:eastAsia="仿宋" w:hAnsi="仿宋" w:cs="仿宋" w:hint="eastAsia"/>
                <w:b/>
                <w:bCs/>
                <w:kern w:val="0"/>
                <w:sz w:val="24"/>
              </w:rPr>
            </w:pPr>
          </w:p>
        </w:tc>
        <w:tc>
          <w:tcPr>
            <w:tcW w:w="1833" w:type="dxa"/>
            <w:vAlign w:val="center"/>
          </w:tcPr>
          <w:p w14:paraId="26294246"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金辉</w:t>
            </w:r>
          </w:p>
        </w:tc>
        <w:tc>
          <w:tcPr>
            <w:tcW w:w="2136" w:type="dxa"/>
            <w:vAlign w:val="center"/>
          </w:tcPr>
          <w:p w14:paraId="17E035EC"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专业带头人</w:t>
            </w:r>
          </w:p>
        </w:tc>
        <w:tc>
          <w:tcPr>
            <w:tcW w:w="1134" w:type="dxa"/>
            <w:vAlign w:val="center"/>
          </w:tcPr>
          <w:p w14:paraId="0F8164F2"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教授</w:t>
            </w:r>
          </w:p>
        </w:tc>
        <w:tc>
          <w:tcPr>
            <w:tcW w:w="2333" w:type="dxa"/>
            <w:vAlign w:val="center"/>
          </w:tcPr>
          <w:p w14:paraId="720A52F4"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辽宁理工职业大学</w:t>
            </w:r>
          </w:p>
        </w:tc>
      </w:tr>
      <w:tr w:rsidR="00711C62" w14:paraId="7DA1B4BF" w14:textId="77777777">
        <w:trPr>
          <w:trHeight w:val="567"/>
        </w:trPr>
        <w:tc>
          <w:tcPr>
            <w:tcW w:w="988" w:type="dxa"/>
            <w:vMerge/>
            <w:vAlign w:val="center"/>
          </w:tcPr>
          <w:p w14:paraId="2EF6596C" w14:textId="77777777" w:rsidR="00711C62" w:rsidRDefault="00711C62">
            <w:pPr>
              <w:jc w:val="center"/>
              <w:rPr>
                <w:rFonts w:ascii="仿宋" w:eastAsia="仿宋" w:hAnsi="仿宋" w:cs="仿宋" w:hint="eastAsia"/>
                <w:b/>
                <w:bCs/>
                <w:kern w:val="0"/>
                <w:sz w:val="24"/>
              </w:rPr>
            </w:pPr>
          </w:p>
        </w:tc>
        <w:tc>
          <w:tcPr>
            <w:tcW w:w="1833" w:type="dxa"/>
            <w:vAlign w:val="center"/>
          </w:tcPr>
          <w:p w14:paraId="3BD158E7"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王静</w:t>
            </w:r>
          </w:p>
        </w:tc>
        <w:tc>
          <w:tcPr>
            <w:tcW w:w="2136" w:type="dxa"/>
            <w:vAlign w:val="center"/>
          </w:tcPr>
          <w:p w14:paraId="694C797F"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专业主任</w:t>
            </w:r>
          </w:p>
        </w:tc>
        <w:tc>
          <w:tcPr>
            <w:tcW w:w="1134" w:type="dxa"/>
            <w:vAlign w:val="center"/>
          </w:tcPr>
          <w:p w14:paraId="35DDE656"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教授</w:t>
            </w:r>
          </w:p>
        </w:tc>
        <w:tc>
          <w:tcPr>
            <w:tcW w:w="2333" w:type="dxa"/>
            <w:vAlign w:val="center"/>
          </w:tcPr>
          <w:p w14:paraId="1CDA4BFC"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辽宁理工职业大学</w:t>
            </w:r>
          </w:p>
        </w:tc>
      </w:tr>
      <w:tr w:rsidR="00711C62" w14:paraId="07E0C394" w14:textId="77777777">
        <w:trPr>
          <w:trHeight w:val="567"/>
        </w:trPr>
        <w:tc>
          <w:tcPr>
            <w:tcW w:w="988" w:type="dxa"/>
            <w:vMerge/>
            <w:vAlign w:val="center"/>
          </w:tcPr>
          <w:p w14:paraId="3F9FF80D" w14:textId="77777777" w:rsidR="00711C62" w:rsidRDefault="00711C62">
            <w:pPr>
              <w:jc w:val="center"/>
              <w:rPr>
                <w:rFonts w:ascii="仿宋" w:eastAsia="仿宋" w:hAnsi="仿宋" w:cs="仿宋" w:hint="eastAsia"/>
                <w:kern w:val="0"/>
                <w:sz w:val="24"/>
              </w:rPr>
            </w:pPr>
          </w:p>
        </w:tc>
        <w:tc>
          <w:tcPr>
            <w:tcW w:w="1833" w:type="dxa"/>
            <w:vAlign w:val="center"/>
          </w:tcPr>
          <w:p w14:paraId="76FBDD84"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刘树娟</w:t>
            </w:r>
          </w:p>
        </w:tc>
        <w:tc>
          <w:tcPr>
            <w:tcW w:w="2136" w:type="dxa"/>
            <w:vAlign w:val="center"/>
          </w:tcPr>
          <w:p w14:paraId="376E0624"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专业副主任</w:t>
            </w:r>
          </w:p>
        </w:tc>
        <w:tc>
          <w:tcPr>
            <w:tcW w:w="1134" w:type="dxa"/>
            <w:vAlign w:val="center"/>
          </w:tcPr>
          <w:p w14:paraId="12EE7038"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副教授</w:t>
            </w:r>
          </w:p>
        </w:tc>
        <w:tc>
          <w:tcPr>
            <w:tcW w:w="2333" w:type="dxa"/>
            <w:vAlign w:val="center"/>
          </w:tcPr>
          <w:p w14:paraId="6053BF5A"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辽宁理工职业大学</w:t>
            </w:r>
          </w:p>
        </w:tc>
      </w:tr>
      <w:tr w:rsidR="00711C62" w14:paraId="048E0B53" w14:textId="77777777">
        <w:trPr>
          <w:trHeight w:val="567"/>
        </w:trPr>
        <w:tc>
          <w:tcPr>
            <w:tcW w:w="988" w:type="dxa"/>
            <w:vMerge/>
            <w:vAlign w:val="center"/>
          </w:tcPr>
          <w:p w14:paraId="54BBBD1C" w14:textId="77777777" w:rsidR="00711C62" w:rsidRDefault="00711C62">
            <w:pPr>
              <w:jc w:val="center"/>
              <w:rPr>
                <w:rFonts w:ascii="仿宋" w:eastAsia="仿宋" w:hAnsi="仿宋" w:cs="仿宋" w:hint="eastAsia"/>
                <w:kern w:val="0"/>
                <w:sz w:val="24"/>
              </w:rPr>
            </w:pPr>
          </w:p>
        </w:tc>
        <w:tc>
          <w:tcPr>
            <w:tcW w:w="1833" w:type="dxa"/>
            <w:vAlign w:val="center"/>
          </w:tcPr>
          <w:p w14:paraId="4152CBCA"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李岩</w:t>
            </w:r>
          </w:p>
        </w:tc>
        <w:tc>
          <w:tcPr>
            <w:tcW w:w="2136" w:type="dxa"/>
            <w:vAlign w:val="center"/>
          </w:tcPr>
          <w:p w14:paraId="2060DE73"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专业副主任</w:t>
            </w:r>
          </w:p>
        </w:tc>
        <w:tc>
          <w:tcPr>
            <w:tcW w:w="1134" w:type="dxa"/>
            <w:vAlign w:val="center"/>
          </w:tcPr>
          <w:p w14:paraId="3F42A1FE"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副教授</w:t>
            </w:r>
          </w:p>
        </w:tc>
        <w:tc>
          <w:tcPr>
            <w:tcW w:w="2333" w:type="dxa"/>
            <w:vAlign w:val="center"/>
          </w:tcPr>
          <w:p w14:paraId="7A4D5A4C"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辽宁理工职业大学</w:t>
            </w:r>
          </w:p>
        </w:tc>
      </w:tr>
      <w:tr w:rsidR="00711C62" w14:paraId="1D8956D8" w14:textId="77777777">
        <w:trPr>
          <w:trHeight w:val="567"/>
        </w:trPr>
        <w:tc>
          <w:tcPr>
            <w:tcW w:w="988" w:type="dxa"/>
            <w:vMerge/>
            <w:vAlign w:val="center"/>
          </w:tcPr>
          <w:p w14:paraId="5855306A" w14:textId="77777777" w:rsidR="00711C62" w:rsidRDefault="00711C62">
            <w:pPr>
              <w:jc w:val="center"/>
              <w:rPr>
                <w:rFonts w:ascii="仿宋" w:eastAsia="仿宋" w:hAnsi="仿宋" w:cs="仿宋" w:hint="eastAsia"/>
                <w:kern w:val="0"/>
                <w:sz w:val="24"/>
              </w:rPr>
            </w:pPr>
          </w:p>
        </w:tc>
        <w:tc>
          <w:tcPr>
            <w:tcW w:w="1833" w:type="dxa"/>
            <w:vAlign w:val="center"/>
          </w:tcPr>
          <w:p w14:paraId="572F345D"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范广辉</w:t>
            </w:r>
          </w:p>
        </w:tc>
        <w:tc>
          <w:tcPr>
            <w:tcW w:w="2136" w:type="dxa"/>
            <w:vAlign w:val="center"/>
          </w:tcPr>
          <w:p w14:paraId="48F8B62A"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教育科技副总裁</w:t>
            </w:r>
          </w:p>
        </w:tc>
        <w:tc>
          <w:tcPr>
            <w:tcW w:w="1134" w:type="dxa"/>
            <w:vAlign w:val="center"/>
          </w:tcPr>
          <w:p w14:paraId="0871560F" w14:textId="77777777" w:rsidR="00711C62" w:rsidRDefault="00711C62">
            <w:pPr>
              <w:jc w:val="center"/>
              <w:rPr>
                <w:rFonts w:ascii="仿宋" w:eastAsia="仿宋" w:hAnsi="仿宋" w:cs="仿宋" w:hint="eastAsia"/>
                <w:kern w:val="0"/>
                <w:sz w:val="24"/>
              </w:rPr>
            </w:pPr>
          </w:p>
        </w:tc>
        <w:tc>
          <w:tcPr>
            <w:tcW w:w="2333" w:type="dxa"/>
            <w:vAlign w:val="center"/>
          </w:tcPr>
          <w:p w14:paraId="7EFF2708"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京东集团</w:t>
            </w:r>
          </w:p>
        </w:tc>
      </w:tr>
      <w:tr w:rsidR="00711C62" w14:paraId="3B7619B4" w14:textId="77777777">
        <w:trPr>
          <w:trHeight w:val="567"/>
        </w:trPr>
        <w:tc>
          <w:tcPr>
            <w:tcW w:w="988" w:type="dxa"/>
            <w:vMerge/>
            <w:vAlign w:val="center"/>
          </w:tcPr>
          <w:p w14:paraId="38D5568A" w14:textId="77777777" w:rsidR="00711C62" w:rsidRDefault="00711C62">
            <w:pPr>
              <w:jc w:val="center"/>
              <w:rPr>
                <w:rFonts w:ascii="仿宋" w:eastAsia="仿宋" w:hAnsi="仿宋" w:cs="仿宋" w:hint="eastAsia"/>
                <w:kern w:val="0"/>
                <w:sz w:val="24"/>
              </w:rPr>
            </w:pPr>
          </w:p>
        </w:tc>
        <w:tc>
          <w:tcPr>
            <w:tcW w:w="1833" w:type="dxa"/>
            <w:vAlign w:val="center"/>
          </w:tcPr>
          <w:p w14:paraId="6B65BD34"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许妍</w:t>
            </w:r>
            <w:proofErr w:type="gramStart"/>
            <w:r>
              <w:rPr>
                <w:rFonts w:ascii="仿宋" w:eastAsia="仿宋" w:hAnsi="仿宋" w:cs="仿宋" w:hint="eastAsia"/>
                <w:kern w:val="0"/>
                <w:sz w:val="24"/>
              </w:rPr>
              <w:t>妩</w:t>
            </w:r>
            <w:proofErr w:type="gramEnd"/>
          </w:p>
        </w:tc>
        <w:tc>
          <w:tcPr>
            <w:tcW w:w="2136" w:type="dxa"/>
            <w:vAlign w:val="center"/>
          </w:tcPr>
          <w:p w14:paraId="39186243"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物流教育解决方案经理</w:t>
            </w:r>
          </w:p>
        </w:tc>
        <w:tc>
          <w:tcPr>
            <w:tcW w:w="1134" w:type="dxa"/>
            <w:vAlign w:val="center"/>
          </w:tcPr>
          <w:p w14:paraId="777E6D3E" w14:textId="77777777" w:rsidR="00711C62" w:rsidRDefault="00711C62">
            <w:pPr>
              <w:jc w:val="center"/>
              <w:rPr>
                <w:rFonts w:ascii="仿宋" w:eastAsia="仿宋" w:hAnsi="仿宋" w:cs="仿宋" w:hint="eastAsia"/>
                <w:kern w:val="0"/>
                <w:sz w:val="24"/>
              </w:rPr>
            </w:pPr>
          </w:p>
        </w:tc>
        <w:tc>
          <w:tcPr>
            <w:tcW w:w="2333" w:type="dxa"/>
            <w:vAlign w:val="center"/>
          </w:tcPr>
          <w:p w14:paraId="4831D99C"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京东集团</w:t>
            </w:r>
          </w:p>
        </w:tc>
      </w:tr>
      <w:tr w:rsidR="00711C62" w14:paraId="3D0A110C" w14:textId="77777777">
        <w:trPr>
          <w:trHeight w:val="567"/>
        </w:trPr>
        <w:tc>
          <w:tcPr>
            <w:tcW w:w="988" w:type="dxa"/>
            <w:vMerge/>
            <w:vAlign w:val="center"/>
          </w:tcPr>
          <w:p w14:paraId="3CC4D4AD" w14:textId="77777777" w:rsidR="00711C62" w:rsidRDefault="00711C62">
            <w:pPr>
              <w:jc w:val="center"/>
              <w:rPr>
                <w:rFonts w:ascii="仿宋" w:eastAsia="仿宋" w:hAnsi="仿宋" w:cs="仿宋" w:hint="eastAsia"/>
                <w:kern w:val="0"/>
                <w:sz w:val="24"/>
              </w:rPr>
            </w:pPr>
          </w:p>
        </w:tc>
        <w:tc>
          <w:tcPr>
            <w:tcW w:w="1833" w:type="dxa"/>
            <w:vAlign w:val="center"/>
          </w:tcPr>
          <w:p w14:paraId="661FB2DC" w14:textId="77777777" w:rsidR="00711C62" w:rsidRDefault="00000000">
            <w:pPr>
              <w:jc w:val="center"/>
              <w:rPr>
                <w:rFonts w:ascii="仿宋" w:eastAsia="仿宋" w:hAnsi="仿宋" w:cs="仿宋" w:hint="eastAsia"/>
                <w:kern w:val="0"/>
                <w:sz w:val="24"/>
              </w:rPr>
            </w:pPr>
            <w:proofErr w:type="gramStart"/>
            <w:r>
              <w:rPr>
                <w:rFonts w:ascii="仿宋" w:eastAsia="仿宋" w:hAnsi="仿宋" w:cs="仿宋" w:hint="eastAsia"/>
                <w:kern w:val="0"/>
                <w:sz w:val="24"/>
              </w:rPr>
              <w:t>支万宇</w:t>
            </w:r>
            <w:proofErr w:type="gramEnd"/>
          </w:p>
        </w:tc>
        <w:tc>
          <w:tcPr>
            <w:tcW w:w="2136" w:type="dxa"/>
            <w:vAlign w:val="center"/>
          </w:tcPr>
          <w:p w14:paraId="691D7CBC"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辽宁区总经理</w:t>
            </w:r>
          </w:p>
        </w:tc>
        <w:tc>
          <w:tcPr>
            <w:tcW w:w="1134" w:type="dxa"/>
            <w:vAlign w:val="center"/>
          </w:tcPr>
          <w:p w14:paraId="2B4717D5" w14:textId="77777777" w:rsidR="00711C62" w:rsidRDefault="00711C62">
            <w:pPr>
              <w:jc w:val="center"/>
              <w:rPr>
                <w:rFonts w:ascii="仿宋" w:eastAsia="仿宋" w:hAnsi="仿宋" w:cs="仿宋" w:hint="eastAsia"/>
                <w:kern w:val="0"/>
                <w:sz w:val="24"/>
              </w:rPr>
            </w:pPr>
          </w:p>
        </w:tc>
        <w:tc>
          <w:tcPr>
            <w:tcW w:w="2333" w:type="dxa"/>
            <w:vAlign w:val="center"/>
          </w:tcPr>
          <w:p w14:paraId="616A108E"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北京京邦达供应</w:t>
            </w:r>
            <w:proofErr w:type="gramStart"/>
            <w:r>
              <w:rPr>
                <w:rFonts w:ascii="仿宋" w:eastAsia="仿宋" w:hAnsi="仿宋" w:cs="仿宋" w:hint="eastAsia"/>
                <w:kern w:val="0"/>
                <w:sz w:val="24"/>
              </w:rPr>
              <w:t>链科技</w:t>
            </w:r>
            <w:proofErr w:type="gramEnd"/>
            <w:r>
              <w:rPr>
                <w:rFonts w:ascii="仿宋" w:eastAsia="仿宋" w:hAnsi="仿宋" w:cs="仿宋" w:hint="eastAsia"/>
                <w:kern w:val="0"/>
                <w:sz w:val="24"/>
              </w:rPr>
              <w:t>有限公司</w:t>
            </w:r>
          </w:p>
        </w:tc>
      </w:tr>
      <w:tr w:rsidR="00711C62" w14:paraId="63C9ED12" w14:textId="77777777">
        <w:trPr>
          <w:trHeight w:val="567"/>
        </w:trPr>
        <w:tc>
          <w:tcPr>
            <w:tcW w:w="988" w:type="dxa"/>
            <w:vAlign w:val="center"/>
          </w:tcPr>
          <w:p w14:paraId="463CBDB2" w14:textId="77777777" w:rsidR="00711C62" w:rsidRDefault="00711C62">
            <w:pPr>
              <w:jc w:val="center"/>
              <w:rPr>
                <w:rFonts w:ascii="仿宋" w:eastAsia="仿宋" w:hAnsi="仿宋" w:cs="仿宋" w:hint="eastAsia"/>
                <w:kern w:val="0"/>
                <w:sz w:val="24"/>
              </w:rPr>
            </w:pPr>
          </w:p>
        </w:tc>
        <w:tc>
          <w:tcPr>
            <w:tcW w:w="1833" w:type="dxa"/>
            <w:vAlign w:val="center"/>
          </w:tcPr>
          <w:p w14:paraId="23462251" w14:textId="77777777" w:rsidR="00711C62" w:rsidRDefault="00000000">
            <w:pPr>
              <w:jc w:val="center"/>
              <w:rPr>
                <w:rFonts w:ascii="仿宋" w:eastAsia="仿宋" w:hAnsi="仿宋" w:cs="仿宋" w:hint="eastAsia"/>
                <w:kern w:val="0"/>
                <w:sz w:val="24"/>
              </w:rPr>
            </w:pPr>
            <w:proofErr w:type="gramStart"/>
            <w:r>
              <w:rPr>
                <w:rFonts w:ascii="仿宋" w:eastAsia="仿宋" w:hAnsi="仿宋" w:cs="仿宋" w:hint="eastAsia"/>
                <w:kern w:val="0"/>
                <w:sz w:val="24"/>
              </w:rPr>
              <w:t>丁旭佳</w:t>
            </w:r>
            <w:proofErr w:type="gramEnd"/>
          </w:p>
        </w:tc>
        <w:tc>
          <w:tcPr>
            <w:tcW w:w="2136" w:type="dxa"/>
            <w:vAlign w:val="center"/>
          </w:tcPr>
          <w:p w14:paraId="549F504C"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人事主管</w:t>
            </w:r>
          </w:p>
        </w:tc>
        <w:tc>
          <w:tcPr>
            <w:tcW w:w="1134" w:type="dxa"/>
            <w:vAlign w:val="center"/>
          </w:tcPr>
          <w:p w14:paraId="7ED84966" w14:textId="77777777" w:rsidR="00711C62" w:rsidRDefault="00711C62">
            <w:pPr>
              <w:jc w:val="center"/>
              <w:rPr>
                <w:rFonts w:ascii="仿宋" w:eastAsia="仿宋" w:hAnsi="仿宋" w:cs="仿宋" w:hint="eastAsia"/>
                <w:kern w:val="0"/>
                <w:sz w:val="24"/>
              </w:rPr>
            </w:pPr>
          </w:p>
        </w:tc>
        <w:tc>
          <w:tcPr>
            <w:tcW w:w="2333" w:type="dxa"/>
            <w:vAlign w:val="center"/>
          </w:tcPr>
          <w:p w14:paraId="4A84CD6F" w14:textId="77777777" w:rsidR="00711C62" w:rsidRDefault="00000000">
            <w:pPr>
              <w:jc w:val="center"/>
              <w:rPr>
                <w:rFonts w:ascii="仿宋" w:eastAsia="仿宋" w:hAnsi="仿宋" w:cs="仿宋" w:hint="eastAsia"/>
                <w:kern w:val="0"/>
                <w:sz w:val="24"/>
              </w:rPr>
            </w:pPr>
            <w:r>
              <w:rPr>
                <w:rFonts w:ascii="仿宋" w:eastAsia="仿宋" w:hAnsi="仿宋" w:cs="仿宋" w:hint="eastAsia"/>
                <w:kern w:val="0"/>
                <w:sz w:val="24"/>
              </w:rPr>
              <w:t>辽宁京东世纪贸易有限公司</w:t>
            </w:r>
          </w:p>
        </w:tc>
      </w:tr>
    </w:tbl>
    <w:p w14:paraId="5498ABE5" w14:textId="77777777" w:rsidR="00711C62" w:rsidRDefault="00711C62">
      <w:pPr>
        <w:rPr>
          <w:rFonts w:ascii="仿宋_GB2312" w:eastAsia="仿宋_GB2312"/>
          <w:kern w:val="0"/>
          <w:sz w:val="28"/>
          <w:szCs w:val="28"/>
        </w:rPr>
      </w:pPr>
    </w:p>
    <w:p w14:paraId="000760AA" w14:textId="77777777" w:rsidR="00711C62" w:rsidRDefault="00000000">
      <w:pPr>
        <w:rPr>
          <w:rFonts w:ascii="仿宋_GB2312" w:eastAsia="仿宋_GB2312"/>
          <w:kern w:val="0"/>
          <w:sz w:val="28"/>
          <w:szCs w:val="28"/>
        </w:rPr>
      </w:pPr>
      <w:r>
        <w:rPr>
          <w:rFonts w:ascii="仿宋_GB2312" w:eastAsia="仿宋_GB2312" w:hint="eastAsia"/>
          <w:kern w:val="0"/>
          <w:sz w:val="28"/>
          <w:szCs w:val="28"/>
        </w:rPr>
        <w:t xml:space="preserve">院长：（签/章）                  </w:t>
      </w:r>
      <w:r>
        <w:rPr>
          <w:rFonts w:ascii="仿宋_GB2312" w:eastAsia="仿宋_GB2312"/>
          <w:kern w:val="0"/>
          <w:sz w:val="28"/>
          <w:szCs w:val="28"/>
        </w:rPr>
        <w:t xml:space="preserve">   </w:t>
      </w:r>
      <w:r>
        <w:rPr>
          <w:rFonts w:ascii="仿宋_GB2312" w:eastAsia="仿宋_GB2312" w:hint="eastAsia"/>
          <w:kern w:val="0"/>
          <w:sz w:val="28"/>
          <w:szCs w:val="28"/>
        </w:rPr>
        <w:t>日期：</w:t>
      </w:r>
    </w:p>
    <w:p w14:paraId="3613FF86" w14:textId="77777777" w:rsidR="00711C62" w:rsidRDefault="00711C62">
      <w:pPr>
        <w:pStyle w:val="a5"/>
        <w:ind w:firstLine="560"/>
        <w:rPr>
          <w:rFonts w:ascii="仿宋_GB2312" w:eastAsia="仿宋_GB2312"/>
          <w:sz w:val="28"/>
          <w:szCs w:val="28"/>
        </w:rPr>
      </w:pPr>
    </w:p>
    <w:p w14:paraId="383E8023" w14:textId="77777777" w:rsidR="00711C62" w:rsidRDefault="00711C62">
      <w:pPr>
        <w:pStyle w:val="a5"/>
        <w:ind w:firstLine="560"/>
        <w:rPr>
          <w:rFonts w:ascii="仿宋_GB2312" w:eastAsia="仿宋_GB2312"/>
          <w:sz w:val="28"/>
          <w:szCs w:val="28"/>
        </w:rPr>
      </w:pPr>
    </w:p>
    <w:p w14:paraId="50C698A1" w14:textId="77777777" w:rsidR="00711C62" w:rsidRDefault="00711C62">
      <w:pPr>
        <w:pStyle w:val="a5"/>
        <w:ind w:firstLine="560"/>
        <w:rPr>
          <w:rFonts w:ascii="仿宋_GB2312" w:eastAsia="仿宋_GB2312"/>
          <w:sz w:val="28"/>
          <w:szCs w:val="28"/>
        </w:rPr>
      </w:pPr>
    </w:p>
    <w:p w14:paraId="6DDA3120" w14:textId="77777777" w:rsidR="00711C62" w:rsidRDefault="00000000">
      <w:pPr>
        <w:pStyle w:val="1"/>
        <w:spacing w:line="360" w:lineRule="auto"/>
        <w:rPr>
          <w:rFonts w:ascii="黑体" w:eastAsia="黑体" w:hAnsi="黑体" w:hint="eastAsia"/>
          <w:b w:val="0"/>
          <w:sz w:val="30"/>
          <w:szCs w:val="30"/>
        </w:rPr>
      </w:pPr>
      <w:bookmarkStart w:id="15" w:name="_Toc27036"/>
      <w:r>
        <w:rPr>
          <w:rFonts w:ascii="黑体" w:eastAsia="黑体" w:hAnsi="黑体" w:hint="eastAsia"/>
          <w:b w:val="0"/>
          <w:sz w:val="30"/>
          <w:szCs w:val="30"/>
        </w:rPr>
        <w:t>附表2</w:t>
      </w:r>
      <w:bookmarkEnd w:id="15"/>
    </w:p>
    <w:p w14:paraId="669B9441" w14:textId="77777777" w:rsidR="00711C62" w:rsidRDefault="00000000">
      <w:pPr>
        <w:pStyle w:val="1"/>
        <w:spacing w:line="360" w:lineRule="auto"/>
        <w:jc w:val="center"/>
        <w:rPr>
          <w:rFonts w:ascii="黑体" w:eastAsia="黑体" w:hAnsi="黑体" w:hint="eastAsia"/>
          <w:b w:val="0"/>
          <w:sz w:val="30"/>
          <w:szCs w:val="30"/>
        </w:rPr>
      </w:pPr>
      <w:bookmarkStart w:id="16" w:name="_Toc15800"/>
      <w:r>
        <w:rPr>
          <w:rFonts w:ascii="黑体" w:eastAsia="黑体" w:hAnsi="黑体" w:hint="eastAsia"/>
          <w:b w:val="0"/>
          <w:sz w:val="30"/>
          <w:szCs w:val="30"/>
        </w:rPr>
        <w:t>现代物流管理专业培养方案调研情况记录表</w:t>
      </w:r>
      <w:bookmarkEnd w:id="16"/>
    </w:p>
    <w:tbl>
      <w:tblPr>
        <w:tblStyle w:val="aa"/>
        <w:tblpPr w:leftFromText="180" w:rightFromText="180" w:vertAnchor="text" w:horzAnchor="page" w:tblpX="572" w:tblpY="387"/>
        <w:tblOverlap w:val="never"/>
        <w:tblW w:w="10951" w:type="dxa"/>
        <w:tblLayout w:type="fixed"/>
        <w:tblLook w:val="04A0" w:firstRow="1" w:lastRow="0" w:firstColumn="1" w:lastColumn="0" w:noHBand="0" w:noVBand="1"/>
      </w:tblPr>
      <w:tblGrid>
        <w:gridCol w:w="843"/>
        <w:gridCol w:w="1222"/>
        <w:gridCol w:w="1207"/>
        <w:gridCol w:w="1475"/>
        <w:gridCol w:w="1600"/>
        <w:gridCol w:w="2765"/>
        <w:gridCol w:w="1839"/>
      </w:tblGrid>
      <w:tr w:rsidR="00711C62" w14:paraId="2A756719" w14:textId="77777777">
        <w:tc>
          <w:tcPr>
            <w:tcW w:w="843" w:type="dxa"/>
            <w:vAlign w:val="center"/>
          </w:tcPr>
          <w:p w14:paraId="799376B9" w14:textId="77777777" w:rsidR="00711C62" w:rsidRDefault="00000000">
            <w:pPr>
              <w:spacing w:line="360" w:lineRule="auto"/>
              <w:jc w:val="center"/>
              <w:rPr>
                <w:rFonts w:ascii="仿宋" w:eastAsia="仿宋" w:hAnsi="仿宋" w:cs="仿宋" w:hint="eastAsia"/>
                <w:b/>
                <w:kern w:val="0"/>
                <w:sz w:val="24"/>
              </w:rPr>
            </w:pPr>
            <w:r>
              <w:rPr>
                <w:rFonts w:ascii="仿宋" w:eastAsia="仿宋" w:hAnsi="仿宋" w:cs="仿宋" w:hint="eastAsia"/>
                <w:b/>
                <w:kern w:val="0"/>
                <w:sz w:val="24"/>
              </w:rPr>
              <w:t>序号</w:t>
            </w:r>
          </w:p>
        </w:tc>
        <w:tc>
          <w:tcPr>
            <w:tcW w:w="1222" w:type="dxa"/>
            <w:vAlign w:val="center"/>
          </w:tcPr>
          <w:p w14:paraId="293E93BD" w14:textId="77777777" w:rsidR="00711C62" w:rsidRDefault="00000000">
            <w:pPr>
              <w:spacing w:line="360" w:lineRule="auto"/>
              <w:jc w:val="center"/>
              <w:rPr>
                <w:rFonts w:ascii="仿宋" w:eastAsia="仿宋" w:hAnsi="仿宋" w:cs="仿宋" w:hint="eastAsia"/>
                <w:b/>
                <w:kern w:val="0"/>
                <w:sz w:val="24"/>
              </w:rPr>
            </w:pPr>
            <w:r>
              <w:rPr>
                <w:rFonts w:ascii="仿宋" w:eastAsia="仿宋" w:hAnsi="仿宋" w:cs="仿宋" w:hint="eastAsia"/>
                <w:b/>
                <w:kern w:val="0"/>
                <w:sz w:val="24"/>
              </w:rPr>
              <w:t>时间</w:t>
            </w:r>
          </w:p>
        </w:tc>
        <w:tc>
          <w:tcPr>
            <w:tcW w:w="1207" w:type="dxa"/>
            <w:vAlign w:val="center"/>
          </w:tcPr>
          <w:p w14:paraId="60B68F4D" w14:textId="77777777" w:rsidR="00711C62" w:rsidRDefault="00000000">
            <w:pPr>
              <w:spacing w:line="360" w:lineRule="auto"/>
              <w:jc w:val="center"/>
              <w:rPr>
                <w:rFonts w:ascii="仿宋" w:eastAsia="仿宋" w:hAnsi="仿宋" w:cs="仿宋" w:hint="eastAsia"/>
                <w:b/>
                <w:kern w:val="0"/>
                <w:sz w:val="24"/>
              </w:rPr>
            </w:pPr>
            <w:r>
              <w:rPr>
                <w:rFonts w:ascii="仿宋" w:eastAsia="仿宋" w:hAnsi="仿宋" w:cs="仿宋" w:hint="eastAsia"/>
                <w:b/>
                <w:kern w:val="0"/>
                <w:sz w:val="24"/>
              </w:rPr>
              <w:t>调研人员</w:t>
            </w:r>
          </w:p>
        </w:tc>
        <w:tc>
          <w:tcPr>
            <w:tcW w:w="1475" w:type="dxa"/>
            <w:vAlign w:val="center"/>
          </w:tcPr>
          <w:p w14:paraId="56A46E6A" w14:textId="77777777" w:rsidR="00711C62" w:rsidRDefault="00000000">
            <w:pPr>
              <w:spacing w:line="360" w:lineRule="auto"/>
              <w:jc w:val="center"/>
              <w:rPr>
                <w:rFonts w:ascii="仿宋" w:eastAsia="仿宋" w:hAnsi="仿宋" w:cs="仿宋" w:hint="eastAsia"/>
                <w:b/>
                <w:kern w:val="0"/>
                <w:sz w:val="24"/>
              </w:rPr>
            </w:pPr>
            <w:r>
              <w:rPr>
                <w:rFonts w:ascii="仿宋" w:eastAsia="仿宋" w:hAnsi="仿宋" w:cs="仿宋" w:hint="eastAsia"/>
                <w:b/>
                <w:kern w:val="0"/>
                <w:sz w:val="24"/>
              </w:rPr>
              <w:t>调研单位</w:t>
            </w:r>
          </w:p>
        </w:tc>
        <w:tc>
          <w:tcPr>
            <w:tcW w:w="1600" w:type="dxa"/>
            <w:vAlign w:val="center"/>
          </w:tcPr>
          <w:p w14:paraId="7D2CB27E" w14:textId="77777777" w:rsidR="00711C62" w:rsidRDefault="00000000">
            <w:pPr>
              <w:spacing w:line="360" w:lineRule="auto"/>
              <w:jc w:val="center"/>
              <w:rPr>
                <w:rFonts w:ascii="仿宋" w:eastAsia="仿宋" w:hAnsi="仿宋" w:cs="仿宋" w:hint="eastAsia"/>
                <w:b/>
                <w:kern w:val="0"/>
                <w:sz w:val="24"/>
              </w:rPr>
            </w:pPr>
            <w:r>
              <w:rPr>
                <w:rFonts w:ascii="仿宋" w:eastAsia="仿宋" w:hAnsi="仿宋" w:cs="仿宋" w:hint="eastAsia"/>
                <w:b/>
                <w:kern w:val="0"/>
                <w:sz w:val="24"/>
              </w:rPr>
              <w:t>调研主题</w:t>
            </w:r>
          </w:p>
        </w:tc>
        <w:tc>
          <w:tcPr>
            <w:tcW w:w="2765" w:type="dxa"/>
            <w:vAlign w:val="center"/>
          </w:tcPr>
          <w:p w14:paraId="36C891BF" w14:textId="77777777" w:rsidR="00711C62" w:rsidRDefault="00000000">
            <w:pPr>
              <w:spacing w:line="360" w:lineRule="auto"/>
              <w:jc w:val="center"/>
              <w:rPr>
                <w:rFonts w:ascii="仿宋" w:eastAsia="仿宋" w:hAnsi="仿宋" w:cs="仿宋" w:hint="eastAsia"/>
                <w:b/>
                <w:kern w:val="0"/>
                <w:sz w:val="24"/>
              </w:rPr>
            </w:pPr>
            <w:r>
              <w:rPr>
                <w:rFonts w:ascii="仿宋" w:eastAsia="仿宋" w:hAnsi="仿宋" w:cs="仿宋" w:hint="eastAsia"/>
                <w:b/>
                <w:kern w:val="0"/>
                <w:sz w:val="24"/>
              </w:rPr>
              <w:t>调研成果</w:t>
            </w:r>
          </w:p>
        </w:tc>
        <w:tc>
          <w:tcPr>
            <w:tcW w:w="1839" w:type="dxa"/>
            <w:vAlign w:val="center"/>
          </w:tcPr>
          <w:p w14:paraId="478C1D89" w14:textId="77777777" w:rsidR="00711C62" w:rsidRDefault="00000000">
            <w:pPr>
              <w:spacing w:line="360" w:lineRule="auto"/>
              <w:jc w:val="center"/>
              <w:rPr>
                <w:rFonts w:ascii="仿宋" w:eastAsia="仿宋" w:hAnsi="仿宋" w:cs="仿宋" w:hint="eastAsia"/>
                <w:b/>
                <w:kern w:val="0"/>
                <w:sz w:val="24"/>
              </w:rPr>
            </w:pPr>
            <w:r>
              <w:rPr>
                <w:rFonts w:ascii="仿宋" w:eastAsia="仿宋" w:hAnsi="仿宋" w:cs="仿宋" w:hint="eastAsia"/>
                <w:b/>
                <w:kern w:val="0"/>
                <w:sz w:val="24"/>
              </w:rPr>
              <w:t>支撑材料</w:t>
            </w:r>
          </w:p>
          <w:p w14:paraId="6555DFBE" w14:textId="77777777" w:rsidR="00711C62" w:rsidRDefault="00000000">
            <w:pPr>
              <w:spacing w:line="360" w:lineRule="auto"/>
              <w:jc w:val="center"/>
              <w:rPr>
                <w:rFonts w:ascii="仿宋" w:eastAsia="仿宋" w:hAnsi="仿宋" w:cs="仿宋" w:hint="eastAsia"/>
                <w:b/>
                <w:kern w:val="0"/>
                <w:sz w:val="24"/>
              </w:rPr>
            </w:pPr>
            <w:r>
              <w:rPr>
                <w:rFonts w:ascii="仿宋" w:eastAsia="仿宋" w:hAnsi="仿宋" w:cs="仿宋" w:hint="eastAsia"/>
                <w:b/>
                <w:kern w:val="0"/>
                <w:sz w:val="24"/>
              </w:rPr>
              <w:t>（可附照片）</w:t>
            </w:r>
          </w:p>
        </w:tc>
      </w:tr>
      <w:tr w:rsidR="00711C62" w14:paraId="1F767DB2" w14:textId="77777777">
        <w:tc>
          <w:tcPr>
            <w:tcW w:w="843" w:type="dxa"/>
          </w:tcPr>
          <w:p w14:paraId="7500F336"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1</w:t>
            </w:r>
          </w:p>
        </w:tc>
        <w:tc>
          <w:tcPr>
            <w:tcW w:w="1222" w:type="dxa"/>
          </w:tcPr>
          <w:p w14:paraId="407F433F"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2026年2月3-5号</w:t>
            </w:r>
          </w:p>
        </w:tc>
        <w:tc>
          <w:tcPr>
            <w:tcW w:w="1207" w:type="dxa"/>
          </w:tcPr>
          <w:p w14:paraId="6D439FA0"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吴景泰</w:t>
            </w:r>
          </w:p>
        </w:tc>
        <w:tc>
          <w:tcPr>
            <w:tcW w:w="1475" w:type="dxa"/>
          </w:tcPr>
          <w:p w14:paraId="564FB1DD"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江西迅龙航空科技有限公司</w:t>
            </w:r>
          </w:p>
        </w:tc>
        <w:tc>
          <w:tcPr>
            <w:tcW w:w="1600" w:type="dxa"/>
          </w:tcPr>
          <w:p w14:paraId="4A674520" w14:textId="77777777" w:rsidR="00711C62" w:rsidRDefault="00000000">
            <w:pPr>
              <w:jc w:val="left"/>
              <w:rPr>
                <w:rFonts w:ascii="仿宋" w:eastAsia="仿宋" w:hAnsi="仿宋" w:cs="仿宋" w:hint="eastAsia"/>
                <w:b/>
                <w:kern w:val="0"/>
                <w:sz w:val="22"/>
                <w:szCs w:val="22"/>
              </w:rPr>
            </w:pPr>
            <w:r>
              <w:rPr>
                <w:rFonts w:ascii="仿宋" w:eastAsia="仿宋" w:hAnsi="仿宋" w:cs="仿宋" w:hint="eastAsia"/>
                <w:b/>
                <w:kern w:val="0"/>
                <w:sz w:val="22"/>
                <w:szCs w:val="22"/>
              </w:rPr>
              <w:t>企业实地考察走访、开拓产教融合新领域。</w:t>
            </w:r>
          </w:p>
          <w:p w14:paraId="76D3AE4B" w14:textId="77777777" w:rsidR="00711C62" w:rsidRDefault="00711C62">
            <w:pPr>
              <w:jc w:val="left"/>
              <w:rPr>
                <w:rFonts w:ascii="仿宋" w:eastAsia="仿宋" w:hAnsi="仿宋" w:cs="仿宋" w:hint="eastAsia"/>
                <w:b/>
                <w:kern w:val="0"/>
                <w:sz w:val="22"/>
                <w:szCs w:val="22"/>
              </w:rPr>
            </w:pPr>
          </w:p>
        </w:tc>
        <w:tc>
          <w:tcPr>
            <w:tcW w:w="2765" w:type="dxa"/>
          </w:tcPr>
          <w:p w14:paraId="31D27300" w14:textId="77777777" w:rsidR="00711C62" w:rsidRDefault="00000000">
            <w:pPr>
              <w:jc w:val="left"/>
              <w:rPr>
                <w:rFonts w:ascii="仿宋" w:eastAsia="仿宋" w:hAnsi="仿宋" w:cs="仿宋" w:hint="eastAsia"/>
                <w:b/>
                <w:kern w:val="0"/>
                <w:sz w:val="24"/>
              </w:rPr>
            </w:pPr>
            <w:r>
              <w:rPr>
                <w:rFonts w:ascii="仿宋" w:eastAsia="仿宋" w:hAnsi="仿宋" w:cs="仿宋" w:hint="eastAsia"/>
                <w:b/>
                <w:kern w:val="0"/>
                <w:sz w:val="22"/>
                <w:szCs w:val="22"/>
              </w:rPr>
              <w:lastRenderedPageBreak/>
              <w:t>实地考察走访：双方围绕如何将前沿的产业实践、技术标准与人才培养体系进行有效对接进行交流。探讨了</w:t>
            </w:r>
            <w:r>
              <w:rPr>
                <w:rFonts w:ascii="仿宋" w:eastAsia="仿宋" w:hAnsi="仿宋" w:cs="仿宋" w:hint="eastAsia"/>
                <w:b/>
                <w:kern w:val="0"/>
                <w:sz w:val="22"/>
                <w:szCs w:val="22"/>
              </w:rPr>
              <w:lastRenderedPageBreak/>
              <w:t>校企协同育人的可行路径。</w:t>
            </w:r>
          </w:p>
        </w:tc>
        <w:tc>
          <w:tcPr>
            <w:tcW w:w="1839" w:type="dxa"/>
          </w:tcPr>
          <w:p w14:paraId="7192954C" w14:textId="77777777" w:rsidR="00711C62" w:rsidRDefault="00000000">
            <w:pPr>
              <w:spacing w:line="360" w:lineRule="auto"/>
              <w:jc w:val="center"/>
            </w:pPr>
            <w:r>
              <w:rPr>
                <w:rFonts w:ascii="宋体" w:hAnsi="宋体" w:cs="宋体"/>
                <w:noProof/>
                <w:sz w:val="24"/>
              </w:rPr>
              <w:lastRenderedPageBreak/>
              <w:drawing>
                <wp:anchor distT="0" distB="0" distL="114300" distR="114300" simplePos="0" relativeHeight="251658752" behindDoc="0" locked="0" layoutInCell="1" allowOverlap="1" wp14:anchorId="2AEEC9AB" wp14:editId="25BB61E4">
                  <wp:simplePos x="0" y="0"/>
                  <wp:positionH relativeFrom="column">
                    <wp:posOffset>9525</wp:posOffset>
                  </wp:positionH>
                  <wp:positionV relativeFrom="paragraph">
                    <wp:posOffset>778510</wp:posOffset>
                  </wp:positionV>
                  <wp:extent cx="1028700" cy="631825"/>
                  <wp:effectExtent l="0" t="0" r="0" b="15875"/>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7"/>
                          <a:stretch>
                            <a:fillRect/>
                          </a:stretch>
                        </pic:blipFill>
                        <pic:spPr>
                          <a:xfrm>
                            <a:off x="0" y="0"/>
                            <a:ext cx="1028700" cy="631825"/>
                          </a:xfrm>
                          <a:prstGeom prst="rect">
                            <a:avLst/>
                          </a:prstGeom>
                          <a:noFill/>
                          <a:ln w="9525">
                            <a:noFill/>
                          </a:ln>
                        </pic:spPr>
                      </pic:pic>
                    </a:graphicData>
                  </a:graphic>
                </wp:anchor>
              </w:drawing>
            </w:r>
            <w:r>
              <w:rPr>
                <w:rFonts w:ascii="宋体" w:hAnsi="宋体" w:cs="宋体"/>
                <w:noProof/>
                <w:sz w:val="24"/>
              </w:rPr>
              <w:drawing>
                <wp:inline distT="0" distB="0" distL="114300" distR="114300" wp14:anchorId="20A72738" wp14:editId="47985C72">
                  <wp:extent cx="1028700" cy="659765"/>
                  <wp:effectExtent l="0" t="0" r="0" b="698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8"/>
                          <a:stretch>
                            <a:fillRect/>
                          </a:stretch>
                        </pic:blipFill>
                        <pic:spPr>
                          <a:xfrm>
                            <a:off x="0" y="0"/>
                            <a:ext cx="1028700" cy="659765"/>
                          </a:xfrm>
                          <a:prstGeom prst="rect">
                            <a:avLst/>
                          </a:prstGeom>
                          <a:noFill/>
                          <a:ln w="9525">
                            <a:noFill/>
                          </a:ln>
                        </pic:spPr>
                      </pic:pic>
                    </a:graphicData>
                  </a:graphic>
                </wp:inline>
              </w:drawing>
            </w:r>
          </w:p>
        </w:tc>
      </w:tr>
      <w:tr w:rsidR="00711C62" w14:paraId="3C37CD13" w14:textId="77777777">
        <w:tc>
          <w:tcPr>
            <w:tcW w:w="843" w:type="dxa"/>
          </w:tcPr>
          <w:p w14:paraId="1FC0DD86"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2</w:t>
            </w:r>
          </w:p>
        </w:tc>
        <w:tc>
          <w:tcPr>
            <w:tcW w:w="1222" w:type="dxa"/>
          </w:tcPr>
          <w:p w14:paraId="44FF1893"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2026年1月29号</w:t>
            </w:r>
          </w:p>
        </w:tc>
        <w:tc>
          <w:tcPr>
            <w:tcW w:w="1207" w:type="dxa"/>
          </w:tcPr>
          <w:p w14:paraId="095E9067"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吴景泰、刘晓伟等</w:t>
            </w:r>
          </w:p>
        </w:tc>
        <w:tc>
          <w:tcPr>
            <w:tcW w:w="1475" w:type="dxa"/>
          </w:tcPr>
          <w:p w14:paraId="0BD68076"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Cs w:val="21"/>
              </w:rPr>
              <w:t>辽宁京东世纪贸易有限公司</w:t>
            </w:r>
          </w:p>
        </w:tc>
        <w:tc>
          <w:tcPr>
            <w:tcW w:w="1600" w:type="dxa"/>
          </w:tcPr>
          <w:p w14:paraId="3F0AD575" w14:textId="77777777" w:rsidR="00711C62" w:rsidRDefault="00000000">
            <w:pPr>
              <w:jc w:val="left"/>
              <w:rPr>
                <w:rFonts w:ascii="仿宋" w:eastAsia="仿宋" w:hAnsi="仿宋" w:cs="仿宋" w:hint="eastAsia"/>
                <w:b/>
                <w:kern w:val="0"/>
                <w:sz w:val="22"/>
                <w:szCs w:val="22"/>
              </w:rPr>
            </w:pPr>
            <w:r>
              <w:rPr>
                <w:rFonts w:ascii="仿宋" w:eastAsia="仿宋" w:hAnsi="仿宋" w:cs="仿宋" w:hint="eastAsia"/>
                <w:b/>
                <w:kern w:val="0"/>
                <w:sz w:val="22"/>
                <w:szCs w:val="22"/>
              </w:rPr>
              <w:t>将企业的技术资源、实战平台与学院的教育资源、创新力量更紧密地结合起来，共同培育符合产业数字化发展需求的高端技术技能人才。</w:t>
            </w:r>
          </w:p>
        </w:tc>
        <w:tc>
          <w:tcPr>
            <w:tcW w:w="2765" w:type="dxa"/>
          </w:tcPr>
          <w:p w14:paraId="1DABB1E3" w14:textId="77777777" w:rsidR="00711C62" w:rsidRDefault="00000000">
            <w:pPr>
              <w:jc w:val="left"/>
              <w:rPr>
                <w:rFonts w:ascii="仿宋" w:eastAsia="仿宋" w:hAnsi="仿宋" w:cs="仿宋" w:hint="eastAsia"/>
                <w:b/>
                <w:kern w:val="0"/>
                <w:sz w:val="22"/>
                <w:szCs w:val="22"/>
              </w:rPr>
            </w:pPr>
            <w:r>
              <w:rPr>
                <w:rFonts w:ascii="仿宋" w:eastAsia="仿宋" w:hAnsi="仿宋" w:cs="仿宋" w:hint="eastAsia"/>
                <w:b/>
                <w:kern w:val="0"/>
                <w:sz w:val="22"/>
                <w:szCs w:val="22"/>
              </w:rPr>
              <w:t>依托双方在产业与教育领域的优势，聚焦电商与物流</w:t>
            </w:r>
            <w:proofErr w:type="gramStart"/>
            <w:r>
              <w:rPr>
                <w:rFonts w:ascii="仿宋" w:eastAsia="仿宋" w:hAnsi="仿宋" w:cs="仿宋" w:hint="eastAsia"/>
                <w:b/>
                <w:kern w:val="0"/>
                <w:sz w:val="22"/>
                <w:szCs w:val="22"/>
              </w:rPr>
              <w:t>行业数智化</w:t>
            </w:r>
            <w:proofErr w:type="gramEnd"/>
            <w:r>
              <w:rPr>
                <w:rFonts w:ascii="仿宋" w:eastAsia="仿宋" w:hAnsi="仿宋" w:cs="仿宋" w:hint="eastAsia"/>
                <w:b/>
                <w:kern w:val="0"/>
                <w:sz w:val="22"/>
                <w:szCs w:val="22"/>
              </w:rPr>
              <w:t>转型升级对人才提出的新要求。实践育人现场工程师联合培养以及校园服务新生态共建等多个维</w:t>
            </w:r>
            <w:proofErr w:type="gramStart"/>
            <w:r>
              <w:rPr>
                <w:rFonts w:ascii="仿宋" w:eastAsia="仿宋" w:hAnsi="仿宋" w:cs="仿宋" w:hint="eastAsia"/>
                <w:b/>
                <w:kern w:val="0"/>
                <w:sz w:val="22"/>
                <w:szCs w:val="22"/>
              </w:rPr>
              <w:t>度采取</w:t>
            </w:r>
            <w:proofErr w:type="gramEnd"/>
            <w:r>
              <w:rPr>
                <w:rFonts w:ascii="仿宋" w:eastAsia="仿宋" w:hAnsi="仿宋" w:cs="仿宋" w:hint="eastAsia"/>
                <w:b/>
                <w:kern w:val="0"/>
                <w:sz w:val="22"/>
                <w:szCs w:val="22"/>
              </w:rPr>
              <w:t>切实举措，推动社会服务等。</w:t>
            </w:r>
          </w:p>
        </w:tc>
        <w:tc>
          <w:tcPr>
            <w:tcW w:w="1839" w:type="dxa"/>
          </w:tcPr>
          <w:p w14:paraId="5ED416C6" w14:textId="77777777" w:rsidR="00711C62" w:rsidRDefault="00711C62">
            <w:pPr>
              <w:jc w:val="center"/>
              <w:rPr>
                <w:rFonts w:ascii="宋体" w:hAnsi="宋体" w:cs="宋体" w:hint="eastAsia"/>
                <w:sz w:val="24"/>
              </w:rPr>
            </w:pPr>
          </w:p>
          <w:p w14:paraId="097A8472" w14:textId="77777777" w:rsidR="00711C62" w:rsidRDefault="00000000">
            <w:pPr>
              <w:pStyle w:val="a0"/>
              <w:ind w:firstLine="240"/>
            </w:pPr>
            <w:r>
              <w:rPr>
                <w:rFonts w:ascii="宋体" w:eastAsia="宋体" w:hAnsi="宋体" w:cs="宋体"/>
                <w:noProof/>
                <w:sz w:val="24"/>
              </w:rPr>
              <w:drawing>
                <wp:anchor distT="0" distB="0" distL="114300" distR="114300" simplePos="0" relativeHeight="251661824" behindDoc="0" locked="0" layoutInCell="1" allowOverlap="1" wp14:anchorId="3B1F57BB" wp14:editId="3C75845D">
                  <wp:simplePos x="0" y="0"/>
                  <wp:positionH relativeFrom="column">
                    <wp:posOffset>-31115</wp:posOffset>
                  </wp:positionH>
                  <wp:positionV relativeFrom="paragraph">
                    <wp:posOffset>623570</wp:posOffset>
                  </wp:positionV>
                  <wp:extent cx="1028700" cy="701040"/>
                  <wp:effectExtent l="0" t="0" r="0" b="3810"/>
                  <wp:wrapNone/>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9"/>
                          <a:stretch>
                            <a:fillRect/>
                          </a:stretch>
                        </pic:blipFill>
                        <pic:spPr>
                          <a:xfrm>
                            <a:off x="0" y="0"/>
                            <a:ext cx="1028700" cy="701040"/>
                          </a:xfrm>
                          <a:prstGeom prst="rect">
                            <a:avLst/>
                          </a:prstGeom>
                          <a:noFill/>
                          <a:ln w="9525">
                            <a:noFill/>
                          </a:ln>
                        </pic:spPr>
                      </pic:pic>
                    </a:graphicData>
                  </a:graphic>
                </wp:anchor>
              </w:drawing>
            </w:r>
          </w:p>
        </w:tc>
      </w:tr>
      <w:tr w:rsidR="00711C62" w14:paraId="7BBD8DB1" w14:textId="77777777">
        <w:tc>
          <w:tcPr>
            <w:tcW w:w="843" w:type="dxa"/>
          </w:tcPr>
          <w:p w14:paraId="43C32C91"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3</w:t>
            </w:r>
          </w:p>
        </w:tc>
        <w:tc>
          <w:tcPr>
            <w:tcW w:w="1222" w:type="dxa"/>
          </w:tcPr>
          <w:p w14:paraId="31918846"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2025年12月10号</w:t>
            </w:r>
          </w:p>
        </w:tc>
        <w:tc>
          <w:tcPr>
            <w:tcW w:w="1207" w:type="dxa"/>
          </w:tcPr>
          <w:p w14:paraId="3725B7DA"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吴景泰</w:t>
            </w:r>
          </w:p>
        </w:tc>
        <w:tc>
          <w:tcPr>
            <w:tcW w:w="1475" w:type="dxa"/>
          </w:tcPr>
          <w:p w14:paraId="3D0AF88B" w14:textId="77777777" w:rsidR="00711C62" w:rsidRDefault="00000000">
            <w:pPr>
              <w:jc w:val="center"/>
              <w:rPr>
                <w:rFonts w:ascii="仿宋" w:eastAsia="仿宋" w:hAnsi="仿宋" w:cs="仿宋" w:hint="eastAsia"/>
                <w:b/>
                <w:kern w:val="0"/>
                <w:sz w:val="22"/>
                <w:szCs w:val="22"/>
              </w:rPr>
            </w:pPr>
            <w:r>
              <w:rPr>
                <w:rFonts w:ascii="仿宋" w:eastAsia="仿宋" w:hAnsi="仿宋" w:cs="仿宋" w:hint="eastAsia"/>
                <w:b/>
                <w:kern w:val="0"/>
                <w:sz w:val="22"/>
                <w:szCs w:val="22"/>
              </w:rPr>
              <w:t>京东集团</w:t>
            </w:r>
          </w:p>
        </w:tc>
        <w:tc>
          <w:tcPr>
            <w:tcW w:w="1600" w:type="dxa"/>
          </w:tcPr>
          <w:p w14:paraId="68EDB7DF" w14:textId="77777777" w:rsidR="00711C62" w:rsidRDefault="00000000">
            <w:pPr>
              <w:jc w:val="left"/>
              <w:rPr>
                <w:rFonts w:ascii="仿宋" w:eastAsia="仿宋" w:hAnsi="仿宋" w:cs="仿宋" w:hint="eastAsia"/>
                <w:b/>
                <w:kern w:val="0"/>
                <w:sz w:val="22"/>
                <w:szCs w:val="22"/>
              </w:rPr>
            </w:pPr>
            <w:r>
              <w:rPr>
                <w:rFonts w:ascii="仿宋" w:eastAsia="仿宋" w:hAnsi="仿宋" w:cs="仿宋" w:hint="eastAsia"/>
                <w:b/>
                <w:kern w:val="0"/>
                <w:sz w:val="22"/>
                <w:szCs w:val="22"/>
              </w:rPr>
              <w:t>创新应用与数字化人才培养，旨在推动教育链、人才链与产业链、创新链深度融合。</w:t>
            </w:r>
          </w:p>
        </w:tc>
        <w:tc>
          <w:tcPr>
            <w:tcW w:w="2765" w:type="dxa"/>
          </w:tcPr>
          <w:p w14:paraId="02B3DBE1" w14:textId="77777777" w:rsidR="00711C62" w:rsidRDefault="00000000">
            <w:pPr>
              <w:jc w:val="left"/>
              <w:rPr>
                <w:rFonts w:ascii="仿宋" w:eastAsia="仿宋" w:hAnsi="仿宋" w:cs="仿宋" w:hint="eastAsia"/>
                <w:b/>
                <w:kern w:val="0"/>
                <w:sz w:val="22"/>
                <w:szCs w:val="22"/>
              </w:rPr>
            </w:pPr>
            <w:r>
              <w:rPr>
                <w:rFonts w:ascii="仿宋" w:eastAsia="仿宋" w:hAnsi="仿宋" w:cs="仿宋" w:hint="eastAsia"/>
                <w:b/>
                <w:kern w:val="0"/>
                <w:sz w:val="22"/>
                <w:szCs w:val="22"/>
              </w:rPr>
              <w:t>学院将继续依托“京东智慧物流产业学院”重要平台，携手行业领军企业，持续深化教育教学改革，优化协同育人机制，致力于培养更多适应智能供应</w:t>
            </w:r>
            <w:proofErr w:type="gramStart"/>
            <w:r>
              <w:rPr>
                <w:rFonts w:ascii="仿宋" w:eastAsia="仿宋" w:hAnsi="仿宋" w:cs="仿宋" w:hint="eastAsia"/>
                <w:b/>
                <w:kern w:val="0"/>
                <w:sz w:val="22"/>
                <w:szCs w:val="22"/>
              </w:rPr>
              <w:t>链发展</w:t>
            </w:r>
            <w:proofErr w:type="gramEnd"/>
            <w:r>
              <w:rPr>
                <w:rFonts w:ascii="仿宋" w:eastAsia="仿宋" w:hAnsi="仿宋" w:cs="仿宋" w:hint="eastAsia"/>
                <w:b/>
                <w:kern w:val="0"/>
                <w:sz w:val="22"/>
                <w:szCs w:val="22"/>
              </w:rPr>
              <w:t>需要的高素质数字商务人才，为区域经济社会高质量发展贡献更大力量。</w:t>
            </w:r>
          </w:p>
        </w:tc>
        <w:tc>
          <w:tcPr>
            <w:tcW w:w="1839" w:type="dxa"/>
          </w:tcPr>
          <w:p w14:paraId="4906EF80" w14:textId="77777777" w:rsidR="00711C62" w:rsidRDefault="00000000">
            <w:pPr>
              <w:jc w:val="center"/>
              <w:rPr>
                <w:rFonts w:ascii="宋体" w:hAnsi="宋体" w:cs="宋体" w:hint="eastAsia"/>
                <w:sz w:val="24"/>
              </w:rPr>
            </w:pPr>
            <w:r>
              <w:rPr>
                <w:rFonts w:ascii="宋体" w:hAnsi="宋体" w:cs="宋体"/>
                <w:noProof/>
                <w:sz w:val="24"/>
              </w:rPr>
              <w:drawing>
                <wp:anchor distT="0" distB="0" distL="114300" distR="114300" simplePos="0" relativeHeight="251660800" behindDoc="0" locked="0" layoutInCell="1" allowOverlap="1" wp14:anchorId="0363BF0D" wp14:editId="24A51257">
                  <wp:simplePos x="0" y="0"/>
                  <wp:positionH relativeFrom="column">
                    <wp:posOffset>8890</wp:posOffset>
                  </wp:positionH>
                  <wp:positionV relativeFrom="paragraph">
                    <wp:posOffset>198120</wp:posOffset>
                  </wp:positionV>
                  <wp:extent cx="1028700" cy="631190"/>
                  <wp:effectExtent l="0" t="0" r="0" b="16510"/>
                  <wp:wrapNone/>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20"/>
                          <a:stretch>
                            <a:fillRect/>
                          </a:stretch>
                        </pic:blipFill>
                        <pic:spPr>
                          <a:xfrm>
                            <a:off x="0" y="0"/>
                            <a:ext cx="1028700" cy="631190"/>
                          </a:xfrm>
                          <a:prstGeom prst="rect">
                            <a:avLst/>
                          </a:prstGeom>
                          <a:noFill/>
                          <a:ln w="9525">
                            <a:noFill/>
                          </a:ln>
                        </pic:spPr>
                      </pic:pic>
                    </a:graphicData>
                  </a:graphic>
                </wp:anchor>
              </w:drawing>
            </w:r>
          </w:p>
          <w:p w14:paraId="2A1ED426" w14:textId="77777777" w:rsidR="00711C62" w:rsidRDefault="00000000">
            <w:pPr>
              <w:pStyle w:val="a0"/>
              <w:ind w:firstLine="240"/>
            </w:pPr>
            <w:r>
              <w:rPr>
                <w:rFonts w:ascii="宋体" w:eastAsia="宋体" w:hAnsi="宋体" w:cs="宋体"/>
                <w:noProof/>
                <w:sz w:val="24"/>
              </w:rPr>
              <w:drawing>
                <wp:anchor distT="0" distB="0" distL="114300" distR="114300" simplePos="0" relativeHeight="251659776" behindDoc="0" locked="0" layoutInCell="1" allowOverlap="1" wp14:anchorId="6BBD6B6B" wp14:editId="5CCEE394">
                  <wp:simplePos x="0" y="0"/>
                  <wp:positionH relativeFrom="column">
                    <wp:posOffset>17145</wp:posOffset>
                  </wp:positionH>
                  <wp:positionV relativeFrom="paragraph">
                    <wp:posOffset>802640</wp:posOffset>
                  </wp:positionV>
                  <wp:extent cx="1028700" cy="678815"/>
                  <wp:effectExtent l="0" t="0" r="0" b="6985"/>
                  <wp:wrapNone/>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21"/>
                          <a:stretch>
                            <a:fillRect/>
                          </a:stretch>
                        </pic:blipFill>
                        <pic:spPr>
                          <a:xfrm>
                            <a:off x="0" y="0"/>
                            <a:ext cx="1028700" cy="678815"/>
                          </a:xfrm>
                          <a:prstGeom prst="rect">
                            <a:avLst/>
                          </a:prstGeom>
                          <a:noFill/>
                          <a:ln w="9525">
                            <a:noFill/>
                          </a:ln>
                        </pic:spPr>
                      </pic:pic>
                    </a:graphicData>
                  </a:graphic>
                </wp:anchor>
              </w:drawing>
            </w:r>
          </w:p>
        </w:tc>
      </w:tr>
      <w:tr w:rsidR="00711C62" w14:paraId="2362FC74" w14:textId="77777777">
        <w:tc>
          <w:tcPr>
            <w:tcW w:w="843" w:type="dxa"/>
          </w:tcPr>
          <w:p w14:paraId="31F1C1FA" w14:textId="77777777" w:rsidR="00711C62" w:rsidRDefault="00711C62">
            <w:pPr>
              <w:spacing w:line="360" w:lineRule="auto"/>
              <w:jc w:val="center"/>
              <w:rPr>
                <w:rFonts w:ascii="仿宋" w:eastAsia="仿宋" w:hAnsi="仿宋" w:cs="仿宋" w:hint="eastAsia"/>
                <w:b/>
                <w:kern w:val="0"/>
                <w:sz w:val="24"/>
              </w:rPr>
            </w:pPr>
          </w:p>
        </w:tc>
        <w:tc>
          <w:tcPr>
            <w:tcW w:w="1222" w:type="dxa"/>
          </w:tcPr>
          <w:p w14:paraId="22AB6545" w14:textId="77777777" w:rsidR="00711C62" w:rsidRDefault="00711C62">
            <w:pPr>
              <w:spacing w:line="360" w:lineRule="auto"/>
              <w:jc w:val="center"/>
              <w:rPr>
                <w:rFonts w:ascii="仿宋" w:eastAsia="仿宋" w:hAnsi="仿宋" w:cs="仿宋" w:hint="eastAsia"/>
                <w:b/>
                <w:kern w:val="0"/>
                <w:sz w:val="24"/>
              </w:rPr>
            </w:pPr>
          </w:p>
        </w:tc>
        <w:tc>
          <w:tcPr>
            <w:tcW w:w="1207" w:type="dxa"/>
          </w:tcPr>
          <w:p w14:paraId="2458CC8E" w14:textId="77777777" w:rsidR="00711C62" w:rsidRDefault="00711C62">
            <w:pPr>
              <w:spacing w:line="360" w:lineRule="auto"/>
              <w:jc w:val="center"/>
              <w:rPr>
                <w:rFonts w:ascii="仿宋" w:eastAsia="仿宋" w:hAnsi="仿宋" w:cs="仿宋" w:hint="eastAsia"/>
                <w:b/>
                <w:kern w:val="0"/>
                <w:sz w:val="24"/>
              </w:rPr>
            </w:pPr>
          </w:p>
        </w:tc>
        <w:tc>
          <w:tcPr>
            <w:tcW w:w="1475" w:type="dxa"/>
          </w:tcPr>
          <w:p w14:paraId="7DAC17CF" w14:textId="77777777" w:rsidR="00711C62" w:rsidRDefault="00711C62">
            <w:pPr>
              <w:spacing w:line="360" w:lineRule="auto"/>
              <w:jc w:val="center"/>
              <w:rPr>
                <w:rFonts w:ascii="仿宋" w:eastAsia="仿宋" w:hAnsi="仿宋" w:cs="仿宋" w:hint="eastAsia"/>
                <w:b/>
                <w:kern w:val="0"/>
                <w:sz w:val="24"/>
              </w:rPr>
            </w:pPr>
          </w:p>
        </w:tc>
        <w:tc>
          <w:tcPr>
            <w:tcW w:w="1600" w:type="dxa"/>
          </w:tcPr>
          <w:p w14:paraId="4E1A5131" w14:textId="77777777" w:rsidR="00711C62" w:rsidRDefault="00711C62">
            <w:pPr>
              <w:spacing w:line="360" w:lineRule="auto"/>
              <w:jc w:val="center"/>
              <w:rPr>
                <w:rFonts w:ascii="仿宋" w:eastAsia="仿宋" w:hAnsi="仿宋" w:cs="仿宋" w:hint="eastAsia"/>
                <w:b/>
                <w:kern w:val="0"/>
                <w:sz w:val="24"/>
              </w:rPr>
            </w:pPr>
          </w:p>
        </w:tc>
        <w:tc>
          <w:tcPr>
            <w:tcW w:w="2765" w:type="dxa"/>
          </w:tcPr>
          <w:p w14:paraId="62A99B57" w14:textId="77777777" w:rsidR="00711C62" w:rsidRDefault="00711C62">
            <w:pPr>
              <w:spacing w:line="360" w:lineRule="auto"/>
              <w:jc w:val="center"/>
              <w:rPr>
                <w:rFonts w:ascii="仿宋" w:eastAsia="仿宋" w:hAnsi="仿宋" w:cs="仿宋" w:hint="eastAsia"/>
                <w:b/>
                <w:kern w:val="0"/>
                <w:sz w:val="24"/>
              </w:rPr>
            </w:pPr>
          </w:p>
        </w:tc>
        <w:tc>
          <w:tcPr>
            <w:tcW w:w="1839" w:type="dxa"/>
          </w:tcPr>
          <w:p w14:paraId="1FB950F1" w14:textId="77777777" w:rsidR="00711C62" w:rsidRDefault="00711C62">
            <w:pPr>
              <w:spacing w:line="360" w:lineRule="auto"/>
              <w:jc w:val="center"/>
              <w:rPr>
                <w:rFonts w:ascii="仿宋" w:eastAsia="仿宋" w:hAnsi="仿宋" w:cs="仿宋" w:hint="eastAsia"/>
                <w:b/>
                <w:kern w:val="0"/>
                <w:sz w:val="24"/>
              </w:rPr>
            </w:pPr>
          </w:p>
        </w:tc>
      </w:tr>
      <w:tr w:rsidR="00711C62" w14:paraId="065A9BC8" w14:textId="77777777">
        <w:tc>
          <w:tcPr>
            <w:tcW w:w="843" w:type="dxa"/>
          </w:tcPr>
          <w:p w14:paraId="277BABE2" w14:textId="77777777" w:rsidR="00711C62" w:rsidRDefault="00711C62">
            <w:pPr>
              <w:spacing w:line="360" w:lineRule="auto"/>
              <w:jc w:val="center"/>
              <w:rPr>
                <w:rFonts w:ascii="仿宋" w:eastAsia="仿宋" w:hAnsi="仿宋" w:cs="仿宋" w:hint="eastAsia"/>
                <w:b/>
                <w:kern w:val="0"/>
                <w:sz w:val="24"/>
              </w:rPr>
            </w:pPr>
          </w:p>
        </w:tc>
        <w:tc>
          <w:tcPr>
            <w:tcW w:w="1222" w:type="dxa"/>
          </w:tcPr>
          <w:p w14:paraId="4E7DCA5A" w14:textId="77777777" w:rsidR="00711C62" w:rsidRDefault="00711C62">
            <w:pPr>
              <w:spacing w:line="360" w:lineRule="auto"/>
              <w:jc w:val="center"/>
              <w:rPr>
                <w:rFonts w:ascii="仿宋" w:eastAsia="仿宋" w:hAnsi="仿宋" w:cs="仿宋" w:hint="eastAsia"/>
                <w:b/>
                <w:kern w:val="0"/>
                <w:sz w:val="24"/>
              </w:rPr>
            </w:pPr>
          </w:p>
        </w:tc>
        <w:tc>
          <w:tcPr>
            <w:tcW w:w="1207" w:type="dxa"/>
          </w:tcPr>
          <w:p w14:paraId="4AC8C2F3" w14:textId="77777777" w:rsidR="00711C62" w:rsidRDefault="00711C62">
            <w:pPr>
              <w:spacing w:line="360" w:lineRule="auto"/>
              <w:jc w:val="center"/>
              <w:rPr>
                <w:rFonts w:ascii="仿宋" w:eastAsia="仿宋" w:hAnsi="仿宋" w:cs="仿宋" w:hint="eastAsia"/>
                <w:b/>
                <w:kern w:val="0"/>
                <w:sz w:val="24"/>
              </w:rPr>
            </w:pPr>
          </w:p>
        </w:tc>
        <w:tc>
          <w:tcPr>
            <w:tcW w:w="1475" w:type="dxa"/>
          </w:tcPr>
          <w:p w14:paraId="12EBBF78" w14:textId="77777777" w:rsidR="00711C62" w:rsidRDefault="00711C62">
            <w:pPr>
              <w:spacing w:line="360" w:lineRule="auto"/>
              <w:jc w:val="center"/>
              <w:rPr>
                <w:rFonts w:ascii="仿宋" w:eastAsia="仿宋" w:hAnsi="仿宋" w:cs="仿宋" w:hint="eastAsia"/>
                <w:b/>
                <w:kern w:val="0"/>
                <w:sz w:val="24"/>
              </w:rPr>
            </w:pPr>
          </w:p>
        </w:tc>
        <w:tc>
          <w:tcPr>
            <w:tcW w:w="1600" w:type="dxa"/>
          </w:tcPr>
          <w:p w14:paraId="791D143D" w14:textId="77777777" w:rsidR="00711C62" w:rsidRDefault="00711C62">
            <w:pPr>
              <w:spacing w:line="360" w:lineRule="auto"/>
              <w:jc w:val="center"/>
              <w:rPr>
                <w:rFonts w:ascii="仿宋" w:eastAsia="仿宋" w:hAnsi="仿宋" w:cs="仿宋" w:hint="eastAsia"/>
                <w:b/>
                <w:kern w:val="0"/>
                <w:sz w:val="24"/>
              </w:rPr>
            </w:pPr>
          </w:p>
        </w:tc>
        <w:tc>
          <w:tcPr>
            <w:tcW w:w="2765" w:type="dxa"/>
          </w:tcPr>
          <w:p w14:paraId="6B9E6A75" w14:textId="77777777" w:rsidR="00711C62" w:rsidRDefault="00711C62">
            <w:pPr>
              <w:spacing w:line="360" w:lineRule="auto"/>
              <w:jc w:val="center"/>
              <w:rPr>
                <w:rFonts w:ascii="仿宋" w:eastAsia="仿宋" w:hAnsi="仿宋" w:cs="仿宋" w:hint="eastAsia"/>
                <w:b/>
                <w:kern w:val="0"/>
                <w:sz w:val="24"/>
              </w:rPr>
            </w:pPr>
          </w:p>
        </w:tc>
        <w:tc>
          <w:tcPr>
            <w:tcW w:w="1839" w:type="dxa"/>
          </w:tcPr>
          <w:p w14:paraId="376705E9" w14:textId="77777777" w:rsidR="00711C62" w:rsidRDefault="00711C62">
            <w:pPr>
              <w:spacing w:line="360" w:lineRule="auto"/>
              <w:jc w:val="center"/>
              <w:rPr>
                <w:rFonts w:ascii="仿宋" w:eastAsia="仿宋" w:hAnsi="仿宋" w:cs="仿宋" w:hint="eastAsia"/>
                <w:b/>
                <w:kern w:val="0"/>
                <w:sz w:val="24"/>
              </w:rPr>
            </w:pPr>
          </w:p>
        </w:tc>
      </w:tr>
    </w:tbl>
    <w:p w14:paraId="5D16FCDB" w14:textId="77777777" w:rsidR="00711C62" w:rsidRDefault="00711C62">
      <w:pPr>
        <w:pStyle w:val="a5"/>
        <w:ind w:firstLineChars="0" w:firstLine="0"/>
        <w:rPr>
          <w:sz w:val="28"/>
          <w:szCs w:val="28"/>
        </w:rPr>
      </w:pPr>
    </w:p>
    <w:sectPr w:rsidR="00711C62">
      <w:footerReference w:type="default" r:id="rId2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64F2" w14:textId="77777777" w:rsidR="007427F5" w:rsidRDefault="007427F5">
      <w:r>
        <w:separator/>
      </w:r>
    </w:p>
  </w:endnote>
  <w:endnote w:type="continuationSeparator" w:id="0">
    <w:p w14:paraId="084F02B7" w14:textId="77777777" w:rsidR="007427F5" w:rsidRDefault="00742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60DD5D16-35C3-49CC-9CED-0CBF52998BD8}"/>
    <w:embedBold r:id="rId2" w:subsetted="1" w:fontKey="{3A488847-EDF9-4C98-A327-5E736EC17F53}"/>
  </w:font>
  <w:font w:name="方正小标宋简体">
    <w:altName w:val="黑体"/>
    <w:charset w:val="86"/>
    <w:family w:val="auto"/>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汉仪雅酷黑 75W">
    <w:charset w:val="86"/>
    <w:family w:val="auto"/>
    <w:pitch w:val="default"/>
    <w:sig w:usb0="A00002FF" w:usb1="28C17CFA" w:usb2="00000016" w:usb3="00000000" w:csb0="2004000F" w:csb1="00000000"/>
    <w:embedBold r:id="rId3" w:subsetted="1" w:fontKey="{210FEB33-4A74-4A1D-8C11-5E7C5397EB89}"/>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embedRegular r:id="rId4" w:subsetted="1" w:fontKey="{3F1FE89C-EAAC-4CEC-9662-33F41CE5E471}"/>
    <w:embedBold r:id="rId5" w:subsetted="1" w:fontKey="{68D55944-FA96-4DBB-8BB3-7CC7F61D3E10}"/>
  </w:font>
  <w:font w:name="仿宋_GB2312">
    <w:altName w:val="仿宋"/>
    <w:charset w:val="86"/>
    <w:family w:val="modern"/>
    <w:pitch w:val="default"/>
    <w:sig w:usb0="00000000" w:usb1="00000000" w:usb2="00000000" w:usb3="00000000" w:csb0="00040000" w:csb1="00000000"/>
    <w:embedRegular r:id="rId6" w:subsetted="1" w:fontKey="{0A551F2C-6C61-4E12-A485-D6407B1C68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AE14" w14:textId="77777777" w:rsidR="00711C62" w:rsidRDefault="00711C6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35CA" w14:textId="77777777" w:rsidR="00711C62" w:rsidRDefault="00000000">
    <w:pPr>
      <w:pStyle w:val="a7"/>
    </w:pPr>
    <w:r>
      <w:rPr>
        <w:noProof/>
      </w:rPr>
      <mc:AlternateContent>
        <mc:Choice Requires="wps">
          <w:drawing>
            <wp:anchor distT="0" distB="0" distL="114300" distR="114300" simplePos="0" relativeHeight="251663360" behindDoc="0" locked="0" layoutInCell="1" allowOverlap="1" wp14:anchorId="42C94BA3" wp14:editId="3F67939E">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B4F0F7" w14:textId="77777777" w:rsidR="00711C62"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C94BA3" id="_x0000_t202" coordsize="21600,21600" o:spt="202" path="m,l,21600r21600,l21600,xe">
              <v:stroke joinstyle="miter"/>
              <v:path gradientshapeok="t" o:connecttype="rect"/>
            </v:shapetype>
            <v:shape id="文本框 2" o:spid="_x0000_s1029"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EB4F0F7" w14:textId="77777777" w:rsidR="00711C62"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5E2B" w14:textId="77777777" w:rsidR="00711C62" w:rsidRDefault="00711C62">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9818" w14:textId="77777777" w:rsidR="00711C62" w:rsidRDefault="00711C62">
    <w:pPr>
      <w:pStyle w:val="a7"/>
    </w:pPr>
  </w:p>
  <w:p w14:paraId="2F629415" w14:textId="77777777" w:rsidR="00711C62" w:rsidRDefault="00000000">
    <w:pPr>
      <w:pStyle w:val="a7"/>
    </w:pPr>
    <w:r>
      <w:rPr>
        <w:noProof/>
      </w:rPr>
      <mc:AlternateContent>
        <mc:Choice Requires="wps">
          <w:drawing>
            <wp:anchor distT="0" distB="0" distL="114300" distR="114300" simplePos="0" relativeHeight="251661312" behindDoc="0" locked="0" layoutInCell="1" allowOverlap="1" wp14:anchorId="0396E15B" wp14:editId="4E500213">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34615D" w14:textId="77777777" w:rsidR="00711C62" w:rsidRDefault="00000000">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96E15B" id="_x0000_t202" coordsize="21600,21600" o:spt="202" path="m,l,21600r21600,l21600,xe">
              <v:stroke joinstyle="miter"/>
              <v:path gradientshapeok="t" o:connecttype="rect"/>
            </v:shapetype>
            <v:shape id="文本框 1" o:spid="_x0000_s1030"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534615D" w14:textId="77777777" w:rsidR="00711C62"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0310F" w14:textId="77777777" w:rsidR="007427F5" w:rsidRDefault="007427F5">
      <w:r>
        <w:separator/>
      </w:r>
    </w:p>
  </w:footnote>
  <w:footnote w:type="continuationSeparator" w:id="0">
    <w:p w14:paraId="2A3424A7" w14:textId="77777777" w:rsidR="007427F5" w:rsidRDefault="00742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4C460" w14:textId="77777777" w:rsidR="00711C62" w:rsidRDefault="00711C6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FF2B" w14:textId="77777777" w:rsidR="00711C62" w:rsidRDefault="00711C6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A63566"/>
    <w:multiLevelType w:val="singleLevel"/>
    <w:tmpl w:val="CCA63566"/>
    <w:lvl w:ilvl="0">
      <w:start w:val="2"/>
      <w:numFmt w:val="chineseCounting"/>
      <w:suff w:val="nothing"/>
      <w:lvlText w:val="（%1）"/>
      <w:lvlJc w:val="left"/>
      <w:rPr>
        <w:rFonts w:hint="eastAsia"/>
      </w:rPr>
    </w:lvl>
  </w:abstractNum>
  <w:abstractNum w:abstractNumId="1" w15:restartNumberingAfterBreak="0">
    <w:nsid w:val="E385005D"/>
    <w:multiLevelType w:val="singleLevel"/>
    <w:tmpl w:val="E385005D"/>
    <w:lvl w:ilvl="0">
      <w:start w:val="3"/>
      <w:numFmt w:val="chineseCounting"/>
      <w:suff w:val="nothing"/>
      <w:lvlText w:val="%1、"/>
      <w:lvlJc w:val="left"/>
      <w:rPr>
        <w:rFonts w:hint="eastAsia"/>
      </w:rPr>
    </w:lvl>
  </w:abstractNum>
  <w:abstractNum w:abstractNumId="2" w15:restartNumberingAfterBreak="0">
    <w:nsid w:val="E815EF7E"/>
    <w:multiLevelType w:val="singleLevel"/>
    <w:tmpl w:val="E815EF7E"/>
    <w:lvl w:ilvl="0">
      <w:start w:val="2"/>
      <w:numFmt w:val="chineseCounting"/>
      <w:suff w:val="nothing"/>
      <w:lvlText w:val="%1、"/>
      <w:lvlJc w:val="left"/>
      <w:rPr>
        <w:rFonts w:hint="eastAsia"/>
      </w:rPr>
    </w:lvl>
  </w:abstractNum>
  <w:abstractNum w:abstractNumId="3" w15:restartNumberingAfterBreak="0">
    <w:nsid w:val="3D91A2C9"/>
    <w:multiLevelType w:val="singleLevel"/>
    <w:tmpl w:val="3D91A2C9"/>
    <w:lvl w:ilvl="0">
      <w:start w:val="3"/>
      <w:numFmt w:val="chineseCounting"/>
      <w:suff w:val="nothing"/>
      <w:lvlText w:val="（%1）"/>
      <w:lvlJc w:val="left"/>
      <w:rPr>
        <w:rFonts w:hint="eastAsia"/>
      </w:rPr>
    </w:lvl>
  </w:abstractNum>
  <w:num w:numId="1" w16cid:durableId="245964236">
    <w:abstractNumId w:val="2"/>
  </w:num>
  <w:num w:numId="2" w16cid:durableId="1815489322">
    <w:abstractNumId w:val="3"/>
  </w:num>
  <w:num w:numId="3" w16cid:durableId="678198474">
    <w:abstractNumId w:val="0"/>
  </w:num>
  <w:num w:numId="4" w16cid:durableId="103355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YzODM2MTY5OTA5YzEzYmUzNzdjYTQwZGU2MmVjZTcifQ=="/>
    <w:docVar w:name="KSO_WPS_MARK_KEY" w:val="093c1306-62e0-46b7-8b96-3ba989b92593"/>
  </w:docVars>
  <w:rsids>
    <w:rsidRoot w:val="6FAD119E"/>
    <w:rsid w:val="000D5FFE"/>
    <w:rsid w:val="00207354"/>
    <w:rsid w:val="002B5FA0"/>
    <w:rsid w:val="002D68EF"/>
    <w:rsid w:val="003973CC"/>
    <w:rsid w:val="005231C6"/>
    <w:rsid w:val="00532482"/>
    <w:rsid w:val="0054371B"/>
    <w:rsid w:val="00711C62"/>
    <w:rsid w:val="007427F5"/>
    <w:rsid w:val="00A16721"/>
    <w:rsid w:val="00BB56BF"/>
    <w:rsid w:val="00E4624F"/>
    <w:rsid w:val="00E87C4D"/>
    <w:rsid w:val="00EA2540"/>
    <w:rsid w:val="00FE758E"/>
    <w:rsid w:val="01081178"/>
    <w:rsid w:val="01BA61B0"/>
    <w:rsid w:val="04FF4657"/>
    <w:rsid w:val="05776166"/>
    <w:rsid w:val="0582483D"/>
    <w:rsid w:val="05902564"/>
    <w:rsid w:val="06A0349B"/>
    <w:rsid w:val="06D7510F"/>
    <w:rsid w:val="07252C5F"/>
    <w:rsid w:val="09102B5A"/>
    <w:rsid w:val="0920087A"/>
    <w:rsid w:val="0A634F0B"/>
    <w:rsid w:val="0AF12A44"/>
    <w:rsid w:val="0B2C5BD2"/>
    <w:rsid w:val="0BB2614A"/>
    <w:rsid w:val="0BDA0E50"/>
    <w:rsid w:val="0CBA5D14"/>
    <w:rsid w:val="0E3E5FF1"/>
    <w:rsid w:val="0E4B6ECF"/>
    <w:rsid w:val="0E637794"/>
    <w:rsid w:val="0E777603"/>
    <w:rsid w:val="113B0990"/>
    <w:rsid w:val="11EB30BF"/>
    <w:rsid w:val="1260227A"/>
    <w:rsid w:val="132A27B3"/>
    <w:rsid w:val="1355550E"/>
    <w:rsid w:val="150A5263"/>
    <w:rsid w:val="15517779"/>
    <w:rsid w:val="15E1239B"/>
    <w:rsid w:val="16A6744E"/>
    <w:rsid w:val="17BA0860"/>
    <w:rsid w:val="18317B42"/>
    <w:rsid w:val="18532B2D"/>
    <w:rsid w:val="189D5730"/>
    <w:rsid w:val="18AA2DF0"/>
    <w:rsid w:val="18D019BE"/>
    <w:rsid w:val="1973420E"/>
    <w:rsid w:val="19945686"/>
    <w:rsid w:val="1A093431"/>
    <w:rsid w:val="1A18186E"/>
    <w:rsid w:val="1A6923F8"/>
    <w:rsid w:val="1B972C31"/>
    <w:rsid w:val="1BCA6B98"/>
    <w:rsid w:val="1C3F2073"/>
    <w:rsid w:val="1E432C32"/>
    <w:rsid w:val="1E900B53"/>
    <w:rsid w:val="1F2C53C9"/>
    <w:rsid w:val="1F9305BB"/>
    <w:rsid w:val="1FEF1DBE"/>
    <w:rsid w:val="22680EB9"/>
    <w:rsid w:val="22AD5379"/>
    <w:rsid w:val="23171F1A"/>
    <w:rsid w:val="232079E6"/>
    <w:rsid w:val="233B56E8"/>
    <w:rsid w:val="24661428"/>
    <w:rsid w:val="24D42D58"/>
    <w:rsid w:val="25682391"/>
    <w:rsid w:val="26004BB6"/>
    <w:rsid w:val="26753FB5"/>
    <w:rsid w:val="268215A5"/>
    <w:rsid w:val="269177FC"/>
    <w:rsid w:val="279A7D67"/>
    <w:rsid w:val="27E02525"/>
    <w:rsid w:val="291760DE"/>
    <w:rsid w:val="29657E9C"/>
    <w:rsid w:val="2A696356"/>
    <w:rsid w:val="2ADA3404"/>
    <w:rsid w:val="2B62397F"/>
    <w:rsid w:val="2BE36EAD"/>
    <w:rsid w:val="2D7564AC"/>
    <w:rsid w:val="2DA33399"/>
    <w:rsid w:val="2F2148C9"/>
    <w:rsid w:val="2F6F78B4"/>
    <w:rsid w:val="30847806"/>
    <w:rsid w:val="318F2BB9"/>
    <w:rsid w:val="32523F5D"/>
    <w:rsid w:val="32990C1B"/>
    <w:rsid w:val="337F78F6"/>
    <w:rsid w:val="33A1247D"/>
    <w:rsid w:val="35A13359"/>
    <w:rsid w:val="36BD5820"/>
    <w:rsid w:val="36C97E74"/>
    <w:rsid w:val="375366A9"/>
    <w:rsid w:val="37A34186"/>
    <w:rsid w:val="37E2011D"/>
    <w:rsid w:val="384B3C65"/>
    <w:rsid w:val="389905B6"/>
    <w:rsid w:val="39BB12E1"/>
    <w:rsid w:val="39FC665F"/>
    <w:rsid w:val="3A3E6C77"/>
    <w:rsid w:val="3A9A1A13"/>
    <w:rsid w:val="3AB81FD9"/>
    <w:rsid w:val="3B7A783B"/>
    <w:rsid w:val="3BA92DA3"/>
    <w:rsid w:val="3C174EA5"/>
    <w:rsid w:val="3C943E4F"/>
    <w:rsid w:val="3CC2376C"/>
    <w:rsid w:val="3D023F8C"/>
    <w:rsid w:val="3E2C4DF2"/>
    <w:rsid w:val="3EA00F94"/>
    <w:rsid w:val="3EE501E4"/>
    <w:rsid w:val="3EF27600"/>
    <w:rsid w:val="3FF64A68"/>
    <w:rsid w:val="40233038"/>
    <w:rsid w:val="41252302"/>
    <w:rsid w:val="417B183A"/>
    <w:rsid w:val="44817E8C"/>
    <w:rsid w:val="44C63AF1"/>
    <w:rsid w:val="454669E0"/>
    <w:rsid w:val="462036D5"/>
    <w:rsid w:val="46580093"/>
    <w:rsid w:val="46F506BE"/>
    <w:rsid w:val="46F83FEF"/>
    <w:rsid w:val="48AF414A"/>
    <w:rsid w:val="491C6FB3"/>
    <w:rsid w:val="4A385466"/>
    <w:rsid w:val="4A670CE8"/>
    <w:rsid w:val="4AA864BE"/>
    <w:rsid w:val="4B6B2711"/>
    <w:rsid w:val="4C62221E"/>
    <w:rsid w:val="4C9918E4"/>
    <w:rsid w:val="4C9F354C"/>
    <w:rsid w:val="4CD54D70"/>
    <w:rsid w:val="4DB72F08"/>
    <w:rsid w:val="4EE24129"/>
    <w:rsid w:val="4F5F591A"/>
    <w:rsid w:val="4F9D7F49"/>
    <w:rsid w:val="4FD21157"/>
    <w:rsid w:val="5112146E"/>
    <w:rsid w:val="519D3E2C"/>
    <w:rsid w:val="53AB443A"/>
    <w:rsid w:val="53B461A3"/>
    <w:rsid w:val="53DE7DCC"/>
    <w:rsid w:val="54493DF7"/>
    <w:rsid w:val="548D2425"/>
    <w:rsid w:val="55BD684B"/>
    <w:rsid w:val="56AB2B47"/>
    <w:rsid w:val="570556AF"/>
    <w:rsid w:val="57CA5A0D"/>
    <w:rsid w:val="593B4656"/>
    <w:rsid w:val="59615729"/>
    <w:rsid w:val="5A7A31A7"/>
    <w:rsid w:val="5AD308BE"/>
    <w:rsid w:val="5B2B3037"/>
    <w:rsid w:val="5C25339C"/>
    <w:rsid w:val="5CD0127E"/>
    <w:rsid w:val="5D211DB5"/>
    <w:rsid w:val="5D223E72"/>
    <w:rsid w:val="5D6C2B05"/>
    <w:rsid w:val="5D944C17"/>
    <w:rsid w:val="5DB449D7"/>
    <w:rsid w:val="5DBE2E3B"/>
    <w:rsid w:val="5DF41C45"/>
    <w:rsid w:val="5E5B12F6"/>
    <w:rsid w:val="5ED833BE"/>
    <w:rsid w:val="5FFF511A"/>
    <w:rsid w:val="6024579D"/>
    <w:rsid w:val="605A54D1"/>
    <w:rsid w:val="605C4EB2"/>
    <w:rsid w:val="60786B06"/>
    <w:rsid w:val="60934D78"/>
    <w:rsid w:val="60A00C05"/>
    <w:rsid w:val="60DB768E"/>
    <w:rsid w:val="64E4010E"/>
    <w:rsid w:val="65420B1A"/>
    <w:rsid w:val="656A29E1"/>
    <w:rsid w:val="679C519F"/>
    <w:rsid w:val="67DB422B"/>
    <w:rsid w:val="68961EAE"/>
    <w:rsid w:val="68F107C7"/>
    <w:rsid w:val="6A912655"/>
    <w:rsid w:val="6AE53D1A"/>
    <w:rsid w:val="6C00398D"/>
    <w:rsid w:val="6C6D5580"/>
    <w:rsid w:val="6C7D097A"/>
    <w:rsid w:val="6CB97314"/>
    <w:rsid w:val="6D323B6A"/>
    <w:rsid w:val="6D4B7DB1"/>
    <w:rsid w:val="6E2F28F2"/>
    <w:rsid w:val="6E755ABD"/>
    <w:rsid w:val="6F8C7562"/>
    <w:rsid w:val="6FAD119E"/>
    <w:rsid w:val="720535FB"/>
    <w:rsid w:val="723839D1"/>
    <w:rsid w:val="73813156"/>
    <w:rsid w:val="74736F42"/>
    <w:rsid w:val="75410E98"/>
    <w:rsid w:val="75BC4EF0"/>
    <w:rsid w:val="76236746"/>
    <w:rsid w:val="764E665C"/>
    <w:rsid w:val="765C45EC"/>
    <w:rsid w:val="77FF0DFC"/>
    <w:rsid w:val="78B41827"/>
    <w:rsid w:val="78BC253A"/>
    <w:rsid w:val="7A755E1C"/>
    <w:rsid w:val="7AC73B44"/>
    <w:rsid w:val="7B5260D2"/>
    <w:rsid w:val="7BD209F2"/>
    <w:rsid w:val="7CA56035"/>
    <w:rsid w:val="7DB251F2"/>
    <w:rsid w:val="7DDC516C"/>
    <w:rsid w:val="7DEE13E8"/>
    <w:rsid w:val="7E4C704B"/>
    <w:rsid w:val="7EB16CB8"/>
    <w:rsid w:val="7F520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298623C"/>
  <w15:docId w15:val="{76F20189-ABDD-4FC2-9733-99F68622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Body Text First Indent" w:uiPriority="99" w:unhideWhenUsed="1"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ite" w:qFormat="1"/>
    <w:lsdException w:name="HTML Code" w:qFormat="1"/>
    <w:lsdException w:name="HTML Definition" w:qFormat="1"/>
    <w:lsdException w:name="HTML Keyboard" w:qFormat="1"/>
    <w:lsdException w:name="HTML Sample" w:qFormat="1"/>
    <w:lsdException w:name="HTML Variabl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semiHidden/>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paragraph" w:styleId="7">
    <w:name w:val="heading 7"/>
    <w:basedOn w:val="a"/>
    <w:next w:val="a"/>
    <w:unhideWhenUsed/>
    <w:qFormat/>
    <w:pPr>
      <w:keepNext/>
      <w:keepLines/>
      <w:spacing w:before="240" w:after="64" w:line="317" w:lineRule="auto"/>
      <w:outlineLvl w:val="6"/>
    </w:pPr>
    <w:rPr>
      <w:b/>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next w:val="a"/>
    <w:uiPriority w:val="99"/>
    <w:unhideWhenUsed/>
    <w:qFormat/>
    <w:pPr>
      <w:ind w:firstLineChars="100" w:firstLine="420"/>
    </w:pPr>
  </w:style>
  <w:style w:type="paragraph" w:styleId="a4">
    <w:name w:val="Body Text"/>
    <w:basedOn w:val="a"/>
    <w:next w:val="a"/>
    <w:qFormat/>
    <w:pPr>
      <w:spacing w:line="540" w:lineRule="exact"/>
    </w:pPr>
    <w:rPr>
      <w:rFonts w:eastAsia="方正小标宋简体"/>
      <w:sz w:val="44"/>
    </w:rPr>
  </w:style>
  <w:style w:type="paragraph" w:styleId="a5">
    <w:name w:val="Normal Indent"/>
    <w:basedOn w:val="a"/>
    <w:qFormat/>
    <w:pPr>
      <w:ind w:firstLineChars="200" w:firstLine="420"/>
    </w:pPr>
    <w:rPr>
      <w:kern w:val="0"/>
      <w:sz w:val="20"/>
    </w:rPr>
  </w:style>
  <w:style w:type="paragraph" w:styleId="a6">
    <w:name w:val="annotation text"/>
    <w:basedOn w:val="a"/>
    <w:qFormat/>
    <w:pPr>
      <w:jc w:val="left"/>
    </w:pPr>
  </w:style>
  <w:style w:type="paragraph" w:styleId="TOC3">
    <w:name w:val="toc 3"/>
    <w:basedOn w:val="a"/>
    <w:next w:val="a"/>
    <w:uiPriority w:val="39"/>
    <w:qFormat/>
    <w:pPr>
      <w:ind w:leftChars="400" w:left="840"/>
    </w:p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1"/>
    <w:qFormat/>
    <w:rPr>
      <w:b/>
    </w:rPr>
  </w:style>
  <w:style w:type="character" w:styleId="ac">
    <w:name w:val="FollowedHyperlink"/>
    <w:basedOn w:val="a1"/>
    <w:qFormat/>
    <w:rPr>
      <w:color w:val="800080"/>
      <w:u w:val="none"/>
    </w:rPr>
  </w:style>
  <w:style w:type="character" w:styleId="ad">
    <w:name w:val="Emphasis"/>
    <w:basedOn w:val="a1"/>
    <w:qFormat/>
  </w:style>
  <w:style w:type="character" w:styleId="HTML">
    <w:name w:val="HTML Definition"/>
    <w:basedOn w:val="a1"/>
    <w:qFormat/>
  </w:style>
  <w:style w:type="character" w:styleId="HTML0">
    <w:name w:val="HTML Variable"/>
    <w:basedOn w:val="a1"/>
    <w:qFormat/>
  </w:style>
  <w:style w:type="character" w:styleId="ae">
    <w:name w:val="Hyperlink"/>
    <w:basedOn w:val="a1"/>
    <w:uiPriority w:val="99"/>
    <w:qFormat/>
    <w:rPr>
      <w:color w:val="0000FF"/>
      <w:u w:val="single"/>
    </w:rPr>
  </w:style>
  <w:style w:type="character" w:styleId="HTML1">
    <w:name w:val="HTML Code"/>
    <w:basedOn w:val="a1"/>
    <w:qFormat/>
    <w:rPr>
      <w:rFonts w:ascii="Arial" w:hAnsi="Arial" w:cs="Arial" w:hint="eastAsia"/>
      <w:sz w:val="20"/>
    </w:rPr>
  </w:style>
  <w:style w:type="character" w:styleId="HTML2">
    <w:name w:val="HTML Cite"/>
    <w:basedOn w:val="a1"/>
    <w:qFormat/>
  </w:style>
  <w:style w:type="character" w:styleId="HTML3">
    <w:name w:val="HTML Keyboard"/>
    <w:basedOn w:val="a1"/>
    <w:qFormat/>
    <w:rPr>
      <w:rFonts w:ascii="Arial" w:hAnsi="Arial" w:cs="Arial" w:hint="default"/>
      <w:sz w:val="20"/>
    </w:rPr>
  </w:style>
  <w:style w:type="character" w:styleId="HTML4">
    <w:name w:val="HTML Sample"/>
    <w:basedOn w:val="a1"/>
    <w:qFormat/>
    <w:rPr>
      <w:rFonts w:ascii="Arial" w:hAnsi="Arial" w:cs="Arial" w:hint="default"/>
    </w:rPr>
  </w:style>
  <w:style w:type="paragraph" w:styleId="af">
    <w:name w:val="List Paragraph"/>
    <w:basedOn w:val="a"/>
    <w:uiPriority w:val="34"/>
    <w:qFormat/>
    <w:pPr>
      <w:ind w:firstLineChars="200" w:firstLine="420"/>
    </w:pPr>
  </w:style>
  <w:style w:type="paragraph" w:customStyle="1" w:styleId="WPSOffice2">
    <w:name w:val="WPSOffice手动目录 2"/>
    <w:qFormat/>
    <w:pPr>
      <w:ind w:leftChars="200" w:left="200"/>
    </w:pPr>
  </w:style>
  <w:style w:type="paragraph" w:customStyle="1" w:styleId="WPSOffice1">
    <w:name w:val="WPSOffice手动目录 1"/>
    <w:qFormat/>
  </w:style>
  <w:style w:type="paragraph" w:customStyle="1" w:styleId="WPSOffice3">
    <w:name w:val="WPSOffice手动目录 3"/>
    <w:qFormat/>
    <w:pPr>
      <w:ind w:leftChars="400" w:left="400"/>
    </w:pPr>
  </w:style>
  <w:style w:type="character" w:customStyle="1" w:styleId="hover4">
    <w:name w:val="hover4"/>
    <w:basedOn w:val="a1"/>
    <w:qFormat/>
    <w:rPr>
      <w:color w:val="315EFB"/>
    </w:rPr>
  </w:style>
  <w:style w:type="character" w:customStyle="1" w:styleId="index-moduleaccountauthentication3bwix">
    <w:name w:val="index-module_accountauthentication_3bwix"/>
    <w:basedOn w:val="a1"/>
    <w:qFormat/>
  </w:style>
  <w:style w:type="character" w:customStyle="1" w:styleId="i-origin">
    <w:name w:val="i-origin"/>
    <w:basedOn w:val="a1"/>
    <w:qFormat/>
    <w:rPr>
      <w:color w:val="FFFFFF"/>
      <w:sz w:val="18"/>
      <w:szCs w:val="18"/>
      <w:shd w:val="clear" w:color="auto" w:fill="4FCA1E"/>
    </w:rPr>
  </w:style>
  <w:style w:type="character" w:customStyle="1" w:styleId="good-num">
    <w:name w:val="good-num"/>
    <w:basedOn w:val="a1"/>
    <w:qFormat/>
    <w:rPr>
      <w:rFonts w:ascii="微软雅黑" w:eastAsia="微软雅黑" w:hAnsi="微软雅黑" w:cs="微软雅黑"/>
      <w:color w:val="999999"/>
      <w:sz w:val="15"/>
      <w:szCs w:val="15"/>
    </w:rPr>
  </w:style>
  <w:style w:type="character" w:customStyle="1" w:styleId="writer">
    <w:name w:val="writer"/>
    <w:basedOn w:val="a1"/>
    <w:qFormat/>
    <w:rPr>
      <w:color w:val="999999"/>
      <w:sz w:val="18"/>
      <w:szCs w:val="1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CB2F2D-22A9-4358-9FC5-4A686A5FD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4393</Words>
  <Characters>4481</Characters>
  <Application>Microsoft Office Word</Application>
  <DocSecurity>0</DocSecurity>
  <Lines>373</Lines>
  <Paragraphs>341</Paragraphs>
  <ScaleCrop>false</ScaleCrop>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rui wang</cp:lastModifiedBy>
  <cp:revision>9</cp:revision>
  <dcterms:created xsi:type="dcterms:W3CDTF">2019-12-12T12:44:00Z</dcterms:created>
  <dcterms:modified xsi:type="dcterms:W3CDTF">2026-06-11T07:30:00Z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7769EF5A7DD34114BB11721806DE4E02_13</vt:lpwstr>
  </property>
  <property fmtid="{D5CDD505-2E9C-101B-9397-08002B2CF9AE}" pid="4" name="commondata">
    <vt:lpwstr>eyJoZGlkIjoiOWY5Nzg3OGVlYjgzOWVkNmQzMWQ2OWU1YjlhZTgwMWUifQ==</vt:lpwstr>
  </property>
  <property fmtid="{D5CDD505-2E9C-101B-9397-08002B2CF9AE}" pid="5" name="KSOTemplateDocerSaveRecord">
    <vt:lpwstr>eyJoZGlkIjoiZjg5ZDlkNjVmZmNiMjliYTIwMjg1NDI1YzU2NjA1MjMiLCJ1c2VySWQiOiI0MTk5MjIzNDIifQ==</vt:lpwstr>
  </property>
</Properties>
</file>