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Calibri" w:hAnsi="Calibri" w:eastAsia="PingFang SC"/>
          <w:b/>
          <w:color w:val="243554"/>
          <w:sz w:val="48"/>
        </w:rPr>
        <w:t>产品实现规划文档</w:t>
      </w:r>
    </w:p>
    <w:p>
      <w:pPr>
        <w:spacing w:after="240"/>
        <w:jc w:val="center"/>
      </w:pPr>
      <w:r>
        <w:rPr>
          <w:rFonts w:ascii="Calibri" w:hAnsi="Calibri" w:eastAsia="Songti SC"/>
          <w:color w:val="606C7D"/>
          <w:sz w:val="24"/>
        </w:rPr>
        <w:t>专业建设平台分期建设与功能落地规划</w:t>
      </w:r>
    </w:p>
    <w:p>
      <w:pPr>
        <w:spacing w:after="360"/>
        <w:jc w:val="center"/>
      </w:pPr>
      <w:r>
        <w:rPr>
          <w:rFonts w:ascii="Calibri" w:hAnsi="Calibri" w:eastAsia="Songti SC"/>
          <w:color w:val="606C7D"/>
          <w:sz w:val="21"/>
        </w:rPr>
        <w:t>适用对象：产品 / 研发    文档版本：V1.0    日期：2026-06-02</w:t>
      </w:r>
    </w:p>
    <w:p>
      <w:pPr>
        <w:spacing w:after="360"/>
        <w:pBdr>
          <w:bottom w:val="single" w:sz="8" w:space="1" w:color="D9E1F2"/>
        </w:pBdr>
      </w:pPr>
    </w:p>
    <w:p>
      <w:pPr>
        <w:spacing w:after="280"/>
        <w:jc w:val="left"/>
      </w:pPr>
      <w:r>
        <w:rPr>
          <w:rFonts w:ascii="Calibri" w:hAnsi="Calibri" w:eastAsia="Songti SC"/>
          <w:color w:val="243554"/>
          <w:sz w:val="22"/>
        </w:rPr>
        <w:t>本文档用于指导专业建设平台的产品与研发分期落地，围绕岗位、产业、课程和人才培养方案四类核心对象，明确建设目标、能力边界与阶段承接关系。</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rPr>
          <w:rFonts w:ascii="Calibri" w:hAnsi="Calibri" w:eastAsia="PingFang SC"/>
          <w:b/>
        </w:rPr>
        <w:t>1. 项目背景与建设目标</w:t>
      </w:r>
    </w:p>
    <w:p>
      <w:pPr>
        <w:ind w:firstLine="403"/>
      </w:pPr>
      <w:r>
        <w:rPr>
          <w:rFonts w:ascii="Calibri" w:hAnsi="Calibri" w:eastAsia="Songti SC"/>
          <w:color w:val="243554"/>
          <w:sz w:val="22"/>
        </w:rPr>
        <w:t>本产品面向专业建设场景，核心目标是围绕岗位需求、产业变化、课程体系和人才培养方案之间的关系，逐步搭建一套可持续沉淀、可分析、可支撑决策的专业建设平台。</w:t>
      </w:r>
    </w:p>
    <w:p>
      <w:pPr>
        <w:ind w:firstLine="403"/>
      </w:pPr>
      <w:r>
        <w:rPr>
          <w:rFonts w:ascii="Calibri" w:hAnsi="Calibri" w:eastAsia="Songti SC"/>
          <w:color w:val="243554"/>
          <w:sz w:val="22"/>
        </w:rPr>
        <w:t>从建设逻辑上看，专业建设不能只停留在课程或培养方案层面，而应从外部岗位需求和产业趋势出发，逐步传导到岗位能力建设、课程支撑关系和培养方案治理，最终形成完整闭环。因此，产品实现不适合一次性铺开，而应采取分阶段建设策略，先打基础，再建关联，最后形成治理能力。</w:t>
      </w:r>
    </w:p>
    <w:p>
      <w:pPr>
        <w:ind w:firstLine="403"/>
      </w:pPr>
      <w:r>
        <w:rPr>
          <w:rFonts w:ascii="Calibri" w:hAnsi="Calibri" w:eastAsia="Songti SC"/>
          <w:color w:val="243554"/>
          <w:sz w:val="22"/>
        </w:rPr>
        <w:t>本规划文档主要用于指导产品和研发落地，重点说明以下内容：</w:t>
      </w:r>
    </w:p>
    <w:p>
      <w:pPr>
        <w:pStyle w:val="ListNumber"/>
        <w:ind w:firstLine="0" w:left="360"/>
      </w:pPr>
      <w:r>
        <w:rPr>
          <w:rFonts w:ascii="Calibri" w:hAnsi="Calibri" w:eastAsia="Songti SC"/>
          <w:color w:val="243554"/>
          <w:sz w:val="22"/>
        </w:rPr>
        <w:t>产品整体要建设什么能力</w:t>
      </w:r>
    </w:p>
    <w:p>
      <w:pPr>
        <w:pStyle w:val="ListNumber"/>
        <w:ind w:firstLine="0" w:left="360"/>
      </w:pPr>
      <w:r>
        <w:rPr>
          <w:rFonts w:ascii="Calibri" w:hAnsi="Calibri" w:eastAsia="Songti SC"/>
          <w:color w:val="243554"/>
          <w:sz w:val="22"/>
        </w:rPr>
        <w:t>为什么采用三期推进方式</w:t>
      </w:r>
    </w:p>
    <w:p>
      <w:pPr>
        <w:pStyle w:val="ListNumber"/>
        <w:ind w:firstLine="0" w:left="360"/>
      </w:pPr>
      <w:r>
        <w:rPr>
          <w:rFonts w:ascii="Calibri" w:hAnsi="Calibri" w:eastAsia="Songti SC"/>
          <w:color w:val="243554"/>
          <w:sz w:val="22"/>
        </w:rPr>
        <w:t>每一期具体建设哪些模块和页面能力</w:t>
      </w:r>
    </w:p>
    <w:p>
      <w:pPr>
        <w:pStyle w:val="ListNumber"/>
        <w:ind w:firstLine="0" w:left="360"/>
      </w:pPr>
      <w:r>
        <w:rPr>
          <w:rFonts w:ascii="Calibri" w:hAnsi="Calibri" w:eastAsia="Songti SC"/>
          <w:color w:val="243554"/>
          <w:sz w:val="22"/>
        </w:rPr>
        <w:t>各期之间的承接关系、边界范围和后续扩展方向</w:t>
      </w:r>
    </w:p>
    <w:p>
      <w:pPr>
        <w:pStyle w:val="Heading1"/>
      </w:pPr>
      <w:r>
        <w:rPr>
          <w:rFonts w:ascii="Calibri" w:hAnsi="Calibri" w:eastAsia="PingFang SC"/>
          <w:b/>
        </w:rPr>
        <w:t>2. 产品总体建设思路</w:t>
      </w:r>
    </w:p>
    <w:p>
      <w:pPr>
        <w:ind w:firstLine="403"/>
      </w:pPr>
      <w:r>
        <w:rPr>
          <w:rFonts w:ascii="Calibri" w:hAnsi="Calibri" w:eastAsia="Songti SC"/>
          <w:color w:val="243554"/>
          <w:sz w:val="22"/>
        </w:rPr>
        <w:t>产品整体建议围绕“岗位需求牵引专业建设、产业研究支撑课程优化、培养方案治理形成闭环”的主线推进，逐步形成从外部需求采集到内部建设落地，再到持续优化治理的建设链路。</w:t>
      </w:r>
    </w:p>
    <w:p>
      <w:pPr>
        <w:ind w:firstLine="403"/>
      </w:pPr>
      <w:r>
        <w:rPr>
          <w:rFonts w:ascii="Calibri" w:hAnsi="Calibri" w:eastAsia="Songti SC"/>
          <w:color w:val="243554"/>
          <w:sz w:val="22"/>
        </w:rPr>
        <w:t>总体分为三个递进阶段：</w:t>
      </w:r>
    </w:p>
    <w:p>
      <w:pPr>
        <w:pStyle w:val="ListNumber"/>
        <w:ind w:firstLine="0" w:left="360"/>
      </w:pPr>
      <w:r>
        <w:rPr>
          <w:rFonts w:ascii="Calibri" w:hAnsi="Calibri" w:eastAsia="Songti SC"/>
          <w:color w:val="243554"/>
          <w:sz w:val="22"/>
        </w:rPr>
        <w:t>一期先建设岗位调研与岗位建设能力 优先完成岗位数据采集、岗位标准化建设和成果沉淀，解决“专业建设依据从哪里来”的问题。</w:t>
      </w:r>
    </w:p>
    <w:p>
      <w:pPr>
        <w:pStyle w:val="ListNumber"/>
        <w:ind w:firstLine="0" w:left="360"/>
      </w:pPr>
      <w:r>
        <w:rPr>
          <w:rFonts w:ascii="Calibri" w:hAnsi="Calibri" w:eastAsia="Songti SC"/>
          <w:color w:val="243554"/>
          <w:sz w:val="22"/>
        </w:rPr>
        <w:t>二期建设产业调研与课程关联能力 在岗位建设成果基础上，进一步打通“产业 - 岗位 - 能力 - 课程”的关联关系，解决“岗位要求如何传导到课程体系”的问题。</w:t>
      </w:r>
    </w:p>
    <w:p>
      <w:pPr>
        <w:pStyle w:val="ListNumber"/>
        <w:ind w:firstLine="0" w:left="360"/>
      </w:pPr>
      <w:r>
        <w:rPr>
          <w:rFonts w:ascii="Calibri" w:hAnsi="Calibri" w:eastAsia="Songti SC"/>
          <w:color w:val="243554"/>
          <w:sz w:val="22"/>
        </w:rPr>
        <w:t>三期建设培养方案治理能力 基于前两期数据和关系沉淀，开展培养方案调研、比对和分析，解决“培养方案是否合理、如何持续优化”的问题。</w:t>
      </w:r>
    </w:p>
    <w:p>
      <w:pPr>
        <w:ind w:firstLine="403"/>
      </w:pPr>
      <w:r>
        <w:rPr>
          <w:rFonts w:ascii="Calibri" w:hAnsi="Calibri" w:eastAsia="Songti SC"/>
          <w:color w:val="243554"/>
          <w:sz w:val="22"/>
        </w:rPr>
        <w:t>这种分期方式的价值在于：</w:t>
      </w:r>
    </w:p>
    <w:p>
      <w:pPr>
        <w:pStyle w:val="ListNumber"/>
        <w:ind w:firstLine="0" w:left="360"/>
      </w:pPr>
      <w:r>
        <w:rPr>
          <w:rFonts w:ascii="Calibri" w:hAnsi="Calibri" w:eastAsia="Songti SC"/>
          <w:color w:val="243554"/>
          <w:sz w:val="22"/>
        </w:rPr>
        <w:t>控制初期建设范围，降低一次性建设过大的实施风险</w:t>
      </w:r>
    </w:p>
    <w:p>
      <w:pPr>
        <w:pStyle w:val="ListNumber"/>
        <w:ind w:firstLine="0" w:left="360"/>
      </w:pPr>
      <w:r>
        <w:rPr>
          <w:rFonts w:ascii="Calibri" w:hAnsi="Calibri" w:eastAsia="Songti SC"/>
          <w:color w:val="243554"/>
          <w:sz w:val="22"/>
        </w:rPr>
        <w:t>保证每一期都有独立可交付成果</w:t>
      </w:r>
    </w:p>
    <w:p>
      <w:pPr>
        <w:pStyle w:val="ListNumber"/>
        <w:ind w:firstLine="0" w:left="360"/>
      </w:pPr>
      <w:r>
        <w:rPr>
          <w:rFonts w:ascii="Calibri" w:hAnsi="Calibri" w:eastAsia="Songti SC"/>
          <w:color w:val="243554"/>
          <w:sz w:val="22"/>
        </w:rPr>
        <w:t>保证后续能力建立在前期可复用数据资产之上</w:t>
      </w:r>
    </w:p>
    <w:p>
      <w:pPr>
        <w:pStyle w:val="ListNumber"/>
        <w:ind w:firstLine="0" w:left="360"/>
      </w:pPr>
      <w:r>
        <w:rPr>
          <w:rFonts w:ascii="Calibri" w:hAnsi="Calibri" w:eastAsia="Songti SC"/>
          <w:color w:val="243554"/>
          <w:sz w:val="22"/>
        </w:rPr>
        <w:t>为后续智能分析、优化建议和治理决策能力预留扩展空间</w:t>
      </w:r>
    </w:p>
    <w:p>
      <w:pPr>
        <w:pStyle w:val="Heading1"/>
      </w:pPr>
      <w:r>
        <w:rPr>
          <w:rFonts w:ascii="Calibri" w:hAnsi="Calibri" w:eastAsia="PingFang SC"/>
          <w:b/>
        </w:rPr>
        <w:t>3. 总体功能蓝图</w:t>
      </w:r>
    </w:p>
    <w:p>
      <w:pPr>
        <w:ind w:firstLine="403"/>
      </w:pPr>
      <w:r>
        <w:rPr>
          <w:rFonts w:ascii="Calibri" w:hAnsi="Calibri" w:eastAsia="Songti SC"/>
          <w:color w:val="243554"/>
          <w:sz w:val="22"/>
        </w:rPr>
        <w:t>从全局看，产品建议划分为三个业务域，每个业务域对应一类核心建设任务。</w:t>
      </w:r>
    </w:p>
    <w:p>
      <w:pPr>
        <w:pStyle w:val="Heading2"/>
      </w:pPr>
      <w:r>
        <w:rPr>
          <w:rFonts w:ascii="Calibri" w:hAnsi="Calibri" w:eastAsia="PingFang SC"/>
          <w:b/>
        </w:rPr>
        <w:t>3.1 岗位调研与建设域</w:t>
      </w:r>
    </w:p>
    <w:p>
      <w:pPr>
        <w:ind w:firstLine="403"/>
      </w:pPr>
      <w:r>
        <w:rPr>
          <w:rFonts w:ascii="Calibri" w:hAnsi="Calibri" w:eastAsia="Songti SC"/>
          <w:color w:val="243554"/>
          <w:sz w:val="22"/>
        </w:rPr>
        <w:t>该业务域用于构建专业建设的需求来源和岗位能力基础库，覆盖岗位数据采集、岗位标准化建设、岗位成果沉淀与展示。</w:t>
      </w:r>
    </w:p>
    <w:p>
      <w:pPr>
        <w:ind w:firstLine="403"/>
      </w:pPr>
      <w:r>
        <w:rPr>
          <w:rFonts w:ascii="Calibri" w:hAnsi="Calibri" w:eastAsia="Songti SC"/>
          <w:color w:val="243554"/>
          <w:sz w:val="22"/>
        </w:rPr>
        <w:t>对应功能包括：</w:t>
      </w:r>
    </w:p>
    <w:p>
      <w:pPr>
        <w:pStyle w:val="ListNumber"/>
        <w:ind w:firstLine="0" w:left="360"/>
      </w:pPr>
      <w:r>
        <w:rPr>
          <w:rFonts w:ascii="Calibri" w:hAnsi="Calibri" w:eastAsia="Songti SC"/>
          <w:color w:val="243554"/>
          <w:sz w:val="22"/>
        </w:rPr>
        <w:t>岗位数据调研</w:t>
      </w:r>
    </w:p>
    <w:p>
      <w:pPr>
        <w:pStyle w:val="ListNumber"/>
        <w:ind w:firstLine="0" w:left="360"/>
      </w:pPr>
      <w:r>
        <w:rPr>
          <w:rFonts w:ascii="Calibri" w:hAnsi="Calibri" w:eastAsia="Songti SC"/>
          <w:color w:val="243554"/>
          <w:sz w:val="22"/>
        </w:rPr>
        <w:t>岗位建设中心</w:t>
      </w:r>
    </w:p>
    <w:p>
      <w:pPr>
        <w:pStyle w:val="ListNumber"/>
        <w:ind w:firstLine="0" w:left="360"/>
      </w:pPr>
      <w:r>
        <w:rPr>
          <w:rFonts w:ascii="Calibri" w:hAnsi="Calibri" w:eastAsia="Songti SC"/>
          <w:color w:val="243554"/>
          <w:sz w:val="22"/>
        </w:rPr>
        <w:t>查看成果页</w:t>
      </w:r>
    </w:p>
    <w:p>
      <w:pPr>
        <w:pStyle w:val="Heading2"/>
      </w:pPr>
      <w:r>
        <w:rPr>
          <w:rFonts w:ascii="Calibri" w:hAnsi="Calibri" w:eastAsia="PingFang SC"/>
          <w:b/>
        </w:rPr>
        <w:t>3.2 产业研究与课程关联域</w:t>
      </w:r>
    </w:p>
    <w:p>
      <w:pPr>
        <w:ind w:firstLine="403"/>
      </w:pPr>
      <w:r>
        <w:rPr>
          <w:rFonts w:ascii="Calibri" w:hAnsi="Calibri" w:eastAsia="Songti SC"/>
          <w:color w:val="243554"/>
          <w:sz w:val="22"/>
        </w:rPr>
        <w:t>该业务域用于建立产业趋势、岗位能力要求与课程体系之间的桥梁，支撑课程建设与专业优化。</w:t>
      </w:r>
    </w:p>
    <w:p>
      <w:pPr>
        <w:ind w:firstLine="403"/>
      </w:pPr>
      <w:r>
        <w:rPr>
          <w:rFonts w:ascii="Calibri" w:hAnsi="Calibri" w:eastAsia="Songti SC"/>
          <w:color w:val="243554"/>
          <w:sz w:val="22"/>
        </w:rPr>
        <w:t>对应功能包括：</w:t>
      </w:r>
    </w:p>
    <w:p>
      <w:pPr>
        <w:pStyle w:val="ListNumber"/>
        <w:ind w:firstLine="0" w:left="360"/>
      </w:pPr>
      <w:r>
        <w:rPr>
          <w:rFonts w:ascii="Calibri" w:hAnsi="Calibri" w:eastAsia="Songti SC"/>
          <w:color w:val="243554"/>
          <w:sz w:val="22"/>
        </w:rPr>
        <w:t>产业调研报告生成</w:t>
      </w:r>
    </w:p>
    <w:p>
      <w:pPr>
        <w:pStyle w:val="ListNumber"/>
        <w:ind w:firstLine="0" w:left="360"/>
      </w:pPr>
      <w:r>
        <w:rPr>
          <w:rFonts w:ascii="Calibri" w:hAnsi="Calibri" w:eastAsia="Songti SC"/>
          <w:color w:val="243554"/>
          <w:sz w:val="22"/>
        </w:rPr>
        <w:t>课程关联岗位能力项</w:t>
      </w:r>
    </w:p>
    <w:p>
      <w:pPr>
        <w:pStyle w:val="Heading2"/>
      </w:pPr>
      <w:r>
        <w:rPr>
          <w:rFonts w:ascii="Calibri" w:hAnsi="Calibri" w:eastAsia="PingFang SC"/>
          <w:b/>
        </w:rPr>
        <w:t>3.3 培养方案治理域</w:t>
      </w:r>
    </w:p>
    <w:p>
      <w:pPr>
        <w:ind w:firstLine="403"/>
      </w:pPr>
      <w:r>
        <w:rPr>
          <w:rFonts w:ascii="Calibri" w:hAnsi="Calibri" w:eastAsia="Songti SC"/>
          <w:color w:val="243554"/>
          <w:sz w:val="22"/>
        </w:rPr>
        <w:t>该业务域用于支撑培养方案的沉淀、对比和治理分析，服务于专业持续改进。</w:t>
      </w:r>
    </w:p>
    <w:p>
      <w:pPr>
        <w:ind w:firstLine="403"/>
      </w:pPr>
      <w:r>
        <w:rPr>
          <w:rFonts w:ascii="Calibri" w:hAnsi="Calibri" w:eastAsia="Songti SC"/>
          <w:color w:val="243554"/>
          <w:sz w:val="22"/>
        </w:rPr>
        <w:t>对应功能包括：</w:t>
      </w:r>
    </w:p>
    <w:p>
      <w:pPr>
        <w:pStyle w:val="ListNumber"/>
        <w:ind w:firstLine="0" w:left="360"/>
      </w:pPr>
      <w:r>
        <w:rPr>
          <w:rFonts w:ascii="Calibri" w:hAnsi="Calibri" w:eastAsia="Songti SC"/>
          <w:color w:val="243554"/>
          <w:sz w:val="22"/>
        </w:rPr>
        <w:t>人才培养方案调研库</w:t>
      </w:r>
    </w:p>
    <w:p>
      <w:pPr>
        <w:pStyle w:val="ListNumber"/>
        <w:ind w:firstLine="0" w:left="360"/>
      </w:pPr>
      <w:r>
        <w:rPr>
          <w:rFonts w:ascii="Calibri" w:hAnsi="Calibri" w:eastAsia="Songti SC"/>
          <w:color w:val="243554"/>
          <w:sz w:val="22"/>
        </w:rPr>
        <w:t>人才培养方案比对功能</w:t>
      </w:r>
    </w:p>
    <w:p>
      <w:pPr>
        <w:pStyle w:val="Heading1"/>
      </w:pPr>
      <w:r>
        <w:rPr>
          <w:rFonts w:ascii="Calibri" w:hAnsi="Calibri" w:eastAsia="PingFang SC"/>
          <w:b/>
        </w:rPr>
        <w:t>4. 分期实现规划</w:t>
      </w:r>
    </w:p>
    <w:p>
      <w:pPr>
        <w:pStyle w:val="Heading2"/>
      </w:pPr>
      <w:r>
        <w:rPr>
          <w:rFonts w:ascii="Calibri" w:hAnsi="Calibri" w:eastAsia="PingFang SC"/>
          <w:b/>
        </w:rPr>
        <w:t>4.1 一期规划：岗位调研与岗位建设</w:t>
      </w:r>
    </w:p>
    <w:p>
      <w:pPr>
        <w:pStyle w:val="Heading3"/>
      </w:pPr>
      <w:r>
        <w:rPr>
          <w:rFonts w:ascii="Calibri" w:hAnsi="Calibri" w:eastAsia="PingFang SC"/>
          <w:b/>
        </w:rPr>
        <w:t>4.1.1 本期建设目标</w:t>
      </w:r>
    </w:p>
    <w:p>
      <w:pPr>
        <w:ind w:firstLine="403"/>
      </w:pPr>
      <w:r>
        <w:rPr>
          <w:rFonts w:ascii="Calibri" w:hAnsi="Calibri" w:eastAsia="Songti SC"/>
          <w:color w:val="243554"/>
          <w:sz w:val="22"/>
        </w:rPr>
        <w:t>一期聚焦“岗位基础能力建设”，核心目标是建立岗位信息采集、岗位标准化整理、岗位建设成果沉淀与展示的完整闭环，为后续产业研究、课程关联和培养方案治理提供基础数据支撑。</w:t>
      </w:r>
    </w:p>
    <w:p>
      <w:pPr>
        <w:ind w:firstLine="403"/>
      </w:pPr>
      <w:r>
        <w:rPr>
          <w:rFonts w:ascii="Calibri" w:hAnsi="Calibri" w:eastAsia="Songti SC"/>
          <w:color w:val="243554"/>
          <w:sz w:val="22"/>
        </w:rPr>
        <w:t>本期强调先把基础底座搭起来，优先解决“岗位从哪里来、岗位怎么建、岗位成果如何看”的问题。</w:t>
      </w:r>
    </w:p>
    <w:p>
      <w:pPr>
        <w:pStyle w:val="Heading3"/>
      </w:pPr>
      <w:r>
        <w:rPr>
          <w:rFonts w:ascii="Calibri" w:hAnsi="Calibri" w:eastAsia="PingFang SC"/>
          <w:b/>
        </w:rPr>
        <w:t>4.1.2 本期核心模块</w:t>
      </w:r>
    </w:p>
    <w:p>
      <w:pPr>
        <w:pStyle w:val="ListNumber"/>
        <w:ind w:firstLine="0" w:left="360"/>
      </w:pPr>
      <w:r>
        <w:rPr>
          <w:rFonts w:ascii="Calibri" w:hAnsi="Calibri" w:eastAsia="Songti SC"/>
          <w:color w:val="243554"/>
          <w:sz w:val="22"/>
        </w:rPr>
        <w:t>岗位数据调研</w:t>
      </w:r>
    </w:p>
    <w:p>
      <w:pPr>
        <w:pStyle w:val="ListNumber"/>
        <w:ind w:firstLine="0" w:left="360"/>
      </w:pPr>
      <w:r>
        <w:rPr>
          <w:rFonts w:ascii="Calibri" w:hAnsi="Calibri" w:eastAsia="Songti SC"/>
          <w:color w:val="243554"/>
          <w:sz w:val="22"/>
        </w:rPr>
        <w:t>岗位建设中心</w:t>
      </w:r>
    </w:p>
    <w:p>
      <w:pPr>
        <w:pStyle w:val="ListNumber"/>
        <w:ind w:firstLine="0" w:left="360"/>
      </w:pPr>
      <w:r>
        <w:rPr>
          <w:rFonts w:ascii="Calibri" w:hAnsi="Calibri" w:eastAsia="Songti SC"/>
          <w:color w:val="243554"/>
          <w:sz w:val="22"/>
        </w:rPr>
        <w:t>查看成果页</w:t>
      </w:r>
    </w:p>
    <w:p>
      <w:pPr>
        <w:pStyle w:val="Heading3"/>
      </w:pPr>
      <w:r>
        <w:rPr>
          <w:rFonts w:ascii="Calibri" w:hAnsi="Calibri" w:eastAsia="PingFang SC"/>
          <w:b/>
        </w:rPr>
        <w:t>4.1.3 本期页面与能力点</w:t>
      </w:r>
    </w:p>
    <w:p>
      <w:pPr>
        <w:pStyle w:val="Heading4"/>
      </w:pPr>
      <w:r>
        <w:rPr>
          <w:rFonts w:ascii="Calibri" w:hAnsi="Calibri" w:eastAsia="PingFang SC"/>
          <w:b/>
        </w:rPr>
        <w:t>4.1.3.1 岗位数据调研</w:t>
      </w:r>
    </w:p>
    <w:p>
      <w:pPr>
        <w:ind w:firstLine="403"/>
      </w:pPr>
      <w:r>
        <w:rPr>
          <w:rFonts w:ascii="Calibri" w:hAnsi="Calibri" w:eastAsia="Songti SC"/>
          <w:color w:val="243554"/>
          <w:sz w:val="22"/>
        </w:rPr>
        <w:t>定位是完成岗位数据的采集、汇总和初步整理，是一期的数据入口模块。</w:t>
      </w:r>
    </w:p>
    <w:p>
      <w:pPr>
        <w:ind w:firstLine="403"/>
      </w:pPr>
      <w:r>
        <w:rPr>
          <w:rFonts w:ascii="Calibri" w:hAnsi="Calibri" w:eastAsia="Songti SC"/>
          <w:color w:val="243554"/>
          <w:sz w:val="22"/>
        </w:rPr>
        <w:t>建议包含以下页面或能力点：</w:t>
      </w:r>
    </w:p>
    <w:p>
      <w:pPr>
        <w:pStyle w:val="ListNumber"/>
        <w:ind w:firstLine="0" w:left="360"/>
      </w:pPr>
      <w:r>
        <w:rPr>
          <w:rFonts w:ascii="Calibri" w:hAnsi="Calibri" w:eastAsia="Songti SC"/>
          <w:color w:val="243554"/>
          <w:sz w:val="22"/>
        </w:rPr>
        <w:t>调研任务入口 支持按专业、专业群或建设方向发起岗位调研任务，明确调研主题、范围和对象。</w:t>
      </w:r>
    </w:p>
    <w:p>
      <w:pPr>
        <w:pStyle w:val="ListNumber"/>
        <w:ind w:firstLine="0" w:left="360"/>
      </w:pPr>
      <w:r>
        <w:rPr>
          <w:rFonts w:ascii="Calibri" w:hAnsi="Calibri" w:eastAsia="Songti SC"/>
          <w:color w:val="243554"/>
          <w:sz w:val="22"/>
        </w:rPr>
        <w:t>调研数据采集 支持录入或导入岗位名称、岗位职责、岗位要求、典型工作任务、技能要求、能力要求等信息。</w:t>
      </w:r>
    </w:p>
    <w:p>
      <w:pPr>
        <w:pStyle w:val="ListNumber"/>
        <w:ind w:firstLine="0" w:left="360"/>
      </w:pPr>
      <w:r>
        <w:rPr>
          <w:rFonts w:ascii="Calibri" w:hAnsi="Calibri" w:eastAsia="Songti SC"/>
          <w:color w:val="243554"/>
          <w:sz w:val="22"/>
        </w:rPr>
        <w:t>调研结果汇总 支持对采集到的岗位数据进行集中展示，便于后续统一查看和整理。</w:t>
      </w:r>
    </w:p>
    <w:p>
      <w:pPr>
        <w:pStyle w:val="ListNumber"/>
        <w:ind w:firstLine="0" w:left="360"/>
      </w:pPr>
      <w:r>
        <w:rPr>
          <w:rFonts w:ascii="Calibri" w:hAnsi="Calibri" w:eastAsia="Songti SC"/>
          <w:color w:val="243554"/>
          <w:sz w:val="22"/>
        </w:rPr>
        <w:t>调研数据筛选与检索 支持按岗位名称、行业方向、能力标签等条件进行快速筛选和定位。</w:t>
      </w:r>
    </w:p>
    <w:p>
      <w:pPr>
        <w:pStyle w:val="ListNumber"/>
        <w:ind w:firstLine="0" w:left="360"/>
      </w:pPr>
      <w:r>
        <w:rPr>
          <w:rFonts w:ascii="Calibri" w:hAnsi="Calibri" w:eastAsia="Songti SC"/>
          <w:color w:val="243554"/>
          <w:sz w:val="22"/>
        </w:rPr>
        <w:t>调研数据初步分析 支持对岗位出现频次、核心能力关键词、典型岗位分布等内容进行基础统计分析。</w:t>
      </w:r>
    </w:p>
    <w:p>
      <w:pPr>
        <w:pStyle w:val="Heading4"/>
      </w:pPr>
      <w:r>
        <w:rPr>
          <w:rFonts w:ascii="Calibri" w:hAnsi="Calibri" w:eastAsia="PingFang SC"/>
          <w:b/>
        </w:rPr>
        <w:t>4.1.3.2 岗位建设中心</w:t>
      </w:r>
    </w:p>
    <w:p>
      <w:pPr>
        <w:ind w:firstLine="403"/>
      </w:pPr>
      <w:r>
        <w:rPr>
          <w:rFonts w:ascii="Calibri" w:hAnsi="Calibri" w:eastAsia="Songti SC"/>
          <w:color w:val="243554"/>
          <w:sz w:val="22"/>
        </w:rPr>
        <w:t>定位是将调研结果转化为可持续维护的岗位建设资产，是一期的核心业务模块。</w:t>
      </w:r>
    </w:p>
    <w:p>
      <w:pPr>
        <w:ind w:firstLine="403"/>
      </w:pPr>
      <w:r>
        <w:rPr>
          <w:rFonts w:ascii="Calibri" w:hAnsi="Calibri" w:eastAsia="Songti SC"/>
          <w:color w:val="243554"/>
          <w:sz w:val="22"/>
        </w:rPr>
        <w:t>建议包含以下页面或能力点：</w:t>
      </w:r>
    </w:p>
    <w:p>
      <w:pPr>
        <w:pStyle w:val="ListNumber"/>
        <w:ind w:firstLine="0" w:left="360"/>
      </w:pPr>
      <w:r>
        <w:rPr>
          <w:rFonts w:ascii="Calibri" w:hAnsi="Calibri" w:eastAsia="Songti SC"/>
          <w:color w:val="243554"/>
          <w:sz w:val="22"/>
        </w:rPr>
        <w:t>岗位画像建设 围绕单个岗位形成标准化岗位画像，包括岗位定义、岗位职责、任职要求、核心能力和典型任务等内容。</w:t>
      </w:r>
    </w:p>
    <w:p>
      <w:pPr>
        <w:pStyle w:val="ListNumber"/>
        <w:ind w:firstLine="0" w:left="360"/>
      </w:pPr>
      <w:r>
        <w:rPr>
          <w:rFonts w:ascii="Calibri" w:hAnsi="Calibri" w:eastAsia="Songti SC"/>
          <w:color w:val="243554"/>
          <w:sz w:val="22"/>
        </w:rPr>
        <w:t>岗位能力项整理 将岗位所需能力进行结构化拆分，形成岗位能力项清单，并支持能力项分类。</w:t>
      </w:r>
    </w:p>
    <w:p>
      <w:pPr>
        <w:pStyle w:val="ListNumber"/>
        <w:ind w:firstLine="0" w:left="360"/>
      </w:pPr>
      <w:r>
        <w:rPr>
          <w:rFonts w:ascii="Calibri" w:hAnsi="Calibri" w:eastAsia="Songti SC"/>
          <w:color w:val="243554"/>
          <w:sz w:val="22"/>
        </w:rPr>
        <w:t>岗位与专业建设对象关联 支持将岗位与专业方向、课程体系、培养目标等对象建立初步关联，为后续二期扩展打基础。</w:t>
      </w:r>
    </w:p>
    <w:p>
      <w:pPr>
        <w:pStyle w:val="ListNumber"/>
        <w:ind w:firstLine="0" w:left="360"/>
      </w:pPr>
      <w:r>
        <w:rPr>
          <w:rFonts w:ascii="Calibri" w:hAnsi="Calibri" w:eastAsia="Songti SC"/>
          <w:color w:val="243554"/>
          <w:sz w:val="22"/>
        </w:rPr>
        <w:t>岗位建设内容维护 支持岗位信息的编辑、补充、迭代和更新，保证岗位资产可持续运营。</w:t>
      </w:r>
    </w:p>
    <w:p>
      <w:pPr>
        <w:pStyle w:val="ListNumber"/>
        <w:ind w:firstLine="0" w:left="360"/>
      </w:pPr>
      <w:r>
        <w:rPr>
          <w:rFonts w:ascii="Calibri" w:hAnsi="Calibri" w:eastAsia="Songti SC"/>
          <w:color w:val="243554"/>
          <w:sz w:val="22"/>
        </w:rPr>
        <w:t>岗位建设成果沉淀 形成岗位库、岗位能力库、典型任务库等核心成果资产。</w:t>
      </w:r>
    </w:p>
    <w:p>
      <w:pPr>
        <w:pStyle w:val="Heading4"/>
      </w:pPr>
      <w:r>
        <w:rPr>
          <w:rFonts w:ascii="Calibri" w:hAnsi="Calibri" w:eastAsia="PingFang SC"/>
          <w:b/>
        </w:rPr>
        <w:t>4.1.3.3 查看成果页</w:t>
      </w:r>
    </w:p>
    <w:p>
      <w:pPr>
        <w:ind w:firstLine="403"/>
      </w:pPr>
      <w:r>
        <w:rPr>
          <w:rFonts w:ascii="Calibri" w:hAnsi="Calibri" w:eastAsia="Songti SC"/>
          <w:color w:val="243554"/>
          <w:sz w:val="22"/>
        </w:rPr>
        <w:t>定位是对一期建设结果进行可视化呈现，兼顾汇报展示和内部查看。</w:t>
      </w:r>
    </w:p>
    <w:p>
      <w:pPr>
        <w:ind w:firstLine="403"/>
      </w:pPr>
      <w:r>
        <w:rPr>
          <w:rFonts w:ascii="Calibri" w:hAnsi="Calibri" w:eastAsia="Songti SC"/>
          <w:color w:val="243554"/>
          <w:sz w:val="22"/>
        </w:rPr>
        <w:t>建议包含以下页面或能力点：</w:t>
      </w:r>
    </w:p>
    <w:p>
      <w:pPr>
        <w:pStyle w:val="ListNumber"/>
        <w:ind w:firstLine="0" w:left="360"/>
      </w:pPr>
      <w:r>
        <w:rPr>
          <w:rFonts w:ascii="Calibri" w:hAnsi="Calibri" w:eastAsia="Songti SC"/>
          <w:color w:val="243554"/>
          <w:sz w:val="22"/>
        </w:rPr>
        <w:t>岗位成果总览 集中展示已建设岗位数量、能力项数量、典型任务数量等核心成果指标。</w:t>
      </w:r>
    </w:p>
    <w:p>
      <w:pPr>
        <w:pStyle w:val="ListNumber"/>
        <w:ind w:firstLine="0" w:left="360"/>
      </w:pPr>
      <w:r>
        <w:rPr>
          <w:rFonts w:ascii="Calibri" w:hAnsi="Calibri" w:eastAsia="Songti SC"/>
          <w:color w:val="243554"/>
          <w:sz w:val="22"/>
        </w:rPr>
        <w:t>岗位详情查看 支持查看单个岗位的完整岗位画像和能力结构。</w:t>
      </w:r>
    </w:p>
    <w:p>
      <w:pPr>
        <w:pStyle w:val="ListNumber"/>
        <w:ind w:firstLine="0" w:left="360"/>
      </w:pPr>
      <w:r>
        <w:rPr>
          <w:rFonts w:ascii="Calibri" w:hAnsi="Calibri" w:eastAsia="Songti SC"/>
          <w:color w:val="243554"/>
          <w:sz w:val="22"/>
        </w:rPr>
        <w:t>岗位能力成果展示 支持以清单、标签或图谱化方式展示岗位能力项成果。</w:t>
      </w:r>
    </w:p>
    <w:p>
      <w:pPr>
        <w:pStyle w:val="ListNumber"/>
        <w:ind w:firstLine="0" w:left="360"/>
      </w:pPr>
      <w:r>
        <w:rPr>
          <w:rFonts w:ascii="Calibri" w:hAnsi="Calibri" w:eastAsia="Songti SC"/>
          <w:color w:val="243554"/>
          <w:sz w:val="22"/>
        </w:rPr>
        <w:t>调研与建设联动查看 支持从调研数据追溯到岗位建设成果，体现“来源 - 分析 - 建设”的关联关系。</w:t>
      </w:r>
    </w:p>
    <w:p>
      <w:pPr>
        <w:pStyle w:val="ListNumber"/>
        <w:ind w:firstLine="0" w:left="360"/>
      </w:pPr>
      <w:r>
        <w:rPr>
          <w:rFonts w:ascii="Calibri" w:hAnsi="Calibri" w:eastAsia="Songti SC"/>
          <w:color w:val="243554"/>
          <w:sz w:val="22"/>
        </w:rPr>
        <w:t>成果输出支撑 为后续汇报、分析、二期能力关联提供成果查看和使用入口。</w:t>
      </w:r>
    </w:p>
    <w:p>
      <w:pPr>
        <w:pStyle w:val="Heading3"/>
      </w:pPr>
      <w:r>
        <w:rPr>
          <w:rFonts w:ascii="Calibri" w:hAnsi="Calibri" w:eastAsia="PingFang SC"/>
          <w:b/>
        </w:rPr>
        <w:t>4.1.4 本期关键产出</w:t>
      </w:r>
    </w:p>
    <w:p>
      <w:pPr>
        <w:pStyle w:val="ListNumber"/>
        <w:ind w:firstLine="0" w:left="360"/>
      </w:pPr>
      <w:r>
        <w:rPr>
          <w:rFonts w:ascii="Calibri" w:hAnsi="Calibri" w:eastAsia="Songti SC"/>
          <w:color w:val="243554"/>
          <w:sz w:val="22"/>
        </w:rPr>
        <w:t>形成可持续使用的岗位调研数据池</w:t>
      </w:r>
    </w:p>
    <w:p>
      <w:pPr>
        <w:pStyle w:val="ListNumber"/>
        <w:ind w:firstLine="0" w:left="360"/>
      </w:pPr>
      <w:r>
        <w:rPr>
          <w:rFonts w:ascii="Calibri" w:hAnsi="Calibri" w:eastAsia="Songti SC"/>
          <w:color w:val="243554"/>
          <w:sz w:val="22"/>
        </w:rPr>
        <w:t>形成岗位库、岗位能力库和典型任务库</w:t>
      </w:r>
    </w:p>
    <w:p>
      <w:pPr>
        <w:pStyle w:val="ListNumber"/>
        <w:ind w:firstLine="0" w:left="360"/>
      </w:pPr>
      <w:r>
        <w:rPr>
          <w:rFonts w:ascii="Calibri" w:hAnsi="Calibri" w:eastAsia="Songti SC"/>
          <w:color w:val="243554"/>
          <w:sz w:val="22"/>
        </w:rPr>
        <w:t>形成岗位建设成果查看与展示能力</w:t>
      </w:r>
    </w:p>
    <w:p>
      <w:pPr>
        <w:pStyle w:val="ListNumber"/>
        <w:ind w:firstLine="0" w:left="360"/>
      </w:pPr>
      <w:r>
        <w:rPr>
          <w:rFonts w:ascii="Calibri" w:hAnsi="Calibri" w:eastAsia="Songti SC"/>
          <w:color w:val="243554"/>
          <w:sz w:val="22"/>
        </w:rPr>
        <w:t>为二期产业分析和课程关联提供基础数据支撑</w:t>
      </w:r>
    </w:p>
    <w:p>
      <w:pPr>
        <w:pStyle w:val="Heading3"/>
      </w:pPr>
      <w:r>
        <w:rPr>
          <w:rFonts w:ascii="Calibri" w:hAnsi="Calibri" w:eastAsia="PingFang SC"/>
          <w:b/>
        </w:rPr>
        <w:t>4.1.5 与后续阶段的衔接关系</w:t>
      </w:r>
    </w:p>
    <w:p>
      <w:pPr>
        <w:ind w:firstLine="403"/>
      </w:pPr>
      <w:r>
        <w:rPr>
          <w:rFonts w:ascii="Calibri" w:hAnsi="Calibri" w:eastAsia="Songti SC"/>
          <w:color w:val="243554"/>
          <w:sz w:val="22"/>
        </w:rPr>
        <w:t>一期是整个产品建设的基础阶段。岗位调研结果、岗位画像和岗位能力项将直接作为二期产业研究和课程能力映射的重要输入，同时也为三期培养方案分析提供岗位能力侧依据。</w:t>
      </w:r>
    </w:p>
    <w:p>
      <w:pPr>
        <w:pStyle w:val="Heading3"/>
      </w:pPr>
      <w:r>
        <w:rPr>
          <w:rFonts w:ascii="Calibri" w:hAnsi="Calibri" w:eastAsia="PingFang SC"/>
          <w:b/>
        </w:rPr>
        <w:t>4.1.6 本期暂不纳入范围</w:t>
      </w:r>
    </w:p>
    <w:p>
      <w:pPr>
        <w:pStyle w:val="ListNumber"/>
        <w:ind w:firstLine="0" w:left="360"/>
      </w:pPr>
      <w:r>
        <w:rPr>
          <w:rFonts w:ascii="Calibri" w:hAnsi="Calibri" w:eastAsia="Songti SC"/>
          <w:color w:val="243554"/>
          <w:sz w:val="22"/>
        </w:rPr>
        <w:t>产业调研报告自动生成</w:t>
      </w:r>
    </w:p>
    <w:p>
      <w:pPr>
        <w:pStyle w:val="ListNumber"/>
        <w:ind w:firstLine="0" w:left="360"/>
      </w:pPr>
      <w:r>
        <w:rPr>
          <w:rFonts w:ascii="Calibri" w:hAnsi="Calibri" w:eastAsia="Songti SC"/>
          <w:color w:val="243554"/>
          <w:sz w:val="22"/>
        </w:rPr>
        <w:t>课程与岗位能力项深度映射分析</w:t>
      </w:r>
    </w:p>
    <w:p>
      <w:pPr>
        <w:pStyle w:val="ListNumber"/>
        <w:ind w:firstLine="0" w:left="360"/>
      </w:pPr>
      <w:r>
        <w:rPr>
          <w:rFonts w:ascii="Calibri" w:hAnsi="Calibri" w:eastAsia="Songti SC"/>
          <w:color w:val="243554"/>
          <w:sz w:val="22"/>
        </w:rPr>
        <w:t>人才培养方案调研库建设</w:t>
      </w:r>
    </w:p>
    <w:p>
      <w:pPr>
        <w:pStyle w:val="ListNumber"/>
        <w:ind w:firstLine="0" w:left="360"/>
      </w:pPr>
      <w:r>
        <w:rPr>
          <w:rFonts w:ascii="Calibri" w:hAnsi="Calibri" w:eastAsia="Songti SC"/>
          <w:color w:val="243554"/>
          <w:sz w:val="22"/>
        </w:rPr>
        <w:t>人才培养方案比对分析</w:t>
      </w:r>
    </w:p>
    <w:p>
      <w:pPr>
        <w:pStyle w:val="Heading2"/>
      </w:pPr>
      <w:r>
        <w:rPr>
          <w:rFonts w:ascii="Calibri" w:hAnsi="Calibri" w:eastAsia="PingFang SC"/>
          <w:b/>
        </w:rPr>
        <w:t>4.2 二期规划：产业调研报告生成与课程关联岗位能力项</w:t>
      </w:r>
    </w:p>
    <w:p>
      <w:pPr>
        <w:pStyle w:val="Heading3"/>
      </w:pPr>
      <w:r>
        <w:rPr>
          <w:rFonts w:ascii="Calibri" w:hAnsi="Calibri" w:eastAsia="PingFang SC"/>
          <w:b/>
        </w:rPr>
        <w:t>4.2.1 本期建设目标</w:t>
      </w:r>
    </w:p>
    <w:p>
      <w:pPr>
        <w:ind w:firstLine="403"/>
      </w:pPr>
      <w:r>
        <w:rPr>
          <w:rFonts w:ascii="Calibri" w:hAnsi="Calibri" w:eastAsia="Songti SC"/>
          <w:color w:val="243554"/>
          <w:sz w:val="22"/>
        </w:rPr>
        <w:t>二期聚焦“岗位建设成果向课程支撑延伸”，核心目标是把一期形成的岗位数据和岗位能力成果，进一步延伸到产业研究与课程关联层面，建立“产业趋势 - 岗位需求 - 能力项 - 课程体系”的传导链路。</w:t>
      </w:r>
    </w:p>
    <w:p>
      <w:pPr>
        <w:ind w:firstLine="403"/>
      </w:pPr>
      <w:r>
        <w:rPr>
          <w:rFonts w:ascii="Calibri" w:hAnsi="Calibri" w:eastAsia="Songti SC"/>
          <w:color w:val="243554"/>
          <w:sz w:val="22"/>
        </w:rPr>
        <w:t>本期重点不只是新增两个模块，而是补齐专业建设中从外部产业变化到内部课程优化之间的桥梁能力。</w:t>
      </w:r>
    </w:p>
    <w:p>
      <w:pPr>
        <w:pStyle w:val="Heading3"/>
      </w:pPr>
      <w:r>
        <w:rPr>
          <w:rFonts w:ascii="Calibri" w:hAnsi="Calibri" w:eastAsia="PingFang SC"/>
          <w:b/>
        </w:rPr>
        <w:t>4.2.2 本期核心模块</w:t>
      </w:r>
    </w:p>
    <w:p>
      <w:pPr>
        <w:pStyle w:val="ListNumber"/>
        <w:ind w:firstLine="0" w:left="360"/>
      </w:pPr>
      <w:r>
        <w:rPr>
          <w:rFonts w:ascii="Calibri" w:hAnsi="Calibri" w:eastAsia="Songti SC"/>
          <w:color w:val="243554"/>
          <w:sz w:val="22"/>
        </w:rPr>
        <w:t>产业调研报告生成</w:t>
      </w:r>
    </w:p>
    <w:p>
      <w:pPr>
        <w:pStyle w:val="ListNumber"/>
        <w:ind w:firstLine="0" w:left="360"/>
      </w:pPr>
      <w:r>
        <w:rPr>
          <w:rFonts w:ascii="Calibri" w:hAnsi="Calibri" w:eastAsia="Songti SC"/>
          <w:color w:val="243554"/>
          <w:sz w:val="22"/>
        </w:rPr>
        <w:t>课程关联岗位能力项</w:t>
      </w:r>
    </w:p>
    <w:p>
      <w:pPr>
        <w:pStyle w:val="Heading3"/>
      </w:pPr>
      <w:r>
        <w:rPr>
          <w:rFonts w:ascii="Calibri" w:hAnsi="Calibri" w:eastAsia="PingFang SC"/>
          <w:b/>
        </w:rPr>
        <w:t>4.2.3 本期页面与能力点</w:t>
      </w:r>
    </w:p>
    <w:p>
      <w:pPr>
        <w:pStyle w:val="Heading4"/>
      </w:pPr>
      <w:r>
        <w:rPr>
          <w:rFonts w:ascii="Calibri" w:hAnsi="Calibri" w:eastAsia="PingFang SC"/>
          <w:b/>
        </w:rPr>
        <w:t>4.2.3.1 产业调研报告生成</w:t>
      </w:r>
    </w:p>
    <w:p>
      <w:pPr>
        <w:ind w:firstLine="403"/>
      </w:pPr>
      <w:r>
        <w:rPr>
          <w:rFonts w:ascii="Calibri" w:hAnsi="Calibri" w:eastAsia="Songti SC"/>
          <w:color w:val="243554"/>
          <w:sz w:val="22"/>
        </w:rPr>
        <w:t>定位是基于已有调研数据和建设成果，对行业产业信息进行结构化整理和输出，为专业建设提供更高层级的研究依据。</w:t>
      </w:r>
    </w:p>
    <w:p>
      <w:pPr>
        <w:ind w:firstLine="403"/>
      </w:pPr>
      <w:r>
        <w:rPr>
          <w:rFonts w:ascii="Calibri" w:hAnsi="Calibri" w:eastAsia="Songti SC"/>
          <w:color w:val="243554"/>
          <w:sz w:val="22"/>
        </w:rPr>
        <w:t>建议包含以下页面或能力点：</w:t>
      </w:r>
    </w:p>
    <w:p>
      <w:pPr>
        <w:pStyle w:val="ListNumber"/>
        <w:ind w:firstLine="0" w:left="360"/>
      </w:pPr>
      <w:r>
        <w:rPr>
          <w:rFonts w:ascii="Calibri" w:hAnsi="Calibri" w:eastAsia="Songti SC"/>
          <w:color w:val="243554"/>
          <w:sz w:val="22"/>
        </w:rPr>
        <w:t>产业调研任务入口 支持围绕专业或专业群发起产业调研任务，明确研究方向、产业范围和调研主题。</w:t>
      </w:r>
    </w:p>
    <w:p>
      <w:pPr>
        <w:pStyle w:val="ListNumber"/>
        <w:ind w:firstLine="0" w:left="360"/>
      </w:pPr>
      <w:r>
        <w:rPr>
          <w:rFonts w:ascii="Calibri" w:hAnsi="Calibri" w:eastAsia="Songti SC"/>
          <w:color w:val="243554"/>
          <w:sz w:val="22"/>
        </w:rPr>
        <w:t>产业信息采集与整理 支持录入或汇总产业现状、发展趋势、重点岗位、技术方向和人才需求变化等内容。</w:t>
      </w:r>
    </w:p>
    <w:p>
      <w:pPr>
        <w:pStyle w:val="ListNumber"/>
        <w:ind w:firstLine="0" w:left="360"/>
      </w:pPr>
      <w:r>
        <w:rPr>
          <w:rFonts w:ascii="Calibri" w:hAnsi="Calibri" w:eastAsia="Songti SC"/>
          <w:color w:val="243554"/>
          <w:sz w:val="22"/>
        </w:rPr>
        <w:t>产业与岗位关联分析 支持查看某一产业对应的重点岗位、典型能力需求和岗位变化趋势。</w:t>
      </w:r>
    </w:p>
    <w:p>
      <w:pPr>
        <w:pStyle w:val="ListNumber"/>
        <w:ind w:firstLine="0" w:left="360"/>
      </w:pPr>
      <w:r>
        <w:rPr>
          <w:rFonts w:ascii="Calibri" w:hAnsi="Calibri" w:eastAsia="Songti SC"/>
          <w:color w:val="243554"/>
          <w:sz w:val="22"/>
        </w:rPr>
        <w:t>产业调研报告生成 支持将调研结果汇总为结构化报告，形成可阅读、可展示、可复用的研究成果。</w:t>
      </w:r>
    </w:p>
    <w:p>
      <w:pPr>
        <w:pStyle w:val="ListNumber"/>
        <w:ind w:firstLine="0" w:left="360"/>
      </w:pPr>
      <w:r>
        <w:rPr>
          <w:rFonts w:ascii="Calibri" w:hAnsi="Calibri" w:eastAsia="Songti SC"/>
          <w:color w:val="243554"/>
          <w:sz w:val="22"/>
        </w:rPr>
        <w:t>历史报告查看与沉淀 支持查看历史产业调研报告，并沉淀为后续课程建设和培养方案优化的参考依据。</w:t>
      </w:r>
    </w:p>
    <w:p>
      <w:pPr>
        <w:pStyle w:val="Heading4"/>
      </w:pPr>
      <w:r>
        <w:rPr>
          <w:rFonts w:ascii="Calibri" w:hAnsi="Calibri" w:eastAsia="PingFang SC"/>
          <w:b/>
        </w:rPr>
        <w:t>4.2.3.2 课程关联岗位能力项</w:t>
      </w:r>
    </w:p>
    <w:p>
      <w:pPr>
        <w:ind w:firstLine="403"/>
      </w:pPr>
      <w:r>
        <w:rPr>
          <w:rFonts w:ascii="Calibri" w:hAnsi="Calibri" w:eastAsia="Songti SC"/>
          <w:color w:val="243554"/>
          <w:sz w:val="22"/>
        </w:rPr>
        <w:t>定位是建立课程与岗位能力要求之间的关系网络，把岗位建设成果传导到课程体系层面。</w:t>
      </w:r>
    </w:p>
    <w:p>
      <w:pPr>
        <w:ind w:firstLine="403"/>
      </w:pPr>
      <w:r>
        <w:rPr>
          <w:rFonts w:ascii="Calibri" w:hAnsi="Calibri" w:eastAsia="Songti SC"/>
          <w:color w:val="243554"/>
          <w:sz w:val="22"/>
        </w:rPr>
        <w:t>建议包含以下页面或能力点：</w:t>
      </w:r>
    </w:p>
    <w:p>
      <w:pPr>
        <w:pStyle w:val="ListNumber"/>
        <w:ind w:firstLine="0" w:left="360"/>
      </w:pPr>
      <w:r>
        <w:rPr>
          <w:rFonts w:ascii="Calibri" w:hAnsi="Calibri" w:eastAsia="Songti SC"/>
          <w:color w:val="243554"/>
          <w:sz w:val="22"/>
        </w:rPr>
        <w:t>岗位能力项选择与管理 支持从一期沉淀的岗位能力库中选择能力项，作为课程关联对象。</w:t>
      </w:r>
    </w:p>
    <w:p>
      <w:pPr>
        <w:pStyle w:val="ListNumber"/>
        <w:ind w:firstLine="0" w:left="360"/>
      </w:pPr>
      <w:r>
        <w:rPr>
          <w:rFonts w:ascii="Calibri" w:hAnsi="Calibri" w:eastAsia="Songti SC"/>
          <w:color w:val="243554"/>
          <w:sz w:val="22"/>
        </w:rPr>
        <w:t>课程基础信息维护 支持维护课程名称、课程类型、课程目标和课程内容等基础信息，为能力映射提供载体。</w:t>
      </w:r>
    </w:p>
    <w:p>
      <w:pPr>
        <w:pStyle w:val="ListNumber"/>
        <w:ind w:firstLine="0" w:left="360"/>
      </w:pPr>
      <w:r>
        <w:rPr>
          <w:rFonts w:ascii="Calibri" w:hAnsi="Calibri" w:eastAsia="Songti SC"/>
          <w:color w:val="243554"/>
          <w:sz w:val="22"/>
        </w:rPr>
        <w:t>课程关联岗位能力项配置 支持将课程与岗位能力项建立关联，明确某门课程支撑哪些岗位能力。</w:t>
      </w:r>
    </w:p>
    <w:p>
      <w:pPr>
        <w:pStyle w:val="ListNumber"/>
        <w:ind w:firstLine="0" w:left="360"/>
      </w:pPr>
      <w:r>
        <w:rPr>
          <w:rFonts w:ascii="Calibri" w:hAnsi="Calibri" w:eastAsia="Songti SC"/>
          <w:color w:val="243554"/>
          <w:sz w:val="22"/>
        </w:rPr>
        <w:t>课程能力覆盖查看 支持从课程视角查看已关联的岗位能力项，识别课程支撑范围。</w:t>
      </w:r>
    </w:p>
    <w:p>
      <w:pPr>
        <w:pStyle w:val="ListNumber"/>
        <w:ind w:firstLine="0" w:left="360"/>
      </w:pPr>
      <w:r>
        <w:rPr>
          <w:rFonts w:ascii="Calibri" w:hAnsi="Calibri" w:eastAsia="Songti SC"/>
          <w:color w:val="243554"/>
          <w:sz w:val="22"/>
        </w:rPr>
        <w:t>岗位能力支撑查看 支持从岗位能力项视角查看被哪些课程支撑，识别能力覆盖情况。</w:t>
      </w:r>
    </w:p>
    <w:p>
      <w:pPr>
        <w:pStyle w:val="ListNumber"/>
        <w:ind w:firstLine="0" w:left="360"/>
      </w:pPr>
      <w:r>
        <w:rPr>
          <w:rFonts w:ascii="Calibri" w:hAnsi="Calibri" w:eastAsia="Songti SC"/>
          <w:color w:val="243554"/>
          <w:sz w:val="22"/>
        </w:rPr>
        <w:t>关联结果展示 支持以清单、矩阵或关系图方式呈现课程与岗位能力项映射结果。</w:t>
      </w:r>
    </w:p>
    <w:p>
      <w:pPr>
        <w:pStyle w:val="Heading3"/>
      </w:pPr>
      <w:r>
        <w:rPr>
          <w:rFonts w:ascii="Calibri" w:hAnsi="Calibri" w:eastAsia="PingFang SC"/>
          <w:b/>
        </w:rPr>
        <w:t>4.2.4 本期关键产出</w:t>
      </w:r>
    </w:p>
    <w:p>
      <w:pPr>
        <w:pStyle w:val="ListNumber"/>
        <w:ind w:firstLine="0" w:left="360"/>
      </w:pPr>
      <w:r>
        <w:rPr>
          <w:rFonts w:ascii="Calibri" w:hAnsi="Calibri" w:eastAsia="Songti SC"/>
          <w:color w:val="243554"/>
          <w:sz w:val="22"/>
        </w:rPr>
        <w:t>形成可复用的产业调研报告生成能力</w:t>
      </w:r>
    </w:p>
    <w:p>
      <w:pPr>
        <w:pStyle w:val="ListNumber"/>
        <w:ind w:firstLine="0" w:left="360"/>
      </w:pPr>
      <w:r>
        <w:rPr>
          <w:rFonts w:ascii="Calibri" w:hAnsi="Calibri" w:eastAsia="Songti SC"/>
          <w:color w:val="243554"/>
          <w:sz w:val="22"/>
        </w:rPr>
        <w:t>形成产业与岗位之间的研究支撑关系</w:t>
      </w:r>
    </w:p>
    <w:p>
      <w:pPr>
        <w:pStyle w:val="ListNumber"/>
        <w:ind w:firstLine="0" w:left="360"/>
      </w:pPr>
      <w:r>
        <w:rPr>
          <w:rFonts w:ascii="Calibri" w:hAnsi="Calibri" w:eastAsia="Songti SC"/>
          <w:color w:val="243554"/>
          <w:sz w:val="22"/>
        </w:rPr>
        <w:t>形成课程与岗位能力项之间的基础关联网络</w:t>
      </w:r>
    </w:p>
    <w:p>
      <w:pPr>
        <w:pStyle w:val="ListNumber"/>
        <w:ind w:firstLine="0" w:left="360"/>
      </w:pPr>
      <w:r>
        <w:rPr>
          <w:rFonts w:ascii="Calibri" w:hAnsi="Calibri" w:eastAsia="Songti SC"/>
          <w:color w:val="243554"/>
          <w:sz w:val="22"/>
        </w:rPr>
        <w:t>为三期培养方案调研与比对提供课程支撑和能力映射基础</w:t>
      </w:r>
    </w:p>
    <w:p>
      <w:pPr>
        <w:pStyle w:val="Heading3"/>
      </w:pPr>
      <w:r>
        <w:rPr>
          <w:rFonts w:ascii="Calibri" w:hAnsi="Calibri" w:eastAsia="PingFang SC"/>
          <w:b/>
        </w:rPr>
        <w:t>4.2.5 与上下阶段的衔接关系</w:t>
      </w:r>
    </w:p>
    <w:p>
      <w:pPr>
        <w:ind w:firstLine="403"/>
      </w:pPr>
      <w:r>
        <w:rPr>
          <w:rFonts w:ascii="Calibri" w:hAnsi="Calibri" w:eastAsia="Songti SC"/>
          <w:color w:val="243554"/>
          <w:sz w:val="22"/>
        </w:rPr>
        <w:t>二期承接一期岗位数据和岗位能力成果，并将其向课程体系延展。二期形成的产业研究成果和课程能力映射关系，将成为三期培养方案治理和比对分析的重要支撑基础。</w:t>
      </w:r>
    </w:p>
    <w:p>
      <w:pPr>
        <w:pStyle w:val="Heading3"/>
      </w:pPr>
      <w:r>
        <w:rPr>
          <w:rFonts w:ascii="Calibri" w:hAnsi="Calibri" w:eastAsia="PingFang SC"/>
          <w:b/>
        </w:rPr>
        <w:t>4.2.6 本期暂不纳入范围</w:t>
      </w:r>
    </w:p>
    <w:p>
      <w:pPr>
        <w:pStyle w:val="ListNumber"/>
        <w:ind w:firstLine="0" w:left="360"/>
      </w:pPr>
      <w:r>
        <w:rPr>
          <w:rFonts w:ascii="Calibri" w:hAnsi="Calibri" w:eastAsia="Songti SC"/>
          <w:color w:val="243554"/>
          <w:sz w:val="22"/>
        </w:rPr>
        <w:t>人才培养方案完整调研库建设</w:t>
      </w:r>
    </w:p>
    <w:p>
      <w:pPr>
        <w:pStyle w:val="ListNumber"/>
        <w:ind w:firstLine="0" w:left="360"/>
      </w:pPr>
      <w:r>
        <w:rPr>
          <w:rFonts w:ascii="Calibri" w:hAnsi="Calibri" w:eastAsia="Songti SC"/>
          <w:color w:val="243554"/>
          <w:sz w:val="22"/>
        </w:rPr>
        <w:t>多版本人才培养方案比对分析</w:t>
      </w:r>
    </w:p>
    <w:p>
      <w:pPr>
        <w:pStyle w:val="ListNumber"/>
        <w:ind w:firstLine="0" w:left="360"/>
      </w:pPr>
      <w:r>
        <w:rPr>
          <w:rFonts w:ascii="Calibri" w:hAnsi="Calibri" w:eastAsia="Songti SC"/>
          <w:color w:val="243554"/>
          <w:sz w:val="22"/>
        </w:rPr>
        <w:t>培养方案自动诊断与优化建议闭环</w:t>
      </w:r>
    </w:p>
    <w:p>
      <w:pPr>
        <w:pStyle w:val="ListNumber"/>
        <w:ind w:firstLine="0" w:left="360"/>
      </w:pPr>
      <w:r>
        <w:rPr>
          <w:rFonts w:ascii="Calibri" w:hAnsi="Calibri" w:eastAsia="Songti SC"/>
          <w:color w:val="243554"/>
          <w:sz w:val="22"/>
        </w:rPr>
        <w:t>跨院校、跨专业群的复杂对标分析</w:t>
      </w:r>
    </w:p>
    <w:p>
      <w:pPr>
        <w:pStyle w:val="Heading2"/>
      </w:pPr>
      <w:r>
        <w:rPr>
          <w:rFonts w:ascii="Calibri" w:hAnsi="Calibri" w:eastAsia="PingFang SC"/>
          <w:b/>
        </w:rPr>
        <w:t>4.3 三期规划：人才培养方案调研库与人才培养方案比对</w:t>
      </w:r>
    </w:p>
    <w:p>
      <w:pPr>
        <w:pStyle w:val="Heading3"/>
      </w:pPr>
      <w:r>
        <w:rPr>
          <w:rFonts w:ascii="Calibri" w:hAnsi="Calibri" w:eastAsia="PingFang SC"/>
          <w:b/>
        </w:rPr>
        <w:t>4.3.1 本期建设目标</w:t>
      </w:r>
    </w:p>
    <w:p>
      <w:pPr>
        <w:ind w:firstLine="403"/>
      </w:pPr>
      <w:r>
        <w:rPr>
          <w:rFonts w:ascii="Calibri" w:hAnsi="Calibri" w:eastAsia="Songti SC"/>
          <w:color w:val="243554"/>
          <w:sz w:val="22"/>
        </w:rPr>
        <w:t>三期聚焦“培养方案治理与优化”，核心目标是在前两期已形成的岗位、能力项、课程关联和产业研究成果基础上，构建人才培养方案的调研沉淀、横向比对和支撑决策能力。</w:t>
      </w:r>
    </w:p>
    <w:p>
      <w:pPr>
        <w:ind w:firstLine="403"/>
      </w:pPr>
      <w:r>
        <w:rPr>
          <w:rFonts w:ascii="Calibri" w:hAnsi="Calibri" w:eastAsia="Songti SC"/>
          <w:color w:val="243554"/>
          <w:sz w:val="22"/>
        </w:rPr>
        <w:t>本期意味着产品从基础数据建设和关系建设，进一步走向专业治理和持续改进。</w:t>
      </w:r>
    </w:p>
    <w:p>
      <w:pPr>
        <w:pStyle w:val="Heading3"/>
      </w:pPr>
      <w:r>
        <w:rPr>
          <w:rFonts w:ascii="Calibri" w:hAnsi="Calibri" w:eastAsia="PingFang SC"/>
          <w:b/>
        </w:rPr>
        <w:t>4.3.2 本期核心模块</w:t>
      </w:r>
    </w:p>
    <w:p>
      <w:pPr>
        <w:pStyle w:val="ListNumber"/>
        <w:ind w:firstLine="0" w:left="360"/>
      </w:pPr>
      <w:r>
        <w:rPr>
          <w:rFonts w:ascii="Calibri" w:hAnsi="Calibri" w:eastAsia="Songti SC"/>
          <w:color w:val="243554"/>
          <w:sz w:val="22"/>
        </w:rPr>
        <w:t>人才培养方案调研库</w:t>
      </w:r>
    </w:p>
    <w:p>
      <w:pPr>
        <w:pStyle w:val="ListNumber"/>
        <w:ind w:firstLine="0" w:left="360"/>
      </w:pPr>
      <w:r>
        <w:rPr>
          <w:rFonts w:ascii="Calibri" w:hAnsi="Calibri" w:eastAsia="Songti SC"/>
          <w:color w:val="243554"/>
          <w:sz w:val="22"/>
        </w:rPr>
        <w:t>人才培养方案比对功能</w:t>
      </w:r>
    </w:p>
    <w:p>
      <w:pPr>
        <w:pStyle w:val="Heading3"/>
      </w:pPr>
      <w:r>
        <w:rPr>
          <w:rFonts w:ascii="Calibri" w:hAnsi="Calibri" w:eastAsia="PingFang SC"/>
          <w:b/>
        </w:rPr>
        <w:t>4.3.3 本期页面与能力点</w:t>
      </w:r>
    </w:p>
    <w:p>
      <w:pPr>
        <w:pStyle w:val="Heading4"/>
      </w:pPr>
      <w:r>
        <w:rPr>
          <w:rFonts w:ascii="Calibri" w:hAnsi="Calibri" w:eastAsia="PingFang SC"/>
          <w:b/>
        </w:rPr>
        <w:t>4.3.3.1 人才培养方案调研库</w:t>
      </w:r>
    </w:p>
    <w:p>
      <w:pPr>
        <w:ind w:firstLine="403"/>
      </w:pPr>
      <w:r>
        <w:rPr>
          <w:rFonts w:ascii="Calibri" w:hAnsi="Calibri" w:eastAsia="Songti SC"/>
          <w:color w:val="243554"/>
          <w:sz w:val="22"/>
        </w:rPr>
        <w:t>定位是沉淀不同专业、不同版本、不同来源的人才培养方案内容，形成比对和分析的基础库。</w:t>
      </w:r>
    </w:p>
    <w:p>
      <w:pPr>
        <w:ind w:firstLine="403"/>
      </w:pPr>
      <w:r>
        <w:rPr>
          <w:rFonts w:ascii="Calibri" w:hAnsi="Calibri" w:eastAsia="Songti SC"/>
          <w:color w:val="243554"/>
          <w:sz w:val="22"/>
        </w:rPr>
        <w:t>建议包含以下页面或能力点：</w:t>
      </w:r>
    </w:p>
    <w:p>
      <w:pPr>
        <w:pStyle w:val="ListNumber"/>
        <w:ind w:firstLine="0" w:left="360"/>
      </w:pPr>
      <w:r>
        <w:rPr>
          <w:rFonts w:ascii="Calibri" w:hAnsi="Calibri" w:eastAsia="Songti SC"/>
          <w:color w:val="243554"/>
          <w:sz w:val="22"/>
        </w:rPr>
        <w:t>培养方案录入与导入 支持录入或导入培养方案基础信息，包括专业名称、版本、修订年份、培养目标、毕业要求和课程体系等内容。</w:t>
      </w:r>
    </w:p>
    <w:p>
      <w:pPr>
        <w:pStyle w:val="ListNumber"/>
        <w:ind w:firstLine="0" w:left="360"/>
      </w:pPr>
      <w:r>
        <w:rPr>
          <w:rFonts w:ascii="Calibri" w:hAnsi="Calibri" w:eastAsia="Songti SC"/>
          <w:color w:val="243554"/>
          <w:sz w:val="22"/>
        </w:rPr>
        <w:t>培养方案结构化整理 支持对培养方案核心内容进行结构化拆分，便于后续检索、查看和分析。</w:t>
      </w:r>
    </w:p>
    <w:p>
      <w:pPr>
        <w:pStyle w:val="ListNumber"/>
        <w:ind w:firstLine="0" w:left="360"/>
      </w:pPr>
      <w:r>
        <w:rPr>
          <w:rFonts w:ascii="Calibri" w:hAnsi="Calibri" w:eastAsia="Songti SC"/>
          <w:color w:val="243554"/>
          <w:sz w:val="22"/>
        </w:rPr>
        <w:t>培养方案分类管理 支持按专业、专业群、年份和版本等维度进行分类管理。</w:t>
      </w:r>
    </w:p>
    <w:p>
      <w:pPr>
        <w:pStyle w:val="ListNumber"/>
        <w:ind w:firstLine="0" w:left="360"/>
      </w:pPr>
      <w:r>
        <w:rPr>
          <w:rFonts w:ascii="Calibri" w:hAnsi="Calibri" w:eastAsia="Songti SC"/>
          <w:color w:val="243554"/>
          <w:sz w:val="22"/>
        </w:rPr>
        <w:t>培养方案检索与查看 支持快速查询历史培养方案，并查看完整内容或关键结构信息。</w:t>
      </w:r>
    </w:p>
    <w:p>
      <w:pPr>
        <w:pStyle w:val="ListNumber"/>
        <w:ind w:firstLine="0" w:left="360"/>
      </w:pPr>
      <w:r>
        <w:rPr>
          <w:rFonts w:ascii="Calibri" w:hAnsi="Calibri" w:eastAsia="Songti SC"/>
          <w:color w:val="243554"/>
          <w:sz w:val="22"/>
        </w:rPr>
        <w:t>培养方案与既有成果关联 支持与岗位能力项、课程体系和产业调研成果建立参考关联，形成调研库的上下文支撑。</w:t>
      </w:r>
    </w:p>
    <w:p>
      <w:pPr>
        <w:pStyle w:val="Heading4"/>
      </w:pPr>
      <w:r>
        <w:rPr>
          <w:rFonts w:ascii="Calibri" w:hAnsi="Calibri" w:eastAsia="PingFang SC"/>
          <w:b/>
        </w:rPr>
        <w:t>4.3.3.2 人才培养方案比对功能</w:t>
      </w:r>
    </w:p>
    <w:p>
      <w:pPr>
        <w:ind w:firstLine="403"/>
      </w:pPr>
      <w:r>
        <w:rPr>
          <w:rFonts w:ascii="Calibri" w:hAnsi="Calibri" w:eastAsia="Songti SC"/>
          <w:color w:val="243554"/>
          <w:sz w:val="22"/>
        </w:rPr>
        <w:t>定位是面向培养方案优化场景，对不同方案进行结构、内容和支撑关系的对比分析。</w:t>
      </w:r>
    </w:p>
    <w:p>
      <w:pPr>
        <w:ind w:firstLine="403"/>
      </w:pPr>
      <w:r>
        <w:rPr>
          <w:rFonts w:ascii="Calibri" w:hAnsi="Calibri" w:eastAsia="Songti SC"/>
          <w:color w:val="243554"/>
          <w:sz w:val="22"/>
        </w:rPr>
        <w:t>建议包含以下页面或能力点：</w:t>
      </w:r>
    </w:p>
    <w:p>
      <w:pPr>
        <w:pStyle w:val="ListNumber"/>
        <w:ind w:firstLine="0" w:left="360"/>
      </w:pPr>
      <w:r>
        <w:rPr>
          <w:rFonts w:ascii="Calibri" w:hAnsi="Calibri" w:eastAsia="Songti SC"/>
          <w:color w:val="243554"/>
          <w:sz w:val="22"/>
        </w:rPr>
        <w:t>比对对象选择 支持选择同专业不同版本、不同专业之间或不同院校参考方案进行比对。</w:t>
      </w:r>
    </w:p>
    <w:p>
      <w:pPr>
        <w:pStyle w:val="ListNumber"/>
        <w:ind w:firstLine="0" w:left="360"/>
      </w:pPr>
      <w:r>
        <w:rPr>
          <w:rFonts w:ascii="Calibri" w:hAnsi="Calibri" w:eastAsia="Songti SC"/>
          <w:color w:val="243554"/>
          <w:sz w:val="22"/>
        </w:rPr>
        <w:t>培养目标比对 支持对培养目标数量、内容侧重和表达差异进行对比查看。</w:t>
      </w:r>
    </w:p>
    <w:p>
      <w:pPr>
        <w:pStyle w:val="ListNumber"/>
        <w:ind w:firstLine="0" w:left="360"/>
      </w:pPr>
      <w:r>
        <w:rPr>
          <w:rFonts w:ascii="Calibri" w:hAnsi="Calibri" w:eastAsia="Songti SC"/>
          <w:color w:val="243554"/>
          <w:sz w:val="22"/>
        </w:rPr>
        <w:t>毕业要求比对 支持对毕业要求及指标点设置情况进行差异分析。</w:t>
      </w:r>
    </w:p>
    <w:p>
      <w:pPr>
        <w:pStyle w:val="ListNumber"/>
        <w:ind w:firstLine="0" w:left="360"/>
      </w:pPr>
      <w:r>
        <w:rPr>
          <w:rFonts w:ascii="Calibri" w:hAnsi="Calibri" w:eastAsia="Songti SC"/>
          <w:color w:val="243554"/>
          <w:sz w:val="22"/>
        </w:rPr>
        <w:t>课程体系比对 支持对课程结构、课程类别、学分分布和课程支撑关系进行对比查看。</w:t>
      </w:r>
    </w:p>
    <w:p>
      <w:pPr>
        <w:pStyle w:val="ListNumber"/>
        <w:ind w:firstLine="0" w:left="360"/>
      </w:pPr>
      <w:r>
        <w:rPr>
          <w:rFonts w:ascii="Calibri" w:hAnsi="Calibri" w:eastAsia="Songti SC"/>
          <w:color w:val="243554"/>
          <w:sz w:val="22"/>
        </w:rPr>
        <w:t>岗位能力支撑比对 支持从岗位能力项视角查看不同培养方案的支撑差异，识别覆盖不足或侧重差异。</w:t>
      </w:r>
    </w:p>
    <w:p>
      <w:pPr>
        <w:pStyle w:val="ListNumber"/>
        <w:ind w:firstLine="0" w:left="360"/>
      </w:pPr>
      <w:r>
        <w:rPr>
          <w:rFonts w:ascii="Calibri" w:hAnsi="Calibri" w:eastAsia="Songti SC"/>
          <w:color w:val="243554"/>
          <w:sz w:val="22"/>
        </w:rPr>
        <w:t>比对结果展示 支持以表格、摘要卡片或差异清单方式输出比对结果，便于专业负责人分析和决策。</w:t>
      </w:r>
    </w:p>
    <w:p>
      <w:pPr>
        <w:pStyle w:val="Heading3"/>
      </w:pPr>
      <w:r>
        <w:rPr>
          <w:rFonts w:ascii="Calibri" w:hAnsi="Calibri" w:eastAsia="PingFang SC"/>
          <w:b/>
        </w:rPr>
        <w:t>4.3.4 本期关键产出</w:t>
      </w:r>
    </w:p>
    <w:p>
      <w:pPr>
        <w:pStyle w:val="ListNumber"/>
        <w:ind w:firstLine="0" w:left="360"/>
      </w:pPr>
      <w:r>
        <w:rPr>
          <w:rFonts w:ascii="Calibri" w:hAnsi="Calibri" w:eastAsia="Songti SC"/>
          <w:color w:val="243554"/>
          <w:sz w:val="22"/>
        </w:rPr>
        <w:t>形成人才培养方案调研库</w:t>
      </w:r>
    </w:p>
    <w:p>
      <w:pPr>
        <w:pStyle w:val="ListNumber"/>
        <w:ind w:firstLine="0" w:left="360"/>
      </w:pPr>
      <w:r>
        <w:rPr>
          <w:rFonts w:ascii="Calibri" w:hAnsi="Calibri" w:eastAsia="Songti SC"/>
          <w:color w:val="243554"/>
          <w:sz w:val="22"/>
        </w:rPr>
        <w:t>形成多维度培养方案比对能力</w:t>
      </w:r>
    </w:p>
    <w:p>
      <w:pPr>
        <w:pStyle w:val="ListNumber"/>
        <w:ind w:firstLine="0" w:left="360"/>
      </w:pPr>
      <w:r>
        <w:rPr>
          <w:rFonts w:ascii="Calibri" w:hAnsi="Calibri" w:eastAsia="Songti SC"/>
          <w:color w:val="243554"/>
          <w:sz w:val="22"/>
        </w:rPr>
        <w:t>形成从岗位、能力、课程到培养方案的治理闭环</w:t>
      </w:r>
    </w:p>
    <w:p>
      <w:pPr>
        <w:pStyle w:val="ListNumber"/>
        <w:ind w:firstLine="0" w:left="360"/>
      </w:pPr>
      <w:r>
        <w:rPr>
          <w:rFonts w:ascii="Calibri" w:hAnsi="Calibri" w:eastAsia="Songti SC"/>
          <w:color w:val="243554"/>
          <w:sz w:val="22"/>
        </w:rPr>
        <w:t>为后续培养方案优化和修订提供分析依据</w:t>
      </w:r>
    </w:p>
    <w:p>
      <w:pPr>
        <w:pStyle w:val="Heading3"/>
      </w:pPr>
      <w:r>
        <w:rPr>
          <w:rFonts w:ascii="Calibri" w:hAnsi="Calibri" w:eastAsia="PingFang SC"/>
          <w:b/>
        </w:rPr>
        <w:t>4.3.5 与前期成果的衔接关系</w:t>
      </w:r>
    </w:p>
    <w:p>
      <w:pPr>
        <w:ind w:firstLine="403"/>
      </w:pPr>
      <w:r>
        <w:rPr>
          <w:rFonts w:ascii="Calibri" w:hAnsi="Calibri" w:eastAsia="Songti SC"/>
          <w:color w:val="243554"/>
          <w:sz w:val="22"/>
        </w:rPr>
        <w:t>三期依赖前两期的数据沉淀和关系建设成果。没有一期的岗位能力基础和二期的课程关联关系，三期培养方案分析将缺少对比依据和支撑逻辑，因此三期应建立在前两期能力稳定的基础上推进。</w:t>
      </w:r>
    </w:p>
    <w:p>
      <w:pPr>
        <w:pStyle w:val="Heading3"/>
      </w:pPr>
      <w:r>
        <w:rPr>
          <w:rFonts w:ascii="Calibri" w:hAnsi="Calibri" w:eastAsia="PingFang SC"/>
          <w:b/>
        </w:rPr>
        <w:t>4.3.6 本期暂不纳入范围</w:t>
      </w:r>
    </w:p>
    <w:p>
      <w:pPr>
        <w:pStyle w:val="ListNumber"/>
        <w:ind w:firstLine="0" w:left="360"/>
      </w:pPr>
      <w:r>
        <w:rPr>
          <w:rFonts w:ascii="Calibri" w:hAnsi="Calibri" w:eastAsia="Songti SC"/>
          <w:color w:val="243554"/>
          <w:sz w:val="22"/>
        </w:rPr>
        <w:t>培养方案自动生成</w:t>
      </w:r>
    </w:p>
    <w:p>
      <w:pPr>
        <w:pStyle w:val="ListNumber"/>
        <w:ind w:firstLine="0" w:left="360"/>
      </w:pPr>
      <w:r>
        <w:rPr>
          <w:rFonts w:ascii="Calibri" w:hAnsi="Calibri" w:eastAsia="Songti SC"/>
          <w:color w:val="243554"/>
          <w:sz w:val="22"/>
        </w:rPr>
        <w:t>培养方案智能修订建议自动输出</w:t>
      </w:r>
    </w:p>
    <w:p>
      <w:pPr>
        <w:pStyle w:val="ListNumber"/>
        <w:ind w:firstLine="0" w:left="360"/>
      </w:pPr>
      <w:r>
        <w:rPr>
          <w:rFonts w:ascii="Calibri" w:hAnsi="Calibri" w:eastAsia="Songti SC"/>
          <w:color w:val="243554"/>
          <w:sz w:val="22"/>
        </w:rPr>
        <w:t>全流程专家评审与在线审批</w:t>
      </w:r>
    </w:p>
    <w:p>
      <w:pPr>
        <w:pStyle w:val="ListNumber"/>
        <w:ind w:firstLine="0" w:left="360"/>
      </w:pPr>
      <w:r>
        <w:rPr>
          <w:rFonts w:ascii="Calibri" w:hAnsi="Calibri" w:eastAsia="Songti SC"/>
          <w:color w:val="243554"/>
          <w:sz w:val="22"/>
        </w:rPr>
        <w:t>跨区域大规模院校对标数据库建设</w:t>
      </w:r>
    </w:p>
    <w:p>
      <w:pPr>
        <w:pStyle w:val="Heading1"/>
      </w:pPr>
      <w:r>
        <w:rPr>
          <w:rFonts w:ascii="Calibri" w:hAnsi="Calibri" w:eastAsia="PingFang SC"/>
          <w:b/>
        </w:rPr>
        <w:t>5. 各期依赖关系与边界说明</w:t>
      </w:r>
    </w:p>
    <w:p>
      <w:pPr>
        <w:pStyle w:val="Heading2"/>
      </w:pPr>
      <w:r>
        <w:rPr>
          <w:rFonts w:ascii="Calibri" w:hAnsi="Calibri" w:eastAsia="PingFang SC"/>
          <w:b/>
        </w:rPr>
        <w:t>5.1 各期依赖关系</w:t>
      </w:r>
    </w:p>
    <w:p>
      <w:pPr>
        <w:pStyle w:val="ListNumber"/>
        <w:ind w:firstLine="0" w:left="360"/>
      </w:pPr>
      <w:r>
        <w:rPr>
          <w:rFonts w:ascii="Calibri" w:hAnsi="Calibri" w:eastAsia="Songti SC"/>
          <w:color w:val="243554"/>
          <w:sz w:val="22"/>
        </w:rPr>
        <w:t>一期是一切后续能力的基础 岗位调研、岗位画像和岗位能力项是一切后续分析和治理能力的底层输入。</w:t>
      </w:r>
    </w:p>
    <w:p>
      <w:pPr>
        <w:pStyle w:val="ListNumber"/>
        <w:ind w:firstLine="0" w:left="360"/>
      </w:pPr>
      <w:r>
        <w:rPr>
          <w:rFonts w:ascii="Calibri" w:hAnsi="Calibri" w:eastAsia="Songti SC"/>
          <w:color w:val="243554"/>
          <w:sz w:val="22"/>
        </w:rPr>
        <w:t>二期是连接外部需求与内部课程体系的桥梁 二期通过产业报告和课程能力映射，把岗位建设成果进一步传导到课程建设层面。</w:t>
      </w:r>
    </w:p>
    <w:p>
      <w:pPr>
        <w:pStyle w:val="ListNumber"/>
        <w:ind w:firstLine="0" w:left="360"/>
      </w:pPr>
      <w:r>
        <w:rPr>
          <w:rFonts w:ascii="Calibri" w:hAnsi="Calibri" w:eastAsia="Songti SC"/>
          <w:color w:val="243554"/>
          <w:sz w:val="22"/>
        </w:rPr>
        <w:t>三期是面向专业治理的综合应用阶段 三期在前两期基础上形成培养方案调研、比对和优化支撑能力，完成业务闭环。</w:t>
      </w:r>
    </w:p>
    <w:p>
      <w:pPr>
        <w:pStyle w:val="Heading2"/>
      </w:pPr>
      <w:r>
        <w:rPr>
          <w:rFonts w:ascii="Calibri" w:hAnsi="Calibri" w:eastAsia="PingFang SC"/>
          <w:b/>
        </w:rPr>
        <w:t>5.2 各期边界原则</w:t>
      </w:r>
    </w:p>
    <w:p>
      <w:pPr>
        <w:pStyle w:val="ListNumber"/>
        <w:ind w:firstLine="0" w:left="360"/>
      </w:pPr>
      <w:r>
        <w:rPr>
          <w:rFonts w:ascii="Calibri" w:hAnsi="Calibri" w:eastAsia="Songti SC"/>
          <w:color w:val="243554"/>
          <w:sz w:val="22"/>
        </w:rPr>
        <w:t>一期重在建基础，不追求复杂分析能力</w:t>
      </w:r>
    </w:p>
    <w:p>
      <w:pPr>
        <w:pStyle w:val="ListNumber"/>
        <w:ind w:firstLine="0" w:left="360"/>
      </w:pPr>
      <w:r>
        <w:rPr>
          <w:rFonts w:ascii="Calibri" w:hAnsi="Calibri" w:eastAsia="Songti SC"/>
          <w:color w:val="243554"/>
          <w:sz w:val="22"/>
        </w:rPr>
        <w:t>二期重在建关联，不要求一步到位完成深度智能诊断</w:t>
      </w:r>
    </w:p>
    <w:p>
      <w:pPr>
        <w:pStyle w:val="ListNumber"/>
        <w:ind w:firstLine="0" w:left="360"/>
      </w:pPr>
      <w:r>
        <w:rPr>
          <w:rFonts w:ascii="Calibri" w:hAnsi="Calibri" w:eastAsia="Songti SC"/>
          <w:color w:val="243554"/>
          <w:sz w:val="22"/>
        </w:rPr>
        <w:t>三期重在建治理，不强行扩展为自动决策系统</w:t>
      </w:r>
    </w:p>
    <w:p>
      <w:pPr>
        <w:pStyle w:val="Heading2"/>
      </w:pPr>
      <w:r>
        <w:rPr>
          <w:rFonts w:ascii="Calibri" w:hAnsi="Calibri" w:eastAsia="PingFang SC"/>
          <w:b/>
        </w:rPr>
        <w:t>5.3 分期推进的实施价值</w:t>
      </w:r>
    </w:p>
    <w:p>
      <w:pPr>
        <w:pStyle w:val="ListNumber"/>
        <w:ind w:firstLine="0" w:left="360"/>
      </w:pPr>
      <w:r>
        <w:rPr>
          <w:rFonts w:ascii="Calibri" w:hAnsi="Calibri" w:eastAsia="Songti SC"/>
          <w:color w:val="243554"/>
          <w:sz w:val="22"/>
        </w:rPr>
        <w:t>避免整体范围过大导致建设目标发散</w:t>
      </w:r>
    </w:p>
    <w:p>
      <w:pPr>
        <w:pStyle w:val="ListNumber"/>
        <w:ind w:firstLine="0" w:left="360"/>
      </w:pPr>
      <w:r>
        <w:rPr>
          <w:rFonts w:ascii="Calibri" w:hAnsi="Calibri" w:eastAsia="Songti SC"/>
          <w:color w:val="243554"/>
          <w:sz w:val="22"/>
        </w:rPr>
        <w:t>保证每一期都具备清晰、独立、可验收的成果</w:t>
      </w:r>
    </w:p>
    <w:p>
      <w:pPr>
        <w:pStyle w:val="ListNumber"/>
        <w:ind w:firstLine="0" w:left="360"/>
      </w:pPr>
      <w:r>
        <w:rPr>
          <w:rFonts w:ascii="Calibri" w:hAnsi="Calibri" w:eastAsia="Songti SC"/>
          <w:color w:val="243554"/>
          <w:sz w:val="22"/>
        </w:rPr>
        <w:t>保证前期成果可以被后期持续复用</w:t>
      </w:r>
    </w:p>
    <w:p>
      <w:pPr>
        <w:pStyle w:val="ListNumber"/>
        <w:ind w:firstLine="0" w:left="360"/>
      </w:pPr>
      <w:r>
        <w:rPr>
          <w:rFonts w:ascii="Calibri" w:hAnsi="Calibri" w:eastAsia="Songti SC"/>
          <w:color w:val="243554"/>
          <w:sz w:val="22"/>
        </w:rPr>
        <w:t>为后续智能分析、优化建议和专业治理决策能力预留空间</w:t>
      </w:r>
    </w:p>
    <w:p>
      <w:pPr>
        <w:pStyle w:val="Heading1"/>
      </w:pPr>
      <w:r>
        <w:rPr>
          <w:rFonts w:ascii="Calibri" w:hAnsi="Calibri" w:eastAsia="PingFang SC"/>
          <w:b/>
        </w:rPr>
        <w:t>6. 风险与后续扩展建议</w:t>
      </w:r>
    </w:p>
    <w:p>
      <w:pPr>
        <w:pStyle w:val="Heading2"/>
      </w:pPr>
      <w:r>
        <w:rPr>
          <w:rFonts w:ascii="Calibri" w:hAnsi="Calibri" w:eastAsia="PingFang SC"/>
          <w:b/>
        </w:rPr>
        <w:t>6.1 实施风险</w:t>
      </w:r>
    </w:p>
    <w:p>
      <w:pPr>
        <w:pStyle w:val="ListNumber"/>
        <w:ind w:firstLine="0" w:left="360"/>
      </w:pPr>
      <w:r>
        <w:rPr>
          <w:rFonts w:ascii="Calibri" w:hAnsi="Calibri" w:eastAsia="Songti SC"/>
          <w:color w:val="243554"/>
          <w:sz w:val="22"/>
        </w:rPr>
        <w:t>岗位数据来源不统一，可能影响一期建设质量</w:t>
      </w:r>
    </w:p>
    <w:p>
      <w:pPr>
        <w:pStyle w:val="ListNumber"/>
        <w:ind w:firstLine="0" w:left="360"/>
      </w:pPr>
      <w:r>
        <w:rPr>
          <w:rFonts w:ascii="Calibri" w:hAnsi="Calibri" w:eastAsia="Songti SC"/>
          <w:color w:val="243554"/>
          <w:sz w:val="22"/>
        </w:rPr>
        <w:t>岗位能力项标准不一致，可能影响二期课程关联效果</w:t>
      </w:r>
    </w:p>
    <w:p>
      <w:pPr>
        <w:pStyle w:val="ListNumber"/>
        <w:ind w:firstLine="0" w:left="360"/>
      </w:pPr>
      <w:r>
        <w:rPr>
          <w:rFonts w:ascii="Calibri" w:hAnsi="Calibri" w:eastAsia="Songti SC"/>
          <w:color w:val="243554"/>
          <w:sz w:val="22"/>
        </w:rPr>
        <w:t>培养方案结构差异较大，可能增加三期比对和结构化整理复杂度</w:t>
      </w:r>
    </w:p>
    <w:p>
      <w:pPr>
        <w:pStyle w:val="Heading2"/>
      </w:pPr>
      <w:r>
        <w:rPr>
          <w:rFonts w:ascii="Calibri" w:hAnsi="Calibri" w:eastAsia="PingFang SC"/>
          <w:b/>
        </w:rPr>
        <w:t>6.2 后续扩展建议</w:t>
      </w:r>
    </w:p>
    <w:p>
      <w:pPr>
        <w:pStyle w:val="ListNumber"/>
        <w:ind w:firstLine="0" w:left="360"/>
      </w:pPr>
      <w:r>
        <w:rPr>
          <w:rFonts w:ascii="Calibri" w:hAnsi="Calibri" w:eastAsia="Songti SC"/>
          <w:color w:val="243554"/>
          <w:sz w:val="22"/>
        </w:rPr>
        <w:t>增加岗位能力项标准体系建设能力</w:t>
      </w:r>
    </w:p>
    <w:p>
      <w:pPr>
        <w:pStyle w:val="ListNumber"/>
        <w:ind w:firstLine="0" w:left="360"/>
      </w:pPr>
      <w:r>
        <w:rPr>
          <w:rFonts w:ascii="Calibri" w:hAnsi="Calibri" w:eastAsia="Songti SC"/>
          <w:color w:val="243554"/>
          <w:sz w:val="22"/>
        </w:rPr>
        <w:t>增加课程支撑合理性分析能力</w:t>
      </w:r>
    </w:p>
    <w:p>
      <w:pPr>
        <w:pStyle w:val="ListNumber"/>
        <w:ind w:firstLine="0" w:left="360"/>
      </w:pPr>
      <w:r>
        <w:rPr>
          <w:rFonts w:ascii="Calibri" w:hAnsi="Calibri" w:eastAsia="Songti SC"/>
          <w:color w:val="243554"/>
          <w:sz w:val="22"/>
        </w:rPr>
        <w:t>增加培养方案优化建议能力</w:t>
      </w:r>
    </w:p>
    <w:p>
      <w:pPr>
        <w:pStyle w:val="ListNumber"/>
        <w:ind w:firstLine="0" w:left="360"/>
      </w:pPr>
      <w:r>
        <w:rPr>
          <w:rFonts w:ascii="Calibri" w:hAnsi="Calibri" w:eastAsia="Songti SC"/>
          <w:color w:val="243554"/>
          <w:sz w:val="22"/>
        </w:rPr>
        <w:t>增加跨院校、跨专业群的对标分析能力</w:t>
      </w:r>
    </w:p>
    <w:p>
      <w:pPr>
        <w:pStyle w:val="Heading1"/>
      </w:pPr>
      <w:r>
        <w:rPr>
          <w:rFonts w:ascii="Calibri" w:hAnsi="Calibri" w:eastAsia="PingFang SC"/>
          <w:b/>
        </w:rPr>
        <w:t>7. 结论</w:t>
      </w:r>
    </w:p>
    <w:p>
      <w:pPr>
        <w:ind w:firstLine="403"/>
      </w:pPr>
      <w:r>
        <w:rPr>
          <w:rFonts w:ascii="Calibri" w:hAnsi="Calibri" w:eastAsia="Songti SC"/>
          <w:color w:val="243554"/>
          <w:sz w:val="22"/>
        </w:rPr>
        <w:t>本产品建议采用“三期递进式建设”策略，先完成岗位调研与岗位建设，再逐步扩展到产业研究与课程关联，最终落到培养方案治理与比对分析。该路径既符合专业建设从需求来源到内部落地再到治理优化的业务逻辑，也有利于产品和研发分阶段推进、逐步沉淀、持续扩展。</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Songti SC"/>
        <w:color w:val="606C7D"/>
        <w:sz w:val="18"/>
      </w:rPr>
      <w:t xml:space="preserve">第 </w:t>
    </w:r>
    <w:r>
      <w:fldChar w:fldCharType="begin"/>
      <w:instrText xml:space="preserve"> PAGE </w:instrText>
      <w:fldChar w:fldCharType="end"/>
    </w:r>
    <w:r>
      <w:rPr>
        <w:rFonts w:ascii="Calibri" w:hAnsi="Calibri" w:eastAsia="Songti SC"/>
        <w:color w:val="606C7D"/>
        <w:sz w:val="18"/>
      </w:rPr>
      <w:t xml:space="preserve"> 页</w:t>
    </w:r>
    <w:r>
      <w:rPr>
        <w:rFonts w:ascii="Calibri" w:hAnsi="Calibri" w:eastAsia="Songti SC"/>
        <w:color w:val="606C7D"/>
        <w:sz w:val="18"/>
      </w:rPr>
      <w:t xml:space="preserve">第 </w:t>
    </w:r>
    <w:r>
      <w:fldChar w:fldCharType="begin"/>
      <w:instrText xml:space="preserve"> PAGE </w:instrText>
      <w:fldChar w:fldCharType="end"/>
    </w:r>
    <w:r>
      <w:rPr>
        <w:rFonts w:ascii="Calibri" w:hAnsi="Calibri" w:eastAsia="Songti SC"/>
        <w:color w:val="606C7D"/>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Songti SC"/>
        <w:color w:val="606C7D"/>
        <w:sz w:val="18"/>
      </w:rPr>
      <w:t>产品实现规划文档</w:t>
    </w:r>
    <w:r>
      <w:rPr>
        <w:rFonts w:ascii="Calibri" w:hAnsi="Calibri" w:eastAsia="Songti SC"/>
        <w:color w:val="606C7D"/>
        <w:sz w:val="18"/>
      </w:rPr>
      <w:t>产品实现规划文档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Songti SC"/>
      <w:color w:val="24355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PingFang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Calibri" w:hAnsi="Calibri" w:eastAsia="PingFang SC"/>
      <w:b/>
      <w:bCs/>
      <w:i/>
      <w:iCs/>
      <w:color w:val="243554"/>
      <w:sz w:val="23"/>
    </w:rPr>
  </w:style>
  <w:style w:type="paragraph" w:styleId="Heading5">
    <w:name w:val="heading 5"/>
    <w:basedOn w:val="Normal"/>
    <w:next w:val="Normal"/>
    <w:link w:val="Heading5Char"/>
    <w:uiPriority w:val="9"/>
    <w:semiHidden/>
    <w:unhideWhenUsed/>
    <w:qFormat/>
    <w:rsid w:val="00FC693F"/>
    <w:pPr>
      <w:keepNext/>
      <w:keepLines/>
      <w:spacing w:before="120" w:after="60"/>
      <w:outlineLvl w:val="4"/>
    </w:pPr>
    <w:rPr>
      <w:rFonts w:asciiTheme="majorHAnsi" w:eastAsiaTheme="majorEastAsia" w:hAnsiTheme="majorHAnsi" w:cstheme="majorBidi" w:ascii="Calibri" w:hAnsi="Calibri" w:eastAsia="PingFang SC"/>
      <w:b/>
      <w:color w:val="243554"/>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eastAsia="Songti SC"/>
      <w:color w:val="243554"/>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eastAsia="Songti SC"/>
      <w:color w:val="243554"/>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产品实现规划文档</dc:title>
  <dc:subject>专业建设平台分期规划</dc:subject>
  <dc:creator>OpenAI Codex</dc:creator>
  <cp:keywords/>
  <dc:description>Converted from approved planning markdown.</dc:description>
  <cp:lastModifiedBy/>
  <cp:revision>1</cp:revision>
  <dcterms:created xsi:type="dcterms:W3CDTF">2013-12-23T23:15:00Z</dcterms:created>
  <dcterms:modified xsi:type="dcterms:W3CDTF">2013-12-23T23:15:00Z</dcterms:modified>
  <cp:category/>
</cp:coreProperties>
</file>