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tinuation-of-regino.-a.d.-965."/>
    <w:p>
      <w:pPr>
        <w:pStyle w:val="Heading1"/>
      </w:pPr>
      <w:r>
        <w:t xml:space="preserve">CONTINUATION OF REGINO. A.D. 965.</w:t>
      </w:r>
    </w:p>
    <w:p>
      <w:pPr>
        <w:pStyle w:val="FirstParagraph"/>
      </w:pPr>
      <w:r>
        <w:t xml:space="preserve">965. The emperor celebrated the Nativity of the Lord at Pavia, and when the festivities were completed, having arranged the affairs of the kingdom in Italy, he immediately returned to his homeland. His sons King Otto and Archbishop William met him at the border of Francia and Alemannia in the town of Heimbodesheim</w:t>
      </w:r>
      <w:r>
        <w:rPr>
          <w:rStyle w:val="FootnoteReference"/>
        </w:rPr>
        <w:footnoteReference w:id="20"/>
      </w:r>
      <w:r>
        <w:t xml:space="preserve"> </w:t>
      </w:r>
      <w:r>
        <w:t xml:space="preserve">and received him there with great joy. Proceeding thence to Worms, he had his brother Bruno the archbishop come to meet him at the Purification of Saint Mary; and thus remaining throughout all of Lent in Francia, he celebrated Easter with great rejoicing at Ingelheim. And proceeding thence by ship to Cologne, he received his mother Lady Matilda and his sister Gerberga the queen and her son King Lothair, who came to meet him, with fitting love and honor; and thus he directed his journey into Saxony. He also brought with him into Francia that Benedict who had been deposed from the city of Rome, whom he committed to Archbishop Adaldag for safekeeping. He also kept at his palace, with the Lady Empress, the two daughters of Berengar, treating them with due honor.</w:t>
      </w:r>
    </w:p>
    <w:p>
      <w:pPr>
        <w:pStyle w:val="BodyText"/>
      </w:pPr>
      <w:r>
        <w:t xml:space="preserve">In the same year, certain of the Lombards, according to their custom, defected from the emperor and brought Adalbert back into Italy. Then the emperor sent Burchard, Duke of the Alemanni, into Italy; who, in order to engage him wherever he might be found, sailed down the Po with the Lombards loyal to the emperor and with the Alemanni. And he brought his ship to those regions where he had heard that Adalbert was. Upon their first disembarkation from the river, Adalbert attacked them; and there his brother Wido, along with very many others, fell (June 25).</w:t>
      </w:r>
    </w:p>
    <w:p>
      <w:pPr>
        <w:pStyle w:val="BodyText"/>
      </w:pPr>
      <w:r>
        <w:t xml:space="preserve">But Adalbert himself barely escaped by flight and entered certain mountainous regions where he might hide from the emperor. Therefore the duke, rejoicing in this victory, returned to his homeland and reported to the emperor what had befallen him. Meanwhile Wido, Bishop of Modena, with vulpine cunning feigning himself faithful to the emperor and boasting that he would betray those who were disloyal to him, acting as Adalbert’s legate, approached the emperor in Saxony; yet he was not granted the privilege of seeing or speaking with him, but being permitted to return in disgrace, he was apprehended on the far side of the Alps beyond Chur and sent back to Saxony to be committed to custody among the Slavs. (August 26) Uodo, Bishop of Strasbourg, died; Erchanbold succeeded him.</w:t>
      </w:r>
    </w:p>
    <w:p>
      <w:pPr>
        <w:pStyle w:val="BodyText"/>
      </w:pPr>
      <w:r>
        <w:t xml:space="preserve">In that same year, Lord Pope Leo died. Then the legates of the Romans, namely Azo the protoscrinarius and Marinus, bishop of the church of Sutri, traveling to Saxony to seek the emperor</w:t>
      </w:r>
      <w:r>
        <w:t xml:space="preserve"> </w:t>
      </w:r>
      <w:r>
        <w:rPr>
          <w:iCs/>
          <w:i/>
        </w:rPr>
        <w:t xml:space="preserve">for the purpose of appointing</w:t>
      </w:r>
      <w:r>
        <w:t xml:space="preserve"> </w:t>
      </w:r>
      <w:r>
        <w:t xml:space="preserve">whomever he might wish as Roman Pontiff, were received honorably and sent back. And Otgerus, bishop of Speyer, and Liuzo, bishop of Cremona</w:t>
      </w:r>
      <w:r>
        <w:rPr>
          <w:rStyle w:val="FootnoteReference"/>
        </w:rPr>
        <w:footnoteReference w:id="21"/>
      </w:r>
      <w:r>
        <w:t xml:space="preserve"> </w:t>
      </w:r>
      <w:r>
        <w:t xml:space="preserve">were sent to Rome by the emperor along with them. Then John, bishop of the church of Narni, was elected by all the Roman people and enthroned as pontiff on the (Oct. 1.) apostolic see. He immediately pursued the leading men of the Romans with a more haughty spirit than was fitting, and these he (Dec. 16.) soon found to be most hostile and dangerous enemies. For he was seized by the prefect of the city</w:t>
      </w:r>
      <w:r>
        <w:rPr>
          <w:rStyle w:val="FootnoteReference"/>
        </w:rPr>
        <w:footnoteReference w:id="22"/>
      </w:r>
      <w:r>
        <w:t xml:space="preserve"> </w:t>
      </w:r>
      <w:r>
        <w:t xml:space="preserve">and a certain Rotfredo</w:t>
      </w:r>
      <w:r>
        <w:rPr>
          <w:rStyle w:val="FootnoteReference"/>
        </w:rPr>
        <w:footnoteReference w:id="23"/>
      </w:r>
      <w:r>
        <w:t xml:space="preserve"> </w:t>
      </w:r>
      <w:r>
        <w:t xml:space="preserve">and, expelled from the city, was consigned to custody in Campania.</w:t>
      </w:r>
    </w:p>
    <w:p>
      <w:pPr>
        <w:pStyle w:val="BodyText"/>
      </w:pPr>
      <w:r>
        <w:t xml:space="preserve">Finally, in this year, as the emperor was returning from Italy, Thiedericus, deacon of the same church, was appointed successor to Henry, archbishop of Trier, and Thiedericus, a cousin of the emperor,</w:t>
      </w:r>
      <w:r>
        <w:rPr>
          <w:rStyle w:val="FootnoteReference"/>
        </w:rPr>
        <w:footnoteReference w:id="24"/>
      </w:r>
      <w:r>
        <w:t xml:space="preserve"> </w:t>
      </w:r>
      <w:r>
        <w:t xml:space="preserve">was appointed successor to Adalbero, bishop of Metz.</w:t>
      </w:r>
      <w:r>
        <w:rPr>
          <w:rStyle w:val="FootnoteReference"/>
        </w:rPr>
        <w:footnoteReference w:id="25"/>
      </w:r>
      <w:r>
        <w:t xml:space="preserve"> </w:t>
      </w:r>
      <w:r>
        <w:t xml:space="preserve">(Mart. 5.) Also Bruno the archbishop, brother of the emperor, a man (Oct. 11.) most worthy of both the duchy and the episcopate, died on the 5th of the Ides of October; Folcmarus succeeded him in the episcopate. In the same year, Gero, the best (Mai. 20.) and foremost of the margraves of our time, died. Lothair</w:t>
      </w:r>
      <w:r>
        <w:rPr>
          <w:rStyle w:val="FootnoteReference"/>
        </w:rPr>
        <w:footnoteReference w:id="26"/>
      </w:r>
      <w:r>
        <w:t xml:space="preserve"> </w:t>
      </w:r>
      <w:r>
        <w:t xml:space="preserve">the king united in marriage to himself Lady Hemma.</w:t>
      </w:r>
      <w:r>
        <w:rPr>
          <w:rStyle w:val="FootnoteReference"/>
        </w:rPr>
        <w:footnoteReference w:id="27"/>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{org. 1}</w:t>
      </w:r>
      <w:r>
        <w:t xml:space="preserve"> </w:t>
      </w:r>
      <w:r>
        <w:rPr>
          <w:iCs/>
          <w:i/>
        </w:rPr>
        <w:t xml:space="preserve">Heimsheim, midway between Stuttgart and Pforzheim. P.</w:t>
      </w:r>
    </w:p>
  </w:footnote>
  <w:footnote w:id="21">
    <w:p>
      <w:pPr>
        <w:pStyle w:val="FootnoteText"/>
      </w:pPr>
      <w:r>
        <w:rPr>
          <w:rStyle w:val="FootnoteReference"/>
        </w:rPr>
        <w:footnoteRef/>
      </w:r>
      <w:r>
        <w:t xml:space="preserve"> </w:t>
      </w:r>
      <w:r>
        <w:t xml:space="preserve">{org. 1}</w:t>
      </w:r>
      <w:r>
        <w:t xml:space="preserve"> </w:t>
      </w:r>
      <w:r>
        <w:rPr>
          <w:iCs/>
          <w:i/>
        </w:rPr>
        <w:t xml:space="preserve">Liudprand, historian, bishop 961–c. 971.</w:t>
      </w:r>
    </w:p>
  </w:footnote>
  <w:footnote w:id="22">
    <w:p>
      <w:pPr>
        <w:pStyle w:val="FootnoteText"/>
      </w:pPr>
      <w:r>
        <w:rPr>
          <w:rStyle w:val="FootnoteReference"/>
        </w:rPr>
        <w:footnoteRef/>
      </w:r>
      <w:r>
        <w:t xml:space="preserve"> </w:t>
      </w:r>
      <w:r>
        <w:t xml:space="preserve">{org. 2}</w:t>
      </w:r>
      <w:r>
        <w:t xml:space="preserve"> </w:t>
      </w:r>
      <w:r>
        <w:rPr>
          <w:iCs/>
          <w:i/>
        </w:rPr>
        <w:t xml:space="preserve">To Peter.</w:t>
      </w:r>
    </w:p>
  </w:footnote>
  <w:footnote w:id="23">
    <w:p>
      <w:pPr>
        <w:pStyle w:val="FootnoteText"/>
      </w:pPr>
      <w:r>
        <w:rPr>
          <w:rStyle w:val="FootnoteReference"/>
        </w:rPr>
        <w:footnoteRef/>
      </w:r>
      <w:r>
        <w:t xml:space="preserve"> </w:t>
      </w:r>
      <w:r>
        <w:t xml:space="preserve">{org. 3}</w:t>
      </w:r>
      <w:r>
        <w:t xml:space="preserve"> </w:t>
      </w:r>
      <w:r>
        <w:rPr>
          <w:iCs/>
          <w:i/>
        </w:rPr>
        <w:t xml:space="preserve">Count of Campania; Dümmler 407.</w:t>
      </w:r>
    </w:p>
  </w:footnote>
  <w:footnote w:id="24">
    <w:p>
      <w:pPr>
        <w:pStyle w:val="FootnoteText"/>
      </w:pPr>
      <w:r>
        <w:rPr>
          <w:rStyle w:val="FootnoteReference"/>
        </w:rPr>
        <w:footnoteRef/>
      </w:r>
      <w:r>
        <w:t xml:space="preserve"> </w:t>
      </w:r>
      <w:r>
        <w:t xml:space="preserve">{org. 5}</w:t>
      </w:r>
      <w:r>
        <w:t xml:space="preserve"> </w:t>
      </w:r>
      <w:r>
        <w:rPr>
          <w:iCs/>
          <w:i/>
        </w:rPr>
        <w:t xml:space="preserve">His mother Amalrada had been the sister of Queen Mathilda; Dümmler 374 ff. Cf. above p. 172.</w:t>
      </w:r>
    </w:p>
  </w:footnote>
  <w:footnote w:id="25">
    <w:p>
      <w:pPr>
        <w:pStyle w:val="FootnoteText"/>
      </w:pPr>
      <w:r>
        <w:rPr>
          <w:rStyle w:val="FootnoteReference"/>
        </w:rPr>
        <w:footnoteRef/>
      </w:r>
      <w:r>
        <w:t xml:space="preserve"> </w:t>
      </w:r>
      <w:r>
        <w:t xml:space="preserve">{org. 4}</w:t>
      </w:r>
      <w:r>
        <w:t xml:space="preserve"> </w:t>
      </w:r>
      <w:r>
        <w:rPr>
          <w:iCs/>
          <w:i/>
        </w:rPr>
        <w:t xml:space="preserve">He died on April 26, 962.</w:t>
      </w:r>
    </w:p>
  </w:footnote>
  <w:footnote w:id="26">
    <w:p>
      <w:pPr>
        <w:pStyle w:val="FootnoteText"/>
      </w:pPr>
      <w:r>
        <w:rPr>
          <w:rStyle w:val="FootnoteReference"/>
        </w:rPr>
        <w:footnoteRef/>
      </w:r>
      <w:r>
        <w:t xml:space="preserve"> </w:t>
      </w:r>
      <w:r>
        <w:t xml:space="preserve">{org. 6}</w:t>
      </w:r>
      <w:r>
        <w:t xml:space="preserve"> </w:t>
      </w:r>
      <w:r>
        <w:rPr>
          <w:iCs/>
          <w:i/>
        </w:rPr>
        <w:t xml:space="preserve">Of Francia 954–986.</w:t>
      </w:r>
    </w:p>
  </w:footnote>
  <w:footnote w:id="27">
    <w:p>
      <w:pPr>
        <w:pStyle w:val="FootnoteText"/>
      </w:pPr>
      <w:r>
        <w:rPr>
          <w:rStyle w:val="FootnoteReference"/>
        </w:rPr>
        <w:footnoteRef/>
      </w:r>
      <w:r>
        <w:t xml:space="preserve"> </w:t>
      </w:r>
      <w:r>
        <w:t xml:space="preserve">{org. 7}</w:t>
      </w:r>
      <w:r>
        <w:t xml:space="preserve"> </w:t>
      </w:r>
      <w:r>
        <w:rPr>
          <w:iCs/>
          <w:i/>
        </w:rPr>
        <w:t xml:space="preserve">The daughter of the Empress Adelaide, begotten by her previous husband King Lothair.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2026-07-29T19:08:55Z</dcterms:created>
  <dcterms:modified xsi:type="dcterms:W3CDTF">2026-07-29T19:08:55Z</dcterms:modified>
</cp:coreProperties>
</file>

<file path=docProps/custom.xml><?xml version="1.0" encoding="utf-8"?>
<Properties xmlns="http://schemas.openxmlformats.org/officeDocument/2006/custom-properties" xmlns:vt="http://schemas.openxmlformats.org/officeDocument/2006/docPropsVTypes"/>
</file>