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3914ec6200ae26a0ed07433d295edfed147cc93"/>
    <w:p>
      <w:pPr>
        <w:pStyle w:val="Heading1"/>
      </w:pPr>
      <w:r>
        <w:t xml:space="preserve">Nervi sine mole (Bellarminus Vindicatus) — Acceptance as ultima dispositio and the de fide divina conclusion</w:t>
      </w:r>
    </w:p>
    <w:p>
      <w:pPr>
        <w:pStyle w:val="FirstParagraph"/>
      </w:pPr>
      <w:r>
        <w:rPr>
          <w:bCs/>
          <w:b/>
        </w:rPr>
        <w:t xml:space="preserve">by Veit (Vitus) Erbermann, S.J. (1597–1675); Würzburg, 1661; reprinted as the Vindiciae in the Vivès Opera omnia Bellarmini, vol. VII</w:t>
      </w:r>
    </w:p>
    <w:p>
      <w:pPr>
        <w:pStyle w:val="BodyText"/>
      </w:pPr>
      <w:hyperlink r:id="rId20">
        <w:r>
          <w:rPr>
            <w:rStyle w:val="Hyperlink"/>
          </w:rPr>
          <w:t xml:space="preserve">Online Location of Text Here</w:t>
        </w:r>
      </w:hyperlink>
    </w:p>
    <w:p>
      <w:pPr>
        <w:numPr>
          <w:ilvl w:val="0"/>
          <w:numId w:val="1001"/>
        </w:numPr>
      </w:pPr>
      <w:r>
        <w:rPr>
          <w:iCs/>
          <w:i/>
        </w:rPr>
        <w:t xml:space="preserve">Latin transcribed complete (no elisions) from the page images of the 1661 Würzburg edition:</w:t>
      </w:r>
      <w:r>
        <w:rPr>
          <w:iCs/>
          <w:i/>
        </w:rPr>
        <w:t xml:space="preserve"> </w:t>
      </w:r>
      <w:hyperlink r:id="rId20">
        <w:r>
          <w:rPr>
            <w:rStyle w:val="Hyperlink"/>
            <w:iCs/>
            <w:i/>
          </w:rPr>
          <w:t xml:space="preserve">vol. 1 (Partes 1–2), MDZ bsb10773318</w:t>
        </w:r>
      </w:hyperlink>
      <w:r>
        <w:rPr>
          <w:iCs/>
          <w:i/>
        </w:rPr>
        <w:t xml:space="preserve">;</w:t>
      </w:r>
      <w:r>
        <w:rPr>
          <w:iCs/>
          <w:i/>
        </w:rPr>
        <w:t xml:space="preserve"> </w:t>
      </w:r>
      <w:hyperlink r:id="rId21">
        <w:r>
          <w:rPr>
            <w:rStyle w:val="Hyperlink"/>
            <w:iCs/>
            <w:i/>
          </w:rPr>
          <w:t xml:space="preserve">vol. 2 (Partes 3–4), MDZ bsb10773320</w:t>
        </w:r>
      </w:hyperlink>
      <w:r>
        <w:rPr>
          <w:iCs/>
          <w:i/>
        </w:rPr>
        <w:t xml:space="preserve">. Loci: Tom. I, lib. III, cap. 3 (printed p. 313) and cap. 6 §.2 (printed pp. 389–391 — pp. 390–391 physically misnumbered 388/390 in the print; reading order fixed by catchwords); Tom. II, lib. I, cap. 5 §.2 (printed pp. 43–45). The Vivès reprint’s</w:t>
      </w:r>
      <w:r>
        <w:rPr>
          <w:iCs/>
          <w:i/>
        </w:rPr>
        <w:t xml:space="preserve"> </w:t>
      </w:r>
      <w:r>
        <w:rPr>
          <w:iCs/>
          <w:i/>
        </w:rPr>
        <w:t xml:space="preserve">“</w:t>
      </w:r>
      <w:r>
        <w:rPr>
          <w:iCs/>
          <w:i/>
        </w:rPr>
        <w:t xml:space="preserve">Ad Caput IX</w:t>
      </w:r>
      <w:r>
        <w:rPr>
          <w:iCs/>
          <w:i/>
        </w:rPr>
        <w:t xml:space="preserve">”</w:t>
      </w:r>
      <w:r>
        <w:rPr>
          <w:iCs/>
          <w:i/>
        </w:rPr>
        <w:t xml:space="preserve"> </w:t>
      </w:r>
      <w:r>
        <w:rPr>
          <w:iCs/>
          <w:i/>
        </w:rPr>
        <w:t xml:space="preserve">renumbering is the editors’, not Erbermann’s. Long-s normalized; tildes and -que expanded silently; the source’s own u/v and i/j inconsistencies retained; single square brackets are original to the 1661 print (Erbermann’s hypothetical words of Christ); [[p. NN]] marks page breaks editorially.</w:t>
      </w:r>
    </w:p>
    <w:p>
      <w:pPr>
        <w:numPr>
          <w:ilvl w:val="0"/>
          <w:numId w:val="1001"/>
        </w:numPr>
      </w:pPr>
      <w:r>
        <w:rPr>
          <w:iCs/>
          <w:i/>
        </w:rPr>
        <w:t xml:space="preserve">Last Edit: July 15, 2026.</w:t>
      </w:r>
    </w:p>
    <w:p>
      <w:pPr>
        <w:numPr>
          <w:ilvl w:val="0"/>
          <w:numId w:val="1001"/>
        </w:numPr>
      </w:pPr>
      <w:r>
        <w:rPr>
          <w:iCs/>
          <w:i/>
        </w:rPr>
        <w:t xml:space="preserve">Version: 1.1 (complete passages)</w:t>
      </w:r>
    </w:p>
    <w:p>
      <w:pPr>
        <w:numPr>
          <w:ilvl w:val="0"/>
          <w:numId w:val="1001"/>
        </w:numPr>
      </w:pPr>
      <w:r>
        <w:rPr>
          <w:iCs/>
          <w:i/>
        </w:rPr>
        <w:t xml:space="preserve">Selection pages: 1661 Tom. I pp. 313, 389–391; Tom. II pp. 43–45</w:t>
      </w:r>
    </w:p>
    <w:p>
      <w:pPr>
        <w:pStyle w:val="FirstParagraph"/>
      </w:pPr>
      <w:r>
        <w:rPr>
          <w:iCs/>
          <w:i/>
        </w:rPr>
        <w:t xml:space="preserve">Note on this selection: the earliest near-verbatim statement of universal peaceful acceptance as the criterion of papal legitimacy so far documented in this repository — 1661, a generation before the classic manualist formulations — stated in direct answer to a proto-sedevacantist objection. Four texts, now complete. (1) Against Ames (</w:t>
      </w:r>
      <w:r>
        <w:rPr>
          <w:iCs/>
          <w:i/>
        </w:rPr>
        <w:t xml:space="preserve">“</w:t>
      </w:r>
      <w:r>
        <w:rPr>
          <w:iCs/>
          <w:i/>
        </w:rPr>
        <w:t xml:space="preserve">it is not certain de fide that this or that council was legitimate</w:t>
      </w:r>
      <w:r>
        <w:rPr>
          <w:iCs/>
          <w:i/>
        </w:rPr>
        <w:t xml:space="preserve">”</w:t>
      </w:r>
      <w:r>
        <w:rPr>
          <w:iCs/>
          <w:i/>
        </w:rPr>
        <w:t xml:space="preserve">), the acceptance-syllogism: the whole Church, pillar and ground of the truth, cannot err in what pertains to her common religion; her judgment accepting Pius IV and Trent so pertains; therefore</w:t>
      </w:r>
      <w:r>
        <w:rPr>
          <w:iCs/>
          <w:i/>
        </w:rPr>
        <w:t xml:space="preserve"> </w:t>
      </w:r>
      <w:r>
        <w:rPr>
          <w:iCs/>
          <w:i/>
        </w:rPr>
        <w:t xml:space="preserve">“</w:t>
      </w:r>
      <w:r>
        <w:rPr>
          <w:iCs/>
          <w:i/>
        </w:rPr>
        <w:t xml:space="preserve">de fide divina est, illud fuisse legitimum</w:t>
      </w:r>
      <w:r>
        <w:rPr>
          <w:iCs/>
          <w:i/>
        </w:rPr>
        <w:t xml:space="preserve">”</w:t>
      </w:r>
      <w:r>
        <w:rPr>
          <w:iCs/>
          <w:i/>
        </w:rPr>
        <w:t xml:space="preserve"> </w:t>
      </w:r>
      <w:r>
        <w:rPr>
          <w:iCs/>
          <w:i/>
        </w:rPr>
        <w:t xml:space="preserve">— with the pope/council equivalence (</w:t>
      </w:r>
      <w:r>
        <w:rPr>
          <w:iCs/>
          <w:i/>
        </w:rPr>
        <w:t xml:space="preserve">“</w:t>
      </w:r>
      <w:r>
        <w:rPr>
          <w:iCs/>
          <w:i/>
        </w:rPr>
        <w:t xml:space="preserve">par ratio huius numero Concilii, et hujus Papae</w:t>
      </w:r>
      <w:r>
        <w:rPr>
          <w:iCs/>
          <w:i/>
        </w:rPr>
        <w:t xml:space="preserve">”</w:t>
      </w:r>
      <w:r>
        <w:rPr>
          <w:iCs/>
          <w:i/>
        </w:rPr>
        <w:t xml:space="preserve">) and the per-se-primo/secundo machinery expressly bracketed. (2) The Alexander VII text: the reigning pope’s pontificate</w:t>
      </w:r>
      <w:r>
        <w:rPr>
          <w:iCs/>
          <w:i/>
        </w:rPr>
        <w:t xml:space="preserve"> </w:t>
      </w:r>
      <w:r>
        <w:rPr>
          <w:iCs/>
          <w:i/>
        </w:rPr>
        <w:t xml:space="preserve">“</w:t>
      </w:r>
      <w:r>
        <w:rPr>
          <w:iCs/>
          <w:i/>
        </w:rPr>
        <w:t xml:space="preserve">arises immediately from the election of the Cardinals and the acceptance of the Church,</w:t>
      </w:r>
      <w:r>
        <w:rPr>
          <w:iCs/>
          <w:i/>
        </w:rPr>
        <w:t xml:space="preserve">”</w:t>
      </w:r>
      <w:r>
        <w:rPr>
          <w:iCs/>
          <w:i/>
        </w:rPr>
        <w:t xml:space="preserve"> </w:t>
      </w:r>
      <w:r>
        <w:rPr>
          <w:iCs/>
          <w:i/>
        </w:rPr>
        <w:t xml:space="preserve">founded on the divine law by which Christ gave the Church the power both of determining the mode of election and of performing the election and acceptance — with the note-taxonomy</w:t>
      </w:r>
      <w:r>
        <w:rPr>
          <w:iCs/>
          <w:i/>
        </w:rPr>
        <w:t xml:space="preserve"> </w:t>
      </w:r>
      <w:r>
        <w:rPr>
          <w:iCs/>
          <w:i/>
        </w:rPr>
        <w:t xml:space="preserve">“</w:t>
      </w:r>
      <w:r>
        <w:rPr>
          <w:iCs/>
          <w:i/>
        </w:rPr>
        <w:t xml:space="preserve">licet hoc forte non esset juris divini, est tamen de Fide divina.</w:t>
      </w:r>
      <w:r>
        <w:rPr>
          <w:iCs/>
          <w:i/>
        </w:rPr>
        <w:t xml:space="preserve">”</w:t>
      </w:r>
      <w:r>
        <w:rPr>
          <w:iCs/>
          <w:i/>
        </w:rPr>
        <w:t xml:space="preserve"> </w:t>
      </w:r>
      <w:r>
        <w:rPr>
          <w:iCs/>
          <w:i/>
        </w:rPr>
        <w:t xml:space="preserve">(3) The three conditions of the pope as infallible rule (canonically elected AND ACCEPTED BY THE CHURCH; a controversy of faith; an ex cathedra pronouncement), against Conring’s first objection. (4) The centerpiece, complete for the first time across the misnumbered pages: Conring’s objection —</w:t>
      </w:r>
      <w:r>
        <w:rPr>
          <w:iCs/>
          <w:i/>
        </w:rPr>
        <w:t xml:space="preserve"> </w:t>
      </w:r>
      <w:r>
        <w:rPr>
          <w:iCs/>
          <w:i/>
        </w:rPr>
        <w:t xml:space="preserve">“</w:t>
      </w:r>
      <w:r>
        <w:rPr>
          <w:iCs/>
          <w:i/>
        </w:rPr>
        <w:t xml:space="preserve">how do we know that God does not sometimes permit the multitude to adore as Pontiff one who is not the legitimate Pontiff?</w:t>
      </w:r>
      <w:r>
        <w:rPr>
          <w:iCs/>
          <w:i/>
        </w:rPr>
        <w:t xml:space="preserve">”</w:t>
      </w:r>
      <w:r>
        <w:rPr>
          <w:iCs/>
          <w:i/>
        </w:rPr>
        <w:t xml:space="preserve"> </w:t>
      </w:r>
      <w:r>
        <w:rPr>
          <w:iCs/>
          <w:i/>
        </w:rPr>
        <w:t xml:space="preserve">— answered by the promised-means syllogism (Christ, faithful and wise, is bound to the means his promised end requires: an incorrupt Scripture and legitimate successors in the Apostolic See), and then by the acceptance-criterion: all are legitimate successors of Peter</w:t>
      </w:r>
      <w:r>
        <w:rPr>
          <w:iCs/>
          <w:i/>
        </w:rPr>
        <w:t xml:space="preserve"> </w:t>
      </w:r>
      <w:r>
        <w:rPr>
          <w:iCs/>
          <w:i/>
        </w:rPr>
        <w:t xml:space="preserve">“</w:t>
      </w:r>
      <w:r>
        <w:rPr>
          <w:iCs/>
          <w:i/>
        </w:rPr>
        <w:t xml:space="preserve">who, elected in whatever manner at last, are peacefully accepted and venerated as such by the greatest part of the faithful without any contradiction… whom, whether legitimately or faultily elected, the Church accepts without controversy — since on this acceptance, as on the ultimate disposition, Christ is judged to have willed to make depend that quasi-form, namely the fullest and infallible power, to be conferred immediately by Himself. And this… we rightly assert to happen in fact; and lest all things waver, and we lack a living infallible rule of Faith, thus plainly it had to be.</w:t>
      </w:r>
      <w:r>
        <w:rPr>
          <w:iCs/>
          <w:i/>
        </w:rPr>
        <w:t xml:space="preserve">”</w:t>
      </w:r>
      <w:r>
        <w:rPr>
          <w:iCs/>
          <w:i/>
        </w:rPr>
        <w:t xml:space="preserve"> </w:t>
      </w:r>
      <w:r>
        <w:rPr>
          <w:iCs/>
          <w:i/>
        </w:rPr>
        <w:t xml:space="preserve">The continuation (Conring’s simony objection) then cites Pallavicino BY NAME (</w:t>
      </w:r>
      <w:r>
        <w:rPr>
          <w:iCs/>
          <w:i/>
        </w:rPr>
        <w:t xml:space="preserve">“</w:t>
      </w:r>
      <w:r>
        <w:rPr>
          <w:iCs/>
          <w:i/>
        </w:rPr>
        <w:t xml:space="preserve">as Card. Pallavicino best noted, lib. de Fide num. 143</w:t>
      </w:r>
      <w:r>
        <w:rPr>
          <w:iCs/>
          <w:i/>
        </w:rPr>
        <w:t xml:space="preserve">”</w:t>
      </w:r>
      <w:r>
        <w:rPr>
          <w:iCs/>
          <w:i/>
        </w:rPr>
        <w:t xml:space="preserve">) and restates the second-election doctrine: even were the cardinals’ election void,</w:t>
      </w:r>
      <w:r>
        <w:rPr>
          <w:iCs/>
          <w:i/>
        </w:rPr>
        <w:t xml:space="preserve"> </w:t>
      </w:r>
      <w:r>
        <w:rPr>
          <w:iCs/>
          <w:i/>
        </w:rPr>
        <w:t xml:space="preserve">“</w:t>
      </w:r>
      <w:r>
        <w:rPr>
          <w:iCs/>
          <w:i/>
        </w:rPr>
        <w:t xml:space="preserve">there would still follow another election, voidable by no positive law, which the whole Church performs by accepting that man as true Pontiff</w:t>
      </w:r>
      <w:r>
        <w:rPr>
          <w:iCs/>
          <w:i/>
        </w:rPr>
        <w:t xml:space="preserve">”</w:t>
      </w:r>
      <w:r>
        <w:rPr>
          <w:iCs/>
          <w:i/>
        </w:rPr>
        <w:t xml:space="preserve"> </w:t>
      </w:r>
      <w:r>
        <w:rPr>
          <w:iCs/>
          <w:i/>
        </w:rPr>
        <w:t xml:space="preserve">— the direct textual bridge from Bellarmine’s De Conciliis II.19 (see the 1588 entry) through Pallavicino (1649 entry) to Kirsch (1767 entry). Classification: School 1a, cause-version (ultima dispositio).</w:t>
      </w:r>
    </w:p>
    <w:bookmarkStart w:id="22" w:name="X7c7f24d75843726470bf3a2db0e5a6846d09487"/>
    <w:p>
      <w:pPr>
        <w:pStyle w:val="Heading2"/>
      </w:pPr>
      <w:r>
        <w:t xml:space="preserve">Tom. II, lib. I, cap. 5, §.2 — Objections 4–5 against conciliar infallibility, with the acceptance-syllogism (printed pp. 43–45)</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(1661)</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[[p. 43]]</w:t>
            </w:r>
            <w:r>
              <w:t xml:space="preserve"> </w:t>
            </w:r>
            <w:r>
              <w:t xml:space="preserve">¶ Obj. 4.</w:t>
            </w:r>
            <w:r>
              <w:t xml:space="preserve"> </w:t>
            </w:r>
            <w:r>
              <w:rPr>
                <w:iCs/>
                <w:i/>
              </w:rPr>
              <w:t xml:space="preserve">In omni coetu multitudinis saepe accidit, ut maior pars vincat meliorem. Ergo Concilia in quibus decreta fiunt secundùm suffragia maioris partis, possunt errare.</w:t>
            </w:r>
          </w:p>
        </w:tc>
        <w:tc>
          <w:tcPr/>
          <w:p>
            <w:pPr>
              <w:pStyle w:val="Compact"/>
            </w:pPr>
          </w:p>
        </w:tc>
        <w:tc>
          <w:tcPr/>
          <w:p>
            <w:pPr>
              <w:pStyle w:val="Compact"/>
              <w:jc w:val="left"/>
            </w:pPr>
            <w:r>
              <w:rPr>
                <w:bCs/>
                <w:b/>
              </w:rPr>
              <w:t xml:space="preserve">[[p. 43]]</w:t>
            </w:r>
            <w:r>
              <w:t xml:space="preserve"> </w:t>
            </w:r>
            <w:r>
              <w:t xml:space="preserve">¶ Obj. 4.</w:t>
            </w:r>
            <w:r>
              <w:t xml:space="preserve"> </w:t>
            </w:r>
            <w:r>
              <w:rPr>
                <w:iCs/>
                <w:i/>
              </w:rPr>
              <w:t xml:space="preserve">In every assembly of a multitude it often happens that the greater part defeats the better. Therefore Councils, in which decrees are made according to the votes of the greater part, can err.</w:t>
            </w:r>
          </w:p>
        </w:tc>
      </w:tr>
      <w:tr>
        <w:tc>
          <w:tcPr/>
          <w:p>
            <w:pPr>
              <w:pStyle w:val="Compact"/>
              <w:jc w:val="left"/>
            </w:pPr>
            <w:r>
              <w:rPr>
                <w:bCs/>
                <w:b/>
              </w:rPr>
              <w:t xml:space="preserve">[[p. 44]]</w:t>
            </w:r>
            <w:r>
              <w:t xml:space="preserve"> </w:t>
            </w:r>
            <w:r>
              <w:t xml:space="preserve">Bell.</w:t>
            </w:r>
            <w:r>
              <w:t xml:space="preserve"> </w:t>
            </w:r>
            <w:r>
              <w:rPr>
                <w:iCs/>
                <w:i/>
              </w:rPr>
              <w:t xml:space="preserve">In coetibus humanis id aliquando ita contingit; non verò in Concilio legitimo, ubi Spiritus S. praesidet, &amp; Christus est in medio eorum, qui in nomine ipsius congregati sunt, &amp; ubi ille adest, cui dictum est ab ipsa Veritate, Rogavi pro te &amp;c. Nam etsi maior pars resistat meliori (uti factum in Conc. Ariminensi &amp; Ephesino 2.) tamen nunquam vincit; mox enim irritantur ejusmodi Conciliorum acta ab eo, cui convenit ex officio fratres confirmare.</w:t>
            </w:r>
            <w:r>
              <w:t xml:space="preserve"> </w:t>
            </w:r>
            <w:r>
              <w:t xml:space="preserve">Amesius ut haec enervaret duo praestitit. 1. valde truncavit recitando Bell. verba. 2. ponit meras anthiteses: sed robustis probationibus opus erat ad elidendam veritatem lucidam.</w:t>
            </w:r>
            <w:r>
              <w:t xml:space="preserve"> </w:t>
            </w:r>
            <w:r>
              <w:rPr>
                <w:iCs/>
                <w:i/>
              </w:rPr>
              <w:t xml:space="preserve">Quod verò postulat ostendi, ubinam resideat Spiritus S. cùm nec in maiori parte Concilii semper, utpote quae potest resistere Veritati (uti de Arim. &amp; Ephes. 2. fatetur Bell.) imò in nullo singulari Concilii membro.</w:t>
            </w:r>
            <w:r>
              <w:t xml:space="preserve"> </w:t>
            </w:r>
            <w:r>
              <w:t xml:space="preserve">Resp. Residet infallibiliter in eo cui Christus promisit, S. Petri haerede, eique adhaerentibus.</w:t>
            </w:r>
          </w:p>
        </w:tc>
        <w:tc>
          <w:tcPr/>
          <w:p>
            <w:pPr>
              <w:pStyle w:val="Compact"/>
            </w:pPr>
          </w:p>
        </w:tc>
        <w:tc>
          <w:tcPr/>
          <w:p>
            <w:pPr>
              <w:pStyle w:val="Compact"/>
              <w:jc w:val="left"/>
            </w:pPr>
            <w:r>
              <w:rPr>
                <w:bCs/>
                <w:b/>
              </w:rPr>
              <w:t xml:space="preserve">[[p. 44]]</w:t>
            </w:r>
            <w:r>
              <w:t xml:space="preserve"> </w:t>
            </w:r>
            <w:r>
              <w:t xml:space="preserve">Bell[armine]:</w:t>
            </w:r>
            <w:r>
              <w:t xml:space="preserve"> </w:t>
            </w:r>
            <w:r>
              <w:rPr>
                <w:iCs/>
                <w:i/>
              </w:rPr>
              <w:t xml:space="preserve">In human assemblies this sometimes so happens; but not in a legitimate Council, where the Holy Spirit presides, and Christ is in the midst of those who are gathered in his name, and where he is present to whom it was said by Truth itself,</w:t>
            </w:r>
            <w:r>
              <w:rPr>
                <w:iCs/>
                <w:i/>
              </w:rPr>
              <w:t xml:space="preserve"> </w:t>
            </w:r>
            <w:r>
              <w:rPr>
                <w:iCs/>
                <w:i/>
              </w:rPr>
              <w:t xml:space="preserve">“</w:t>
            </w:r>
            <w:r>
              <w:rPr>
                <w:iCs/>
                <w:i/>
              </w:rPr>
              <w:t xml:space="preserve">I have prayed for thee,</w:t>
            </w:r>
            <w:r>
              <w:rPr>
                <w:iCs/>
                <w:i/>
              </w:rPr>
              <w:t xml:space="preserve">”</w:t>
            </w:r>
            <w:r>
              <w:rPr>
                <w:iCs/>
                <w:i/>
              </w:rPr>
              <w:t xml:space="preserve"> </w:t>
            </w:r>
            <w:r>
              <w:rPr>
                <w:iCs/>
                <w:i/>
              </w:rPr>
              <w:t xml:space="preserve">etc. For although the greater part may resist the better (as happened in the Councils of Ariminum and Ephesus II), yet it never conquers; for the acts of such Councils are soon voided by him whose office it is to confirm the brethren.</w:t>
            </w:r>
            <w:r>
              <w:t xml:space="preserve"> </w:t>
            </w:r>
            <w:r>
              <w:t xml:space="preserve">Ames, to enervate this, accomplished two things: 1. he badly truncated Bellarmine’s words in reciting them; 2. he sets down mere antitheses: but robust proofs were needed to strike down so lucid a truth.</w:t>
            </w:r>
            <w:r>
              <w:t xml:space="preserve"> </w:t>
            </w:r>
            <w:r>
              <w:rPr>
                <w:iCs/>
                <w:i/>
              </w:rPr>
              <w:t xml:space="preserve">But as to his demand that it be shown where the Holy Spirit resides — since it is not always in the greater part of the Council, which can resist the Truth (as Bellarmine admits of Ariminum and Ephesus II), nay, in no single member of the Council</w:t>
            </w:r>
            <w:r>
              <w:t xml:space="preserve"> </w:t>
            </w:r>
            <w:r>
              <w:t xml:space="preserve">— I reply: He resides infallibly in him to whom Christ promised it, the heir of St. Peter, and in those adhering to him.</w:t>
            </w:r>
          </w:p>
        </w:tc>
      </w:tr>
      <w:tr>
        <w:tc>
          <w:tcPr/>
          <w:p>
            <w:pPr>
              <w:pStyle w:val="Compact"/>
              <w:jc w:val="left"/>
            </w:pPr>
            <w:r>
              <w:t xml:space="preserve">¶ Obj. 5.</w:t>
            </w:r>
            <w:r>
              <w:t xml:space="preserve"> </w:t>
            </w:r>
            <w:r>
              <w:rPr>
                <w:iCs/>
                <w:i/>
              </w:rPr>
              <w:t xml:space="preserve">Non est certum de fide divina, hoc aut illud Concilium legitimum fuisse, &amp; legitimè hac aut illa decrevisse. Ergo Conciliorum decreta firmam, infallibilem, ac divinam fidem facere non possunt.</w:t>
            </w:r>
            <w:r>
              <w:t xml:space="preserve"> </w:t>
            </w:r>
            <w:r>
              <w:t xml:space="preserve">Amesius etiam hîc praeter morem diffusus est, sed frustra desudat. Nam Antecedens illud falsum esse, constat ex dictis supra Tom. 1. l. 3. c. 6. §. 2. ad 3. Instantiam Amesii. Est enim par ratio huius numero Concilii, &amp; hujus Papae. Similiter ergo Syllogismo hoc Theologico evertimus illud Amesii antecedens: Tota Ecclesia, (utpote columna &amp; firmamentum veritatis) non potest errare in rebus ad communem totius Ecclesiae religionem pertinentibus. Atqui judicium quo Ecclesia acceptavit &amp; Pium IV. &amp; ab eodem confirmatum Concilium Tridentinum, pertinet ad communem totius Ecclesiae religionem. Ergo in hoc iudicio non potest errare Ecclesia, &amp; consequenter de fide divina est, illud fuisse legitimum &amp;c. Vnde non opus est hîc operosius disputare, an Propositio una de fide altera naturaliter, aut moraliter evidens inferant Conclusionem de fide, vel Theologicam? Videantur de hoc</w:t>
            </w:r>
            <w:r>
              <w:t xml:space="preserve"> </w:t>
            </w:r>
            <w:r>
              <w:rPr>
                <w:bCs/>
                <w:b/>
              </w:rPr>
              <w:t xml:space="preserve">[[p. 45]]</w:t>
            </w:r>
            <w:r>
              <w:t xml:space="preserve"> </w:t>
            </w:r>
            <w:r>
              <w:t xml:space="preserve">Scholastici in Prooem. 1. part. &amp; in 2. 2. Gerhard. nihil hîc novi affert.</w:t>
            </w:r>
          </w:p>
        </w:tc>
        <w:tc>
          <w:tcPr/>
          <w:p>
            <w:pPr>
              <w:pStyle w:val="Compact"/>
            </w:pPr>
          </w:p>
        </w:tc>
        <w:tc>
          <w:tcPr/>
          <w:p>
            <w:pPr>
              <w:pStyle w:val="Compact"/>
              <w:jc w:val="left"/>
            </w:pPr>
            <w:r>
              <w:t xml:space="preserve">¶ Obj. 5.</w:t>
            </w:r>
            <w:r>
              <w:t xml:space="preserve"> </w:t>
            </w:r>
            <w:r>
              <w:rPr>
                <w:iCs/>
                <w:i/>
              </w:rPr>
              <w:t xml:space="preserve">It is not certain by divine faith that this or that Council was legitimate, and legitimately decreed these or those things. Therefore the decrees of Councils cannot produce firm, infallible, and divine faith.</w:t>
            </w:r>
            <w:r>
              <w:t xml:space="preserve"> </w:t>
            </w:r>
            <w:r>
              <w:t xml:space="preserve">Ames even here is diffuse beyond his custom, but sweats in vain. For that antecedent is false, as is established from what was said above, Tom. 1, book 3, chap. 6, §. 2, to Ames’s third instance. For the reasoning is the same for this numerical Council and for this Pope. In the same way, therefore, we overthrow that antecedent of Ames by this theological syllogism: The whole Church (as the pillar and ground of the truth) cannot err in things pertaining to the common religion of the whole Church. But the judgment by which the Church accepted both Pius IV and the Council of Trent confirmed by him pertains to the common religion of the whole Church. Therefore in this judgment the Church cannot err, and consequently it is of divine faith that it was legitimate, etc. Hence there is no need here to dispute more laboriously whether one proposition of faith and another naturally or morally evident yield a conclusion of faith, or a theological one. On this see</w:t>
            </w:r>
            <w:r>
              <w:t xml:space="preserve"> </w:t>
            </w:r>
            <w:r>
              <w:rPr>
                <w:bCs/>
                <w:b/>
              </w:rPr>
              <w:t xml:space="preserve">[[p. 45]]</w:t>
            </w:r>
            <w:r>
              <w:t xml:space="preserve"> </w:t>
            </w:r>
            <w:r>
              <w:t xml:space="preserve">the Scholastics on the proemium of the First Part and on the Secunda Secundae. Gerhard brings nothing new here.</w:t>
            </w:r>
          </w:p>
        </w:tc>
      </w:tr>
    </w:tbl>
    <w:bookmarkEnd w:id="22"/>
    <w:bookmarkStart w:id="23" w:name="Xca179c8b117b94780c0d175c46a363f55fcc9d1"/>
    <w:p>
      <w:pPr>
        <w:pStyle w:val="Heading2"/>
      </w:pPr>
      <w:r>
        <w:t xml:space="preserve">Tom. I, lib. III, cap. 3 — the Alexander VII acceptatio-Ecclesiae text (printed p. 313)</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(1661)</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[[p. 313]]</w:t>
            </w:r>
            <w:r>
              <w:t xml:space="preserve"> </w:t>
            </w:r>
            <w:r>
              <w:t xml:space="preserve">…verò illa Successio, non tantùm quae est in Rom. Pontificatu, sed etiam quatenus est in Rom. Pontificatu, sit juris divini, non est de Fide certum, sed tamen probabilissimum &amp; Catholicis plerisque persuasum, ideo Bell. de ea loquitur, sicut solemus omnes prudenter in simili eventu loqui, scil.</w:t>
            </w:r>
            <w:r>
              <w:t xml:space="preserve"> </w:t>
            </w:r>
            <w:r>
              <w:rPr>
                <w:iCs/>
                <w:i/>
              </w:rPr>
              <w:t xml:space="preserve">Licet hoc forte non esset juris divini, est tamen de Fide divina:</w:t>
            </w:r>
            <w:r>
              <w:t xml:space="preserve"> </w:t>
            </w:r>
            <w:r>
              <w:t xml:space="preserve">sic in simili infrà c. 8. dici posset à Bell. Etsi forte non sit ex jure divino, ut Episcopi suam jurisdictionem à Papa accipiant, tamen eam ipsis competere ex Fide certum est. Ames. 3.</w:t>
            </w:r>
            <w:r>
              <w:t xml:space="preserve"> </w:t>
            </w:r>
            <w:r>
              <w:rPr>
                <w:iCs/>
                <w:i/>
              </w:rPr>
              <w:t xml:space="preserve">Si Successio Episcopi Romani in Pontificatu Petri ortum suum habuit ex facto Petri, tunc non institutione aut iure ullo divino: illius enim factum non constituit ius divinum.</w:t>
            </w:r>
            <w:r>
              <w:t xml:space="preserve"> </w:t>
            </w:r>
            <w:r>
              <w:t xml:space="preserve">Similiter arguit Gerhardus th. 17. &amp; seqq. Resp. ut jam supra; ipsum factum supponit institutionem &amp; ius divinum; sicuti etiam nunc Pontificatus Alexandri VII. immediatè oritur ex electione Cardinalium &amp; acceptatione Ecclesiae; haec tamen nihil prodesset, nisi fundaretur in jure divino, quo Christus Ecclesiae dedit facultatem &amp; determinandi modum electionis, &amp; electionem ipsam ac acceptationem peragendi. Idem cogentur Puritani admittere de suis qualibuscunque ministris verbi Calviniani, ut consideranti patebit.</w:t>
            </w:r>
          </w:p>
        </w:tc>
        <w:tc>
          <w:tcPr/>
          <w:p>
            <w:pPr>
              <w:pStyle w:val="Compact"/>
            </w:pPr>
          </w:p>
        </w:tc>
        <w:tc>
          <w:tcPr/>
          <w:p>
            <w:pPr>
              <w:pStyle w:val="Compact"/>
              <w:jc w:val="left"/>
            </w:pPr>
            <w:r>
              <w:rPr>
                <w:bCs/>
                <w:b/>
              </w:rPr>
              <w:t xml:space="preserve">[[p. 313]]</w:t>
            </w:r>
            <w:r>
              <w:t xml:space="preserve"> </w:t>
            </w:r>
            <w:r>
              <w:t xml:space="preserve">…but that that Succession — not only the one which exists in the Roman Pontificate, but even insofar as it is in the Roman Pontificate — is of divine right, is not certain of Faith, but is nevertheless most probable and the persuasion of most Catholics; therefore Bellarmine speaks of it as we are all prudently accustomed to speak in a like case, namely:</w:t>
            </w:r>
            <w:r>
              <w:t xml:space="preserve"> </w:t>
            </w:r>
            <w:r>
              <w:rPr>
                <w:iCs/>
                <w:i/>
              </w:rPr>
              <w:t xml:space="preserve">Though this were perhaps not of divine right, it is nevertheless of divine Faith.</w:t>
            </w:r>
            <w:r>
              <w:t xml:space="preserve"> </w:t>
            </w:r>
            <w:r>
              <w:t xml:space="preserve">So in a like case below, chap. 8, Bellarmine could say: Even if it be perhaps not of divine right that Bishops receive their jurisdiction from the Pope, yet that it belongs to them is certain from Faith. Ames, thirdly:</w:t>
            </w:r>
            <w:r>
              <w:t xml:space="preserve"> </w:t>
            </w:r>
            <w:r>
              <w:rPr>
                <w:iCs/>
                <w:i/>
              </w:rPr>
              <w:t xml:space="preserve">If the Succession of the Roman Bishop in the Pontificate of Peter had its origin from a deed of Peter, then it is not by any divine institution or right: for his deed does not constitute divine right.</w:t>
            </w:r>
            <w:r>
              <w:t xml:space="preserve"> </w:t>
            </w:r>
            <w:r>
              <w:t xml:space="preserve">Gerhard argues similarly, th. 17 and following. I reply as already above: the deed itself presupposes the institution and the divine right; just as even now the Pontificate of Alexander VII arises immediately from the election of the Cardinals and the acceptance of the Church; yet this would profit nothing unless it were founded on the divine right by which Christ gave the Church the faculty both of determining the mode of election, and of performing the election itself and the acceptance. The Puritans will be compelled to admit the same of their Calvinist ministers of the word, whoever they may be, as will be plain to anyone who considers it.</w:t>
            </w:r>
          </w:p>
        </w:tc>
      </w:tr>
      <w:tr>
        <w:tc>
          <w:tcPr/>
          <w:p>
            <w:pPr>
              <w:pStyle w:val="Compact"/>
              <w:jc w:val="left"/>
            </w:pPr>
            <w:r>
              <w:rPr>
                <w:iCs/>
                <w:i/>
              </w:rPr>
              <w:t xml:space="preserve">(The page then continues with a fresh objection,</w:t>
            </w:r>
            <w:r>
              <w:rPr>
                <w:iCs/>
                <w:i/>
              </w:rPr>
              <w:t xml:space="preserve"> </w:t>
            </w:r>
            <w:r>
              <w:rPr>
                <w:iCs/>
                <w:i/>
              </w:rPr>
              <w:t xml:space="preserve">“</w:t>
            </w:r>
            <w:r>
              <w:rPr>
                <w:iCs/>
                <w:i/>
              </w:rPr>
              <w:t xml:space="preserve">Amesius 4. Non debet absolutè affirmari, quod est absolutè falsum…</w:t>
            </w:r>
            <w:r>
              <w:rPr>
                <w:iCs/>
                <w:i/>
              </w:rPr>
              <w:t xml:space="preserve">”</w:t>
            </w:r>
            <w:r>
              <w:rPr>
                <w:iCs/>
                <w:i/>
              </w:rPr>
              <w:t xml:space="preserve">, on the distinct question whether the Roman Pontiff is head of the Church by divine right — outside the requested unit.)</w:t>
            </w:r>
          </w:p>
        </w:tc>
        <w:tc>
          <w:tcPr/>
          <w:p>
            <w:pPr>
              <w:pStyle w:val="Compact"/>
            </w:pPr>
          </w:p>
        </w:tc>
        <w:tc>
          <w:tcPr/>
          <w:p>
            <w:pPr>
              <w:pStyle w:val="Compact"/>
              <w:jc w:val="left"/>
            </w:pPr>
            <w:r>
              <w:rPr>
                <w:iCs/>
                <w:i/>
              </w:rPr>
              <w:t xml:space="preserve">(The page then continues with a fresh objection on the distinct question whether the Roman Pontiff is head of the Church by divine right — outside this unit.)</w:t>
            </w:r>
          </w:p>
        </w:tc>
      </w:tr>
    </w:tbl>
    <w:bookmarkEnd w:id="23"/>
    <w:bookmarkStart w:id="24" w:name="Xdd1736b01eba814d3482e3c92c341c7b0f2f75b"/>
    <w:p>
      <w:pPr>
        <w:pStyle w:val="Heading2"/>
      </w:pPr>
      <w:r>
        <w:t xml:space="preserve">Tom. I, lib. III, cap. 6, §.2 — Conring’s first objection and the three conditions (printed p. 389)</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(1661)</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[[p. 389]]</w:t>
            </w:r>
            <w:r>
              <w:t xml:space="preserve"> </w:t>
            </w:r>
            <w:r>
              <w:t xml:space="preserve">Objicit eum Amesio Conringius 1.</w:t>
            </w:r>
            <w:r>
              <w:t xml:space="preserve"> </w:t>
            </w:r>
            <w:r>
              <w:rPr>
                <w:iCs/>
                <w:i/>
              </w:rPr>
              <w:t xml:space="preserve">Si DEVS permittit interdum, ut aliquandiu nullus sit Papa, aut verò (ut in Schismate) planè incertus, Ergo providentiâ divinâ non est constitutum, ut Papa sit regula Fidei. At verum est prius. Ergo &amp; posterius. De Minore nemo dubitat. Maior item est evidens. Repugnat enim Sapientiae, ut rei, quae debet esse aeterna, stabilis &amp; certa, principium ac regula constituatur id, quod incertum saepe est, interdum planè non superest.</w:t>
            </w:r>
            <w:r>
              <w:t xml:space="preserve"> </w:t>
            </w:r>
            <w:r>
              <w:t xml:space="preserve">Resp. Majoris illius connexio nulla est, adeoque nobis est evidenter falsa si eo modo intelligatur,</w:t>
            </w:r>
            <w:r>
              <w:t xml:space="preserve"> </w:t>
            </w:r>
            <w:r>
              <w:rPr>
                <w:iCs/>
                <w:i/>
              </w:rPr>
              <w:t xml:space="preserve">providentiâ divinâ esse constitutum ut Papa sit Regula Fidei,</w:t>
            </w:r>
            <w:r>
              <w:t xml:space="preserve"> </w:t>
            </w:r>
            <w:r>
              <w:t xml:space="preserve">quo nos Catholici intelligimus &amp; omnino intelligi debet; nempe tunc Papam esse infallibilem Regulam Fidei, cùm &amp; ipse actu existit canonicè electus, acceptatúsque ab Ecclesia, &amp; controversia aliqua agitetur de Fide, &amp; Papa ex cathedra pronunciet. Vno horum trium deficiente (uti deficit, cùm vel Schisma est, vel Sedes vacat, vel nulla urget controversia decidenda, vel non ex cathedra definit.) non est Papa infallibilis Fidei regula.</w:t>
            </w:r>
          </w:p>
        </w:tc>
        <w:tc>
          <w:tcPr/>
          <w:p>
            <w:pPr>
              <w:pStyle w:val="Compact"/>
            </w:pPr>
          </w:p>
        </w:tc>
        <w:tc>
          <w:tcPr/>
          <w:p>
            <w:pPr>
              <w:pStyle w:val="Compact"/>
              <w:jc w:val="left"/>
            </w:pPr>
            <w:r>
              <w:rPr>
                <w:bCs/>
                <w:b/>
              </w:rPr>
              <w:t xml:space="preserve">[[p. 389]]</w:t>
            </w:r>
            <w:r>
              <w:t xml:space="preserve"> </w:t>
            </w:r>
            <w:r>
              <w:t xml:space="preserve">Conring, with Ames, objects first:</w:t>
            </w:r>
            <w:r>
              <w:t xml:space="preserve"> </w:t>
            </w:r>
            <w:r>
              <w:rPr>
                <w:iCs/>
                <w:i/>
              </w:rPr>
              <w:t xml:space="preserve">If GOD sometimes permits that for a while there is no Pope, or (as in a Schism) a plainly uncertain one, then it has not been established by divine providence that the Pope be the rule of Faith. But the former is true. Therefore also the latter. Of the Minor no one doubts. The Major likewise is evident: for it is repugnant to Wisdom that, for a thing which ought to be eternal, stable, and certain, there should be constituted as principle and rule that which is often uncertain, and sometimes plainly does not exist.</w:t>
            </w:r>
            <w:r>
              <w:t xml:space="preserve"> </w:t>
            </w:r>
            <w:r>
              <w:t xml:space="preserve">I reply: that Major’s connection is null, and is to us evidently false if it be understood in the sense in which we Catholics understand — and it altogether ought to be understood — that</w:t>
            </w:r>
            <w:r>
              <w:t xml:space="preserve"> </w:t>
            </w:r>
            <w:r>
              <w:rPr>
                <w:iCs/>
                <w:i/>
              </w:rPr>
              <w:t xml:space="preserve">it is established by divine providence that the Pope be the Rule of Faith</w:t>
            </w:r>
            <w:r>
              <w:t xml:space="preserve">: namely, that the Pope is then the infallible Rule of Faith when he both actually exists, canonically elected and accepted by the Church, and some controversy of Faith is being agitated, and the Pope pronounces ex cathedra. If one of these three is lacking (as it is lacking when there is a Schism, or the See is vacant, or no controversy presses for decision, or he does not define ex cathedra), the Pope is not the infallible rule of Faith.</w:t>
            </w:r>
          </w:p>
        </w:tc>
      </w:tr>
    </w:tbl>
    <w:bookmarkEnd w:id="24"/>
    <w:bookmarkStart w:id="25" w:name="Xb89479d05046596ec04d0c79763597d1300e04e"/>
    <w:p>
      <w:pPr>
        <w:pStyle w:val="Heading2"/>
      </w:pPr>
      <w:r>
        <w:t xml:space="preserve">Tom. I, lib. III, cap. 6, §.2 — Conring’s</w:t>
      </w:r>
      <w:r>
        <w:t xml:space="preserve"> </w:t>
      </w:r>
      <w:r>
        <w:t xml:space="preserve">‘</w:t>
      </w:r>
      <w:r>
        <w:t xml:space="preserve">multitudo adoret</w:t>
      </w:r>
      <w:r>
        <w:t xml:space="preserve">’</w:t>
      </w:r>
      <w:r>
        <w:t xml:space="preserve"> </w:t>
      </w:r>
      <w:r>
        <w:t xml:space="preserve">objection; the pacifice-acceptantur reply; the simony continuation citing Pallavicino (printed pp. 389–391)</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(1661)</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[[p. 389]]</w:t>
            </w:r>
            <w:r>
              <w:t xml:space="preserve"> </w:t>
            </w:r>
            <w:r>
              <w:t xml:space="preserve">Sed Instat &amp; quaerit Conringius:</w:t>
            </w:r>
            <w:r>
              <w:t xml:space="preserve"> </w:t>
            </w:r>
            <w:r>
              <w:rPr>
                <w:iCs/>
                <w:i/>
              </w:rPr>
              <w:t xml:space="preserve">Cùm non obstet DEVS, quò minùs diu satis praesint interdum nulli,</w:t>
            </w:r>
            <w:r>
              <w:t xml:space="preserve"> </w:t>
            </w:r>
            <w:r>
              <w:rPr>
                <w:bCs/>
                <w:b/>
              </w:rPr>
              <w:t xml:space="preserve">[[p. 390]]</w:t>
            </w:r>
            <w:r>
              <w:t xml:space="preserve"> </w:t>
            </w:r>
            <w:r>
              <w:rPr>
                <w:iCs/>
                <w:i/>
              </w:rPr>
              <w:t xml:space="preserve">interdum incerti, interdum flagitiosi Pontifices, unde novimus eiusdem permissu non fieri interdum, ut multitudo illum adoret ceu Pontificem, qui Pontifex legitimus non est? Si Syllogismo aliquo robusto discrimen istud ostenderis, magnum te virum demonstrabis.</w:t>
            </w:r>
          </w:p>
        </w:tc>
        <w:tc>
          <w:tcPr/>
          <w:p>
            <w:pPr>
              <w:pStyle w:val="Compact"/>
            </w:pPr>
          </w:p>
        </w:tc>
        <w:tc>
          <w:tcPr/>
          <w:p>
            <w:pPr>
              <w:pStyle w:val="Compact"/>
              <w:jc w:val="left"/>
            </w:pPr>
            <w:r>
              <w:rPr>
                <w:bCs/>
                <w:b/>
              </w:rPr>
              <w:t xml:space="preserve">[[p. 389]]</w:t>
            </w:r>
            <w:r>
              <w:t xml:space="preserve"> </w:t>
            </w:r>
            <w:r>
              <w:t xml:space="preserve">But Conring presses on and asks:</w:t>
            </w:r>
            <w:r>
              <w:t xml:space="preserve"> </w:t>
            </w:r>
            <w:r>
              <w:rPr>
                <w:iCs/>
                <w:i/>
              </w:rPr>
              <w:t xml:space="preserve">Since GOD does not prevent unfit men from sometimes presiding long enough — sometimes none,</w:t>
            </w:r>
            <w:r>
              <w:t xml:space="preserve"> </w:t>
            </w:r>
            <w:r>
              <w:rPr>
                <w:bCs/>
                <w:b/>
              </w:rPr>
              <w:t xml:space="preserve">[[p. 390]]</w:t>
            </w:r>
            <w:r>
              <w:t xml:space="preserve"> </w:t>
            </w:r>
            <w:r>
              <w:rPr>
                <w:iCs/>
                <w:i/>
              </w:rPr>
              <w:t xml:space="preserve">sometimes uncertain, sometimes wicked Pontiffs — whence do we know that it does not sometimes happen, by his permission, that the multitude adores as Pontiff one who is not the legitimate Pontiff? If you show the difference by some robust Syllogism, you will prove yourself a great man.</w:t>
            </w:r>
          </w:p>
        </w:tc>
      </w:tr>
      <w:tr>
        <w:tc>
          <w:tcPr/>
          <w:p>
            <w:pPr>
              <w:pStyle w:val="Compact"/>
              <w:jc w:val="left"/>
            </w:pPr>
            <w:r>
              <w:t xml:space="preserve">Resp. Syllogismus robustus hîc esto. Quicunque fidelis &amp; sapiens pollicetur aliquem finem se praestiturum, ille etiam obligatur ad media convenientia praestanda. Sed Christus Dn. fidelis &amp; sapiens pollicitus est finem se praestiturum (scil. assistentiam Spiritûs S. qui maneat cum Ecclesia sua in aeternum:) Ergo Christus D. obligatur etiam ad media efficacia praestanda. Iam verò non sunt media convenientiora ad veritatem supernaturalem incorruptè servandam, quàm verbum DEI scriptum, &amp; sensus eorum genuinus ab Interprete uno, visibili, &amp; infallibili exhibitus. Ergo ad haec praestanda CHRISTI DN. providentia &amp; fidelitas obligatur, scil. ad incorruptos codices SS. Scripturae (juxta modum lib. 1. cap. 3. §. explicatum,) &amp; legitimos Successores in Sede Apostolica. Confirmo hoc, &amp; interrogo: Annon CHRISTVS si voluisset, potuisset instituere Caput Ecclesiae infallibile, cui omnes fideles sub poena mortis aeternae tenerentur in causis Fidei obedire, his v. g. claris verbis: [</w:t>
            </w:r>
            <w:r>
              <w:rPr>
                <w:iCs/>
                <w:i/>
              </w:rPr>
              <w:t xml:space="preserve">Ego Te Simonem Petrum iubeo esse Pastorem universalem Ecclesiae meae in toto mundo, &amp; promitto tibi &amp; omnibus in Rom. cathedra legitimis successoribus, quod velim vobis conferre infallibilem assistentiam, ne unquam porta inferi &amp; haereses praevaleant contra Ecclesiam meam &amp;c.</w:t>
            </w:r>
            <w:r>
              <w:t xml:space="preserve">] 2 Annon hoc eventu omnes censerentur legitimi S. Petri Successores, qui quovis demum modo electi pacificè acceptantur &amp; coluntur ut tales à maxima parte fidelium sine ulla contradictione? Quidni? Essent enim omnes illi legitimi S. Petri successores, quos sive legitimè, sive vitiose electos sine controversia acceptat Ecclesia, cùm</w:t>
            </w:r>
            <w:r>
              <w:t xml:space="preserve"> </w:t>
            </w:r>
            <w:r>
              <w:rPr>
                <w:bCs/>
                <w:b/>
              </w:rPr>
              <w:t xml:space="preserve">[[p. 391]]</w:t>
            </w:r>
            <w:r>
              <w:t xml:space="preserve"> </w:t>
            </w:r>
            <w:r>
              <w:t xml:space="preserve">ab hac acceptatione tanquam ab ultima dispositione censeretur Christus velle pendere illam quasi formam, potestatem scil. plenissimam &amp; infallibilem à se immediatè conferendam. Et hoc (quod de possibili non videtur ab ullo sanae mentis homine posse negari) meritò asserimus nos de facto contingere; &amp; ne omnia nutarent, &amp; non haberemus regulam vivam infallibilem Fidei, sic planè debuit fieri.</w:t>
            </w:r>
          </w:p>
        </w:tc>
        <w:tc>
          <w:tcPr/>
          <w:p>
            <w:pPr>
              <w:pStyle w:val="Compact"/>
            </w:pPr>
          </w:p>
        </w:tc>
        <w:tc>
          <w:tcPr/>
          <w:p>
            <w:pPr>
              <w:pStyle w:val="Compact"/>
              <w:jc w:val="left"/>
            </w:pPr>
            <w:r>
              <w:t xml:space="preserve">I reply: let this be the robust Syllogism. Whoever, being faithful and wise, promises that he will furnish some end, is bound also to furnish the fitting means. But Christ the Lord, faithful and wise, promised that he would furnish the end (namely the assistance of the Holy Spirit, who should remain with his Church forever). Therefore Christ the Lord is bound also to furnish the efficacious means. Now there are no fitter means for preserving supernatural truth incorrupt than the written word of GOD, and its genuine sense exhibited by one visible and infallible Interpreter. Therefore the providence and fidelity of CHRIST the Lord is bound to furnish these: namely, incorrupt codices of Holy Scripture (in the manner explained in book 1, chap. 3, §.), and legitimate Successors in the Apostolic See. I confirm this, and ask: Could not CHRIST, had he willed, have instituted an infallible Head of the Church, whom all the faithful would be bound to obey in causes of Faith under pain of eternal death — for example in these clear words: [</w:t>
            </w:r>
            <w:r>
              <w:rPr>
                <w:iCs/>
                <w:i/>
              </w:rPr>
              <w:t xml:space="preserve">I command Thee, Simon Peter, to be the universal Pastor of my Church in the whole world, and I promise to thee and to all legitimate successors in the Roman chair, that I will confer on you infallible assistance, that the gate of hell and heresies may never prevail against my Church, etc.</w:t>
            </w:r>
            <w:r>
              <w:t xml:space="preserve">] 2. And in that event, would not all be reckoned legitimate Successors of St. Peter who, elected in whatever manner at last, are peacefully accepted and venerated as such by the greatest part of the faithful without any contradiction? Why not? For all those would be legitimate successors of St. Peter whom, whether legitimately or faultily elected, the Church accepts without controversy — since</w:t>
            </w:r>
            <w:r>
              <w:t xml:space="preserve"> </w:t>
            </w:r>
            <w:r>
              <w:rPr>
                <w:bCs/>
                <w:b/>
              </w:rPr>
              <w:t xml:space="preserve">[[p. 391]]</w:t>
            </w:r>
            <w:r>
              <w:t xml:space="preserve"> </w:t>
            </w:r>
            <w:r>
              <w:t xml:space="preserve">on this acceptance, as on the ultimate disposition, Christ would be judged to have willed to make depend that quasi-form, namely the fullest and infallible power, to be conferred immediately by Himself. And this (which, as to its possibility, does not seem deniable by any man of sound mind) we rightly assert to happen in fact; and lest all things waver, and we lack a living infallible rule of Faith, thus plainly it had to be.</w:t>
            </w:r>
          </w:p>
        </w:tc>
      </w:tr>
      <w:tr>
        <w:tc>
          <w:tcPr/>
          <w:p>
            <w:pPr>
              <w:pStyle w:val="Compact"/>
              <w:jc w:val="left"/>
            </w:pPr>
            <w:r>
              <w:rPr>
                <w:iCs/>
                <w:i/>
              </w:rPr>
              <w:t xml:space="preserve">(Requested unit ends here, at</w:t>
            </w:r>
            <w:r>
              <w:rPr>
                <w:iCs/>
                <w:i/>
              </w:rPr>
              <w:t xml:space="preserve"> </w:t>
            </w:r>
            <w:r>
              <w:rPr>
                <w:iCs/>
                <w:i/>
              </w:rPr>
              <w:t xml:space="preserve">“</w:t>
            </w:r>
            <w:r>
              <w:rPr>
                <w:iCs/>
                <w:i/>
              </w:rPr>
              <w:t xml:space="preserve">sic planè debuit fieri.</w:t>
            </w:r>
            <w:r>
              <w:rPr>
                <w:iCs/>
                <w:i/>
              </w:rPr>
              <w:t xml:space="preserve">”</w:t>
            </w:r>
            <w:r>
              <w:rPr>
                <w:iCs/>
                <w:i/>
              </w:rPr>
              <w:t xml:space="preserve"> </w:t>
            </w:r>
            <w:r>
              <w:rPr>
                <w:iCs/>
                <w:i/>
              </w:rPr>
              <w:t xml:space="preserve">The same page 391 then continues with a further objection, given below for completeness.)</w:t>
            </w:r>
          </w:p>
        </w:tc>
        <w:tc>
          <w:tcPr/>
          <w:p>
            <w:pPr>
              <w:pStyle w:val="Compact"/>
            </w:pPr>
          </w:p>
        </w:tc>
        <w:tc>
          <w:tcPr/>
          <w:p>
            <w:pPr>
              <w:pStyle w:val="Compact"/>
              <w:jc w:val="left"/>
            </w:pPr>
            <w:r>
              <w:rPr>
                <w:bCs/>
                <w:b/>
              </w:rPr>
              <w:t xml:space="preserve">Continuation on printed p. 391 (the simony objection):</w:t>
            </w:r>
            <w:r>
              <w:t xml:space="preserve"> </w:t>
            </w:r>
            <w:r>
              <w:t xml:space="preserve">Conring presses a second time:</w:t>
            </w:r>
            <w:r>
              <w:t xml:space="preserve"> </w:t>
            </w:r>
            <w:r>
              <w:rPr>
                <w:iCs/>
                <w:i/>
              </w:rPr>
              <w:t xml:space="preserve">At least the positive laws of the Pontiffs (such as that of Julius II in the Lateran Council, by which every Papal election made simoniacally is declared absolutely invalid) render the election, acceptance, and constitution of the Pontiffs quite uncertain. For how easy it is for such a simoniacal defect to creep into an election!</w:t>
            </w:r>
            <w:r>
              <w:t xml:space="preserve"> </w:t>
            </w:r>
            <w:r>
              <w:t xml:space="preserve">I reply: It is certain that that Constitution of Julius II speaks not of past but of future elections. I reply, secondly: Much more probable is the opinion of Cardinal Tuschus, Sopranus, etc., that notorious Simony is required; and on that opinion it is morally certain that such an election would never be accepted by the Emperor, Kings, Bishops, etc., being Catholics — whence, on this view, no danger or uncertainty can reasonably be feared for the succession of the Popes. I reply, thirdly: Even on the opposite opinion of Bonacina, the alleged inconveniences would still not follow. The reason is that then not only does the Church supply whatever she can supply, but also (as Cardinal Pallavicino best noted, book de Fide, num. 143) [such laws] neither ought to be nor can be understood except with respect to that first election which the Lord Cardinals now make — through which, we confess, it is not rendered certain of Faith that the elect is the true Pontiff. Whence, although such an election had been void from some such impediment, there would still follow another election, voidable by no positive law, which the whole Church makes by accepting that man as the true Pontiff. For this [election]…</w:t>
            </w:r>
            <w:r>
              <w:t xml:space="preserve"> </w:t>
            </w:r>
            <w:r>
              <w:rPr>
                <w:iCs/>
                <w:i/>
              </w:rPr>
              <w:t xml:space="preserve">(the page ends here)</w:t>
            </w:r>
          </w:p>
        </w:tc>
      </w:tr>
      <w:tr>
        <w:tc>
          <w:tcPr/>
          <w:p>
            <w:pPr>
              <w:pStyle w:val="Compact"/>
              <w:jc w:val="left"/>
            </w:pPr>
            <w:r>
              <w:rPr>
                <w:bCs/>
                <w:b/>
              </w:rPr>
              <w:t xml:space="preserve">Continuation on printed p. 391 (beyond the requested unit):</w:t>
            </w:r>
            <w:r>
              <w:t xml:space="preserve"> </w:t>
            </w:r>
            <w:r>
              <w:t xml:space="preserve">Instat Conringius 2.</w:t>
            </w:r>
            <w:r>
              <w:t xml:space="preserve"> </w:t>
            </w:r>
            <w:r>
              <w:rPr>
                <w:iCs/>
                <w:i/>
              </w:rPr>
              <w:t xml:space="preserve">Saltem Pontificum leges positivae (uti est illa Iulij 2. in Conc. Later. qua omnis electio Papalis simoniacè facta absolutè declaratur invalida:) Pontificum electionem, acceptationem &amp; constitutionem perincertam reddunt. Quàm facilè enim est, ut tale vitium simoniacum irrepat in electione?</w:t>
            </w:r>
            <w:r>
              <w:t xml:space="preserve"> </w:t>
            </w:r>
            <w:r>
              <w:t xml:space="preserve">Resp. Certum est eam Iulij 2. Constitutionem non de praeteritis, sed de futuris electionibus loqui. Resp. 2. Multo probabilior est sententia Card. Thusci, Sopran. &amp;c. quod requiratur Simonia notoria; quâ sententiâ supposita moraliter certum est, nunquam acceptatum iri ejusmodi electionem ab Imperatore, Regibus, Episcopis &amp;c. Catholicis, unde nullum juxta hoc potest periculum aut incertitudo successioni Paparum rationabiliter formidari. Resp. 3. Etiam juxta oppositam Bonacinae opinionem, adhuc non sequerentur incommoda, quae objiciuntur. Ratio est, quia tunc non modò Ecclesia supplet quicquid supplere potest, sed etiam (ut optimè notavit C. Pallavicin. lib. de Fide num. 143.) non debent nec possunt intelligi, nisi respectu illius primae electionis, quam faciunt nunc DD. Cardinales, per quam fatemur non reddi Fide certum, quòd electus sit verus Pontifex. Vnde quamvis talis electio ex aliquo tali impedimento fuisset irrita, adhuc sequeretur alia electio nullo jure positivo irritabilis, quam facit tota Ecclesia, acceptando illum hominem pro vero Pontifice. Haec enim…</w:t>
            </w:r>
          </w:p>
        </w:tc>
        <w:tc>
          <w:tcPr/>
          <w:p>
            <w:pPr>
              <w:pStyle w:val="Compact"/>
            </w:pPr>
          </w:p>
        </w:tc>
        <w:tc>
          <w:tcPr/>
          <w:p>
            <w:pPr>
              <w:pStyle w:val="Compact"/>
            </w:pPr>
          </w:p>
        </w:tc>
      </w:tr>
    </w:tbl>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digitale-sammlungen.de/en/view/bsb10773318" TargetMode="External" /><Relationship Type="http://schemas.openxmlformats.org/officeDocument/2006/relationships/hyperlink" Id="rId21" Target="https://www.digitale-sammlungen.de/en/view/bsb10773320" TargetMode="External" /></Relationships>
</file>

<file path=word/_rels/footnotes.xml.rels><?xml version="1.0" encoding="UTF-8"?><Relationships xmlns="http://schemas.openxmlformats.org/package/2006/relationships"><Relationship Type="http://schemas.openxmlformats.org/officeDocument/2006/relationships/hyperlink" Id="rId20" Target="https://www.digitale-sammlungen.de/en/view/bsb10773318" TargetMode="External" /><Relationship Type="http://schemas.openxmlformats.org/officeDocument/2006/relationships/hyperlink" Id="rId21" Target="https://www.digitale-sammlungen.de/en/view/bsb107733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2026-07-15T23:51:29Z</dcterms:created>
  <dcterms:modified xsi:type="dcterms:W3CDTF">2026-07-15T23:51:29Z</dcterms:modified>
</cp:coreProperties>
</file>

<file path=docProps/custom.xml><?xml version="1.0" encoding="utf-8"?>
<Properties xmlns="http://schemas.openxmlformats.org/officeDocument/2006/custom-properties" xmlns:vt="http://schemas.openxmlformats.org/officeDocument/2006/docPropsVTypes"/>
</file>