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211d4a4db8eb924c03cbd8ceab0914bc629ad9"/>
    <w:p>
      <w:pPr>
        <w:pStyle w:val="Heading1"/>
      </w:pPr>
      <w:r>
        <w:t xml:space="preserve">Corollaria seu Quaestiones Theologicae — Tomus I, Quaestio Tertia Theologica in Tertium Corollarium ex Tertio Principio Philosophico (</w:t>
      </w:r>
      <w:r>
        <w:rPr>
          <w:iCs/>
          <w:i/>
        </w:rPr>
        <w:t xml:space="preserve">Theological Corollaries</w:t>
      </w:r>
      <w:r>
        <w:t xml:space="preserve">)</w:t>
      </w:r>
    </w:p>
    <w:p>
      <w:pPr>
        <w:pStyle w:val="FirstParagraph"/>
      </w:pPr>
      <w:r>
        <w:rPr>
          <w:bCs/>
          <w:b/>
        </w:rPr>
        <w:t xml:space="preserve">Franciscus Albertinus, S.J. (Francesco Albertini), 1610</w:t>
      </w:r>
    </w:p>
    <w:p>
      <w:pPr>
        <w:pStyle w:val="BodyText"/>
      </w:pPr>
      <w:r>
        <w:rPr>
          <w:iCs/>
          <w:i/>
        </w:rPr>
        <w:t xml:space="preserve">English translation of Quaestio Tertia Theologica (pp. 237–242): whether the theological conclusion, as explicated through a natural premise, is certain with divine faith — with the Clement VIII / Paul V passage at nn. 10–13. Transcribed from the page images of the 1610 edition, with independent adversarial review; translated 1:1.</w:t>
      </w:r>
    </w:p>
    <w:p>
      <w:pPr>
        <w:pStyle w:val="BodyText"/>
      </w:pPr>
      <w:r>
        <w:t xml:space="preserve">THIRD THEOLOGICAL QUESTION.</w:t>
      </w:r>
    </w:p>
    <w:p>
      <w:pPr>
        <w:pStyle w:val="BodyText"/>
      </w:pPr>
      <w:r>
        <w:t xml:space="preserve">Whether the opinion of the third Corollary is true — namely, that the Theological conclusion, as explicated through a natural premise, is certain of divine faith.</w:t>
      </w:r>
    </w:p>
    <w:p>
      <w:pPr>
        <w:pStyle w:val="BodyText"/>
      </w:pPr>
      <w:r>
        <w:rPr>
          <w:iCs/>
          <w:i/>
        </w:rPr>
        <w:t xml:space="preserve">This matter is touched upon by the Scholastics cited above in the second Corollary, and, among the more recent authors, by Vega lib. 9. in Trident. cap. 39.; Valentia prima secundae disp. 8. quaest. 4. punct. 4., and secunda secundae disp. 5. quaest. 1. punct. 2.; Cardinal Belarm., quite well, as is his wont, tom. 3. controuers. 3. lib. 3.</w:t>
      </w:r>
    </w:p>
    <w:p>
      <w:pPr>
        <w:pStyle w:val="BodyText"/>
      </w:pPr>
      <w:r>
        <w:t xml:space="preserve">THIS QUESTION, THAT WE MAY proceed more distinctly, we divide into four doubts.</w:t>
      </w:r>
    </w:p>
    <w:p>
      <w:pPr>
        <w:pStyle w:val="BodyText"/>
      </w:pPr>
      <w:r>
        <w:rPr>
          <w:iCs/>
          <w:i/>
        </w:rPr>
        <w:t xml:space="preserve">I. Whether some Theological conclusion, as explicated, is of faith, and whether this is against our third philosophical principle.</w:t>
      </w:r>
    </w:p>
    <w:p>
      <w:pPr>
        <w:pStyle w:val="BodyText"/>
      </w:pPr>
      <w:r>
        <w:rPr>
          <w:iCs/>
          <w:i/>
        </w:rPr>
        <w:t xml:space="preserve">II. Of what sort the natural premise ought to be, in order that it may sufficiently explicate the conclusion of faith.</w:t>
      </w:r>
    </w:p>
    <w:p>
      <w:pPr>
        <w:pStyle w:val="BodyText"/>
      </w:pPr>
      <w:r>
        <w:rPr>
          <w:iCs/>
          <w:i/>
        </w:rPr>
        <w:t xml:space="preserve">III. Whether all Theological conclusions, as explicated through a natural premise evidently certain, are of faith.</w:t>
      </w:r>
    </w:p>
    <w:p>
      <w:pPr>
        <w:pStyle w:val="BodyText"/>
      </w:pPr>
      <w:r>
        <w:rPr>
          <w:iCs/>
          <w:i/>
        </w:rPr>
        <w:t xml:space="preserve">IV. In what the Theological conclusion, as explicated, differs from other propositions of faith.</w:t>
      </w:r>
    </w:p>
    <w:p>
      <w:pPr>
        <w:pStyle w:val="BodyText"/>
      </w:pPr>
      <w:r>
        <w:t xml:space="preserve">FIRST DOUBT.</w:t>
      </w:r>
    </w:p>
    <w:p>
      <w:pPr>
        <w:pStyle w:val="BodyText"/>
      </w:pPr>
      <w:r>
        <w:rPr>
          <w:iCs/>
          <w:i/>
        </w:rPr>
        <w:t xml:space="preserve">Whether some Theological conclusion, as explicated, is of faith, etc.</w:t>
      </w:r>
    </w:p>
    <w:p>
      <w:pPr>
        <w:pStyle w:val="BodyText"/>
      </w:pPr>
      <w:r>
        <w:rPr>
          <w:bCs/>
          <w:b/>
        </w:rPr>
        <w:t xml:space="preserve">1.</w:t>
      </w:r>
      <w:r>
        <w:t xml:space="preserve"> </w:t>
      </w:r>
      <w:r>
        <w:t xml:space="preserve">CONCERNING the first doubt there straightway arises a reason for doubting, because the opinion of the Corollary — namely, that the Theological conclusion, as explicated, is of divine faith — seems to be against this our third philosophical principle. For since, for the assent of the Theological conclusion, as explicated, there is required a Theological discourse, which is natural, and sometimes one of the premises also is natural, the certitude of the conclusion cannot exceed the certitude of the discourse, or of the natural premise, because from the principle assigned the conclusion follows the weaker part; just as, by parity, in the first Corollary of this third principle we proved that the deduced Theological conclusion is not of faith, because for it there is required a discourse, which is natural.</w:t>
      </w:r>
    </w:p>
    <w:p>
      <w:pPr>
        <w:pStyle w:val="BodyText"/>
      </w:pPr>
      <w:r>
        <w:rPr>
          <w:bCs/>
          <w:b/>
        </w:rPr>
        <w:t xml:space="preserve">2.</w:t>
      </w:r>
      <w:r>
        <w:t xml:space="preserve"> </w:t>
      </w:r>
      <w:r>
        <w:t xml:space="preserve">{marg. First opinion.} On account of this reason for doubting some Scholastics have judged that the Theological conclusion, as explicated, is not of faith.</w:t>
      </w:r>
    </w:p>
    <w:p>
      <w:pPr>
        <w:pStyle w:val="BodyText"/>
      </w:pPr>
      <w:r>
        <w:rPr>
          <w:bCs/>
          <w:b/>
        </w:rPr>
        <w:t xml:space="preserve">3.</w:t>
      </w:r>
      <w:r>
        <w:t xml:space="preserve"> </w:t>
      </w:r>
      <w:r>
        <w:t xml:space="preserve">{marg. The truer opinion of Vega and of Cardinal Belar., a most weighty Doctor.} But this reason for doubting notwithstanding, I say with Vega lib. 9. in Trident. cap. 39., and with Cardinal Bellarmine, and the more common opinion of the Scholastics, that it is of faith.</w:t>
      </w:r>
    </w:p>
    <w:p>
      <w:pPr>
        <w:pStyle w:val="BodyText"/>
      </w:pPr>
      <w:r>
        <w:t xml:space="preserve">{marg. To be noted.</w:t>
      </w:r>
      <w:r>
        <w:t xml:space="preserve"> </w:t>
      </w:r>
      <w:r>
        <w:rPr>
          <w:iCs/>
          <w:i/>
        </w:rPr>
        <w:t xml:space="preserve">The difference between the explicated and the deduced conclusion.</w:t>
      </w:r>
      <w:r>
        <w:t xml:space="preserve">} For the explication of which there must first be noted the difference between the Theological conclusion as deduced and as explicated; and it is this, that the Theological conclusion, as explicated, although it is the same materially with the deduced, nevertheless formally, insofar as explicated, differs from the deduced, because the deduced rests upon the natural discourse as upon the formal reason of assenting. But the Theological conclusion, as explicated, does not rest upon the discourse as upon a formal reason, but only prerequires it as a condition explicating that conclusion, which was deduced, to be immediately revealed by God in some premise of faith, in which it was implicitly contained; wherefore it is not necessary that the Theological conclusion, as explicated, follow the weaker part of that discourse; just as also in natural things, as was proved in the first doubt of the philosophical question, the natural conclusion, as explicated, has greater certitude and evidence than as deduced from discourse — for example, as we there exemplified, the quiddity of a thing is had more certainly and more evidently through the definition, which is the first operation, than through discourse a posteriori.</w:t>
      </w:r>
    </w:p>
    <w:p>
      <w:pPr>
        <w:pStyle w:val="BodyText"/>
      </w:pPr>
      <w:r>
        <w:t xml:space="preserve">{marg.</w:t>
      </w:r>
      <w:r>
        <w:t xml:space="preserve"> </w:t>
      </w:r>
      <w:r>
        <w:rPr>
          <w:iCs/>
          <w:i/>
        </w:rPr>
        <w:t xml:space="preserve">Whatever is known to be revealed by God is to be believed with divine faith.</w:t>
      </w:r>
      <w:r>
        <w:t xml:space="preserve">} This our opinion is confirmed, because when something is proposed by a sufficient proposal as said by God, it is to be believed with divine faith; but when some proposition of faith is revealed, it is revealed according to its nature, which indeed, from the nature of the thing revealed, is sufficiently proposed and explicated through a natural premise that is evident and certain with natural certitude, which falsehood cannot underlie: therefore it is to be assented to of faith. The major is well enough known in the matter</w:t>
      </w:r>
      <w:r>
        <w:t xml:space="preserve"> </w:t>
      </w:r>
      <w:r>
        <w:rPr>
          <w:iCs/>
          <w:i/>
        </w:rPr>
        <w:t xml:space="preserve">de fide</w:t>
      </w:r>
      <w:r>
        <w:t xml:space="preserve">, 2. 2, quaest. 1.; for the mysteries of our faith are therefore to be believed by us, because they are sufficiently proposed through miracles and other signs. If, therefore, there is given a natural premise, evident and certain, which also sufficiently applies and explicates the proposition of faith, everyone is bound to assent to that explicated proposition as to a proposition of faith, if he have cognition of that natural premise. The minor is proved — namely, that the evident and certain natural premise applies and explicates the proposition as to be believed of faith — because, as has been said, when something is revealed, it is revealed according to its nature, which nature is explicated through the natural premise: because otherwise someone could say that Christ is not man. For although it is of faith that Christ is man, someone could nevertheless say that he is man and is not man, because it is not of faith that two contradictories cannot be at once true — which, however, is absurd. And the reason is no other than that, when it is revealed that Christ is man, it is revealed according to its nature, which nature is explicated through the natural light — namely, that he cannot be man and not-man. {marg.</w:t>
      </w:r>
      <w:r>
        <w:t xml:space="preserve"> </w:t>
      </w:r>
      <w:r>
        <w:rPr>
          <w:iCs/>
          <w:i/>
        </w:rPr>
        <w:t xml:space="preserve">Two contradictories cannot be at once true: in what way this is true.</w:t>
      </w:r>
      <w:r>
        <w:t xml:space="preserve">} Some endeavor to elude the argument, saying that this first principle, namely, that two contradictories cannot be at once true, has every imaginable certitude; and when it is objected to them that faith is more certain than every natural principle, they respond by excepting this principle, because upon it depends all certitude, even the truth of faith, since, if that principle were not true, no proposition of faith would be true either. Thus seems to hold {marg. Zumel.} Zumel prima part. quaest. 1. art. 5., in his single question, in the second notable. But against this it is argued, first, because this is against the common opinion of the Scholastics, and especially {marg. D. Thom.</w:t>
      </w:r>
      <w:r>
        <w:t xml:space="preserve"> </w:t>
      </w:r>
      <w:r>
        <w:rPr>
          <w:iCs/>
          <w:i/>
        </w:rPr>
        <w:t xml:space="preserve">The certitude of faith exceeds every natural certitude.</w:t>
      </w:r>
      <w:r>
        <w:t xml:space="preserve">} D. Thom. in 3. dist. 23., where he holds that the certitude of faith exceeds every natural certitude. Secondly it is argued, because the first truth revealing is the formal reason of assenting to a proposition of faith; but that is infinitely exceeding any natural certitude whatsoever, because it is of a superior order, namely the divine; therefore, etc. Thirdly it is argued, because every faithful man is prepared rather to doubt of any evident thing whatsoever than of the faith, according to {marg. August.} Augustine cited above, who confessed that he would rather doubt that he saw, than that that which he believed was not so. To the reason for doubting, the answer is clear from what has been said.</w:t>
      </w:r>
    </w:p>
    <w:p>
      <w:pPr>
        <w:pStyle w:val="BodyText"/>
      </w:pPr>
      <w:r>
        <w:t xml:space="preserve">SECOND DOUBT.</w:t>
      </w:r>
    </w:p>
    <w:p>
      <w:pPr>
        <w:pStyle w:val="BodyText"/>
      </w:pPr>
      <w:r>
        <w:rPr>
          <w:iCs/>
          <w:i/>
        </w:rPr>
        <w:t xml:space="preserve">Of what sort the natural premise ought to be, in order that it may sufficiently explicate the conclusion of faith.</w:t>
      </w:r>
    </w:p>
    <w:p>
      <w:pPr>
        <w:pStyle w:val="BodyText"/>
      </w:pPr>
      <w:r>
        <w:rPr>
          <w:bCs/>
          <w:b/>
        </w:rPr>
        <w:t xml:space="preserve">4.</w:t>
      </w:r>
      <w:r>
        <w:t xml:space="preserve"> </w:t>
      </w:r>
      <w:r>
        <w:t xml:space="preserve">{marg. First opinion, of Vega and Valentia.} THE first opinion is that of Vega lib. 9. in Trident. cap. 9. and of Valentia 1. 2. disput. 8. quaest. 4. punct. 4., asserting that the explicating natural premise must be so certain and evident that it is impossible for falsehood to underlie it.</w:t>
      </w:r>
    </w:p>
    <w:p>
      <w:pPr>
        <w:pStyle w:val="BodyText"/>
      </w:pPr>
      <w:r>
        <w:rPr>
          <w:bCs/>
          <w:b/>
        </w:rPr>
        <w:t xml:space="preserve">5.</w:t>
      </w:r>
      <w:r>
        <w:t xml:space="preserve"> </w:t>
      </w:r>
      <w:r>
        <w:t xml:space="preserve">{marg. First argument for the first opinion.} It is proved first, because a proposition of faith must be duly applied; but it is not duly applied if falsehood can underlie it. For just as, if there were no application, that proposition of faith would not be given; so also equally, when such an application were given as would not certify the intellect concerning the due application itself, but would leave it with fear of the opposite.</w:t>
      </w:r>
    </w:p>
    <w:p>
      <w:pPr>
        <w:pStyle w:val="BodyText"/>
      </w:pPr>
      <w:r>
        <w:t xml:space="preserve">Secondly it is proved, because otherwise some most holy man could be certain with divine faith that he is in grace: but this is against the Scriptures and the determination of Trent; therefore, etc. The sequela of the major is proved, because there is given a major of faith, for example: Every contrite man is in grace; and a minor morally certain, which nevertheless falsehood can underlie, namely, I am contrite — which certitude many most holy men have had: therefore it would follow that the conclusion, namely, I am in grace, would be of faith, insofar as it is explicated through a morally certain minor explicating the major of faith, and placing this conclusion under that revealed major.</w:t>
      </w:r>
    </w:p>
    <w:p>
      <w:pPr>
        <w:pStyle w:val="BodyText"/>
      </w:pPr>
      <w:r>
        <w:t xml:space="preserve">The second opinion is that of Medina 1. 2. quaest. 112. artic. 5. concl. 3., and it seems to be that of Bellarmine tom. 3. Controuer. lib. 2. cap. 8., asserting that it suffices if the natural premise is morally certain; which indeed can be proved from this, that moral certitude alone applies that the Council of Trent was legitimately congregated, and that this supreme Pontiff Clement VIII, defining a proposition of faith, was legitimately elected.</w:t>
      </w:r>
    </w:p>
    <w:p>
      <w:pPr>
        <w:pStyle w:val="BodyText"/>
      </w:pPr>
      <w:r>
        <w:rPr>
          <w:bCs/>
          <w:b/>
        </w:rPr>
        <w:t xml:space="preserve">6.</w:t>
      </w:r>
      <w:r>
        <w:t xml:space="preserve"> </w:t>
      </w:r>
      <w:r>
        <w:t xml:space="preserve">{marg. The author’s opinion. First assertion.</w:t>
      </w:r>
      <w:r>
        <w:t xml:space="preserve"> </w:t>
      </w:r>
      <w:r>
        <w:rPr>
          <w:iCs/>
          <w:i/>
        </w:rPr>
        <w:t xml:space="preserve">The Theological conclusion, as explicated through a natural reason, is of faith.</w:t>
      </w:r>
      <w:r>
        <w:t xml:space="preserve">} I SAY first: the Theological conclusion, as explicated through a natural premise evidently certain, which falsehood cannot underlie, is of divine faith; the reason is, because it is sufficiently proposed as said by God. This first assertion is common, and is sufficiently clear from the proofs made in the first opinion.</w:t>
      </w:r>
    </w:p>
    <w:p>
      <w:pPr>
        <w:pStyle w:val="BodyText"/>
      </w:pPr>
      <w:r>
        <w:rPr>
          <w:bCs/>
          <w:b/>
        </w:rPr>
        <w:t xml:space="preserve">7.</w:t>
      </w:r>
      <w:r>
        <w:t xml:space="preserve"> </w:t>
      </w:r>
      <w:r>
        <w:t xml:space="preserve">{marg. Second assertion.} I say secondly: for believing some proposition with divine faith, it sometimes suffices that it be applied and proposed through certain signs which produce a moral certitude morally excluding all fear, although falsehood could naturally underlie such certitude. This second assertion, before we bring forward the fundamental reason for proving it, can be verified in two cases. {marg. First case in which moral certitude suffices for applying a proposition of faith.} The first case is when, in testimony of a proposition which is proposed as to be believed with divine faith, some miracle is adduced by the proposer. For in this case, according to the common opinion of the Theologians, a man would be bound to believe with divine faith the object proposed, because otherwise he would do injury to God sufficiently proposing; and yet it is manifest that falsehood can underlie a miracle, so far as is of its own nature, insofar as something can appear to a man to be a miracle and yet in truth not be a miracle, as is clear in the resurrection of a dead man, because a Demon assisting that body could perform those operations. But this notwithstanding, a man is bound to believe what is morally sufficiently proposed through a miracle, because, according to the common opinion of the Theologians, such a sufficient proposal having been made, God is bound to concur unto the truth of the miracle.</w:t>
      </w:r>
    </w:p>
    <w:p>
      <w:pPr>
        <w:pStyle w:val="BodyText"/>
      </w:pPr>
      <w:r>
        <w:rPr>
          <w:bCs/>
          <w:b/>
        </w:rPr>
        <w:t xml:space="preserve">8.</w:t>
      </w:r>
      <w:r>
        <w:t xml:space="preserve"> </w:t>
      </w:r>
      <w:r>
        <w:t xml:space="preserve">{marg. What Durandus thinks concerning the first case.} Durandus alone, quaest. 2. Prologi, against the common opinion of the Theologians, holds that falsehood can underlie even such a sufficient proposal through a miracle, not only of its own nature — which is manifest — but because God is not bound to concur unto the truth of the miracle itself. Which indeed he proves first: Because, if God should reveal to someone such a miracle, that He would perform it on such a day and hour, then if he to whom the revelation was made should propose to the people, to be believed for the confirmation of his own false doctrine, that he would perform that miracle on such a day and hour, assuredly (he says) he would propose sufficiently; and yet God would not on that account be bound not to concur unto the revealed miracle, because He would not on that account be concurring unto the falsehood; just as, by parity, if some priest should use the power of transubstantiating the body of Christ for perpetrating a malefice, God would not be said to concur unto the evil. He proves secondly, because, if God should give the grace of healings to someone, and he should abuse it unto evil, God would not be said to concur unto the evil: in the same way also God would not concur unto testifying the falsehood when He concurred unto working the revealed miracle, because God would not do it for that end for which the other would do it, namely to deceive man, although He would permit men to be deceived. {marg. Durandus is impugned.} But in this his opinion Durandus did not well perceive the nature of the sufficient proposal; for a sufficient proposal through a miracle is not understood, except when it does not appear that the power of working miracles, or its use, has been given for another end than for testifying the truth as said by God — especially if there be present the sanctity of the proposer, and the sanctity of the doctrine proposed, and the rectitude of heart of him to whom it is proposed, and the evidence of the miracle; because then it is morally evident, and certainly to be believed, that God would not permit men to be deceived through such a miracle, because otherwise there would be taken away from God the supreme authority of revealing to men in a manner suitable for this state of the way. For the other manner — namely, that God should be seen as saying that proposition, by sending into the intellect of man a species representative of that object, and that God should also be seen to be such that He cannot lie, and that He moves to the assent of such truth said — is not commonly congruous to man in the state of the way: it pertains therefore to divine providence, as say {marg. Chrysost. Richard.} Chrysostom homil. de Diuina prouidentia, and Richard of Saint Victor, that God not permit that falsehood underlie that proposition sufficiently proposed through moral evidence.</w:t>
      </w:r>
    </w:p>
    <w:p>
      <w:pPr>
        <w:pStyle w:val="BodyText"/>
      </w:pPr>
      <w:r>
        <w:rPr>
          <w:bCs/>
          <w:b/>
        </w:rPr>
        <w:t xml:space="preserve">9.</w:t>
      </w:r>
      <w:r>
        <w:t xml:space="preserve"> </w:t>
      </w:r>
      <w:r>
        <w:t xml:space="preserve">{marg. The arguments of Durandus against this first case are solved.</w:t>
      </w:r>
      <w:r>
        <w:t xml:space="preserve"> </w:t>
      </w:r>
      <w:r>
        <w:rPr>
          <w:iCs/>
          <w:i/>
        </w:rPr>
        <w:t xml:space="preserve">God is not bound to impede powers given for good, lest anyone use them for evil.</w:t>
      </w:r>
      <w:r>
        <w:t xml:space="preserve">} To the arguments of Durandus against this first case it is easily responded, from what has been said, that powers of this sort appear to have been given for other uses; and therefore God is not bound to impede, lest some use them for their own evil end; and, as thus the miracle does not seem sufficiently applied to the testification of the proposition, therefore God is not bound not to concur unto the miracles by reason of the first truth, nor even by reason of infinite goodness, because unto the evil use of the one operating God does not concur by moving the operator.</w:t>
      </w:r>
    </w:p>
    <w:p>
      <w:pPr>
        <w:pStyle w:val="BodyText"/>
      </w:pPr>
      <w:r>
        <w:rPr>
          <w:bCs/>
          <w:b/>
        </w:rPr>
        <w:t xml:space="preserve">10.</w:t>
      </w:r>
      <w:r>
        <w:t xml:space="preserve"> </w:t>
      </w:r>
      <w:r>
        <w:t xml:space="preserve">{marg. Second case in which moral certitude suffices for applying a proposition of faith.</w:t>
      </w:r>
      <w:r>
        <w:t xml:space="preserve"> </w:t>
      </w:r>
      <w:r>
        <w:rPr>
          <w:iCs/>
          <w:i/>
        </w:rPr>
        <w:t xml:space="preserve">Clement VIII — or, as it now is, Paul V — is the true and legitimate Pontiff, and the Council of Trent legitimate: in what way this is of divine faith.</w:t>
      </w:r>
      <w:r>
        <w:t xml:space="preserve">} The second case, for the verification of this second assertion, is that this Clement VIII is the true supreme Pontiff, duly and canonically elected, is of divine faith, especially when he proposes something to be believed; moreover, that the Council of Trent is legitimately congregated; and yet that Canonical election of the Pontiff, and the legitimate congregation of the Council of Trent, is not had except through a preceding human faith, which falsehood can underlie of its own nature: but it pertains to divine providence not to permit that falsehood underlie it, but to concur by a certain peculiar help, so that the human faith concerning the canonical election and the sufficient proposal may not deceive the Church; for otherwise we could even doubt the articles of faith, proposed by the Pontiff himself — whereas falsehood could underlie that same human faith in the election of another, temporal, power, not only of its own nature, but because God would not be bound to concur, lest such human faith should deceive.</w:t>
      </w:r>
    </w:p>
    <w:p>
      <w:pPr>
        <w:pStyle w:val="BodyText"/>
      </w:pPr>
      <w:r>
        <w:rPr>
          <w:bCs/>
          <w:b/>
        </w:rPr>
        <w:t xml:space="preserve">11.</w:t>
      </w:r>
      <w:r>
        <w:t xml:space="preserve"> </w:t>
      </w:r>
      <w:r>
        <w:t xml:space="preserve">And indeed in these two cases, or examples, I judge that it is not denied even by the first opinion that certitude — namely, moral certitude morally excluding all fear — is sufficient for applying a proposition as to be believed of faith; but the first opinion perhaps denies it in other cases.</w:t>
      </w:r>
    </w:p>
    <w:p>
      <w:pPr>
        <w:pStyle w:val="BodyText"/>
      </w:pPr>
      <w:r>
        <w:t xml:space="preserve">{marg. The fundamental reason for the first case adduced, namely, when something to be believed is proposed through miracles.} Now the a priori reason why in these two cases moral certitude is sufficient: in the first case, indeed, concerning the moral certitude which is had through a miracle, it is this, because the proposition of faith is explicitly and immediately revealed by God, and moral certitude is required only for applying what God has said: and God applies this through the miracle, which is done by the proposer, whose power, and its use for working miracles, does not appear given for another use than for testifying the truth as said by God; and therefore it is clear that it pertains to divine providence not to permit man to be deceived through such a miracle, as was explicated in the first case; {marg. This reason does not militate in the Theological conclusion as explicated.} but this reason does not militate in Theological conclusions, as explicated, which are not immediately proposed by God through sufficient miracles as to be believed, but are mediately and implicitly contained in some revealed proposition, and are explicitly deduced through a Theological syllogism.</w:t>
      </w:r>
      <w:r>
        <w:t xml:space="preserve"> </w:t>
      </w:r>
      <w:r>
        <w:rPr>
          <w:bCs/>
          <w:b/>
        </w:rPr>
        <w:t xml:space="preserve">12.</w:t>
      </w:r>
      <w:r>
        <w:t xml:space="preserve"> </w:t>
      </w:r>
      <w:r>
        <w:t xml:space="preserve">But in the second case it is more difficult to assign the reason, because that particular proposition concerning a contingent object — namely, that this Clement VIII is the true Supreme Pontiff, and that this Council of Trent is legitimately congregated — is not immediately revealed by God through sufficient miracles; but it seems implicitly revealed in that universal proposition, that everyone legitimately elected Pontiff is true Pontiff, and that every Council legitimately congregated is a true Council, which the Holy Spirit assists; {marg.</w:t>
      </w:r>
      <w:r>
        <w:t xml:space="preserve"> </w:t>
      </w:r>
      <w:r>
        <w:rPr>
          <w:iCs/>
          <w:i/>
        </w:rPr>
        <w:t xml:space="preserve">The reason why this Pontiff is true and legitimate, and likewise the Council: in what way it is had by divine faith.</w:t>
      </w:r>
      <w:r>
        <w:t xml:space="preserve">} but human faith applies the particular contingent proposition — namely, that this man has been legitimately elected Pontiff, or that the Council has been legitimately congregated — just as it applies in the case of some other man elected temporal Prince, stopping precisely at human faith.</w:t>
      </w:r>
    </w:p>
    <w:p>
      <w:pPr>
        <w:pStyle w:val="BodyText"/>
      </w:pPr>
      <w:r>
        <w:t xml:space="preserve">{marg. The fundamental reason for the second case adduced — namely, that this Pontiff is true Pontiff.} I judge, nevertheless, that this reason can be assigned: that that universal major, which is explicitly revealed — namely, that everyone legitimately elected Pontiff is true Pontiff, whom the Holy Spirit assists — is intended as revealed primarily on account of this particular contingent proposition; which is manifestly clear, because it does not seem to have any other end than this, that it be believed that this man, or another in the singular, is the supreme Pontiff, and that this Council, or another in the singular, is legitimately congregated. For a man is bound to believe with divine faith the determinations made by this Pontiff and by this Council.</w:t>
      </w:r>
    </w:p>
    <w:p>
      <w:pPr>
        <w:pStyle w:val="BodyText"/>
      </w:pPr>
      <w:r>
        <w:rPr>
          <w:bCs/>
          <w:b/>
        </w:rPr>
        <w:t xml:space="preserve">13.</w:t>
      </w:r>
      <w:r>
        <w:t xml:space="preserve"> </w:t>
      </w:r>
      <w:r>
        <w:t xml:space="preserve">Hence two things follow. First, that that moral certitude which is required for applying this particular proposition is understood as revealed in that major, as sufficient; and therefore God is bound to assist by a peculiar concurrence, lest falsehood underlie such certitude; {marg.</w:t>
      </w:r>
      <w:r>
        <w:t xml:space="preserve"> </w:t>
      </w:r>
      <w:r>
        <w:rPr>
          <w:iCs/>
          <w:i/>
        </w:rPr>
        <w:t xml:space="preserve">God is bound to assist by a peculiar concurrence, lest falsehood underlie the election of the true Pontiff.</w:t>
      </w:r>
      <w:r>
        <w:t xml:space="preserve">} but by this peculiar concurrence He does not concur unto the moral certitude which is had concerning the election of some temporal Prince; and therefore falsehood can underlie the latter, and not the former. Secondly it follows that such a particular contingent proposition is to be believed as immediately proposed by the Church to all the faithful; for example, that this Council is legitimately congregated is proposed by the Pontiff himself; but that this man is the supreme Pontiff is proposed by the Church, and also by the Pontiff himself, who is the head, who even proposes himself as true Pontiff, especially when he defines something of faith.</w:t>
      </w:r>
    </w:p>
    <w:p>
      <w:pPr>
        <w:pStyle w:val="BodyText"/>
      </w:pPr>
      <w:r>
        <w:t xml:space="preserve">{marg. This reason adduced for the second case does not militate in the Theological conclusion, as explicated.} But this reasoning, so explicated, does not seem to have place in other Theological conclusions, which are explicated through some premise certain only morally; because Theological conclusions of this sort do not appear to be primarily intended as revealed in the proposition of faith expressly revealed; for example, when it is revealed that every contrite man is in grace, it does not seem to be primarily intended by God that I believe myself to be contrite, as we shall say in the sixth Corollary: but that revealed major has its own end, which is primarily intended — namely, that it be believed that the contrite, as contrite, is in grace, and so of the others; whence it follows that God does not seem to be bound to assist the moral certitude which can be had concerning a particular contingent proposition which is contained under that universal major, nor is such a particular contingent proposition proposed by the Church herself.</w:t>
      </w:r>
    </w:p>
    <w:p>
      <w:pPr>
        <w:pStyle w:val="BodyText"/>
      </w:pPr>
      <w:r>
        <w:rPr>
          <w:bCs/>
          <w:b/>
        </w:rPr>
        <w:t xml:space="preserve">14.</w:t>
      </w:r>
      <w:r>
        <w:t xml:space="preserve"> </w:t>
      </w:r>
      <w:r>
        <w:t xml:space="preserve">{marg. Third assertion.} Thirdly I say, that the opinion of certain more recent authors is not improbable, who judge that not only in those two cases posited in the second dictum, but also in other Theological conclusions, as explicated, it suffices, provided the natural premise explicating the premise of faith be morally certain, excluding all fear.</w:t>
      </w:r>
    </w:p>
    <w:p>
      <w:pPr>
        <w:pStyle w:val="BodyText"/>
      </w:pPr>
      <w:r>
        <w:t xml:space="preserve">{marg.</w:t>
      </w:r>
      <w:r>
        <w:t xml:space="preserve"> </w:t>
      </w:r>
      <w:r>
        <w:rPr>
          <w:iCs/>
          <w:i/>
        </w:rPr>
        <w:t xml:space="preserve">The conditions required, that human faith may make divine faith.</w:t>
      </w:r>
      <w:r>
        <w:t xml:space="preserve">} I add, however, to this opinion, that such a Theological conclusion must have two conditions. The first, namely, that it be about a particular contingent object; because, since concerning that no other certitude can naturally be had than moral, this seems sufficient for explicating the premise of faith. The second, that it not be established from elsewhere that God does not will to include the Theological conclusion implicitly in the revealed premise of faith. And through these two conditions the response is clear to the two arguments of the first opinion which militate against this third dictum.</w:t>
      </w:r>
    </w:p>
    <w:p>
      <w:pPr>
        <w:pStyle w:val="BodyText"/>
      </w:pPr>
      <w:r>
        <w:t xml:space="preserve">For to the first, those more recent authors could respond through the first condition. For it can be denied that moral certitude does not sufficiently explicate the proposition of faith, when no other certitude can naturally be had concerning the object, as it is in our case concerning the particular contingent.</w:t>
      </w:r>
    </w:p>
    <w:p>
      <w:pPr>
        <w:pStyle w:val="BodyText"/>
      </w:pPr>
      <w:r>
        <w:t xml:space="preserve">To the second they could respond through the second condition: for when God reveals this proposition,</w:t>
      </w:r>
      <w:r>
        <w:t xml:space="preserve"> </w:t>
      </w:r>
      <w:r>
        <w:rPr>
          <w:iCs/>
          <w:i/>
        </w:rPr>
        <w:t xml:space="preserve">Every contrite man is in grace</w:t>
      </w:r>
      <w:r>
        <w:t xml:space="preserve">, it is already established from elsewhere, from the Scriptures and the Fathers, that He does not will to reveal implicitly this particular contingent proposition: Therefore I am in grace; and consequently God is not bound particularly to assist, lest the moral certitude which is had concerning one’s own grace be fallible, as we shall show at length below in the sixth Corollary on this matter.</w:t>
      </w:r>
    </w:p>
    <w:p>
      <w:pPr>
        <w:pStyle w:val="BodyText"/>
      </w:pPr>
      <w:r>
        <w:t xml:space="preserve">THIRD DOUBT.</w:t>
      </w:r>
    </w:p>
    <w:p>
      <w:pPr>
        <w:pStyle w:val="BodyText"/>
      </w:pPr>
      <w:r>
        <w:rPr>
          <w:iCs/>
          <w:i/>
        </w:rPr>
        <w:t xml:space="preserve">Whether all Theological conclusions, as explicated through a natural premise evident and certain, are of faith.</w:t>
      </w:r>
    </w:p>
    <w:p>
      <w:pPr>
        <w:pStyle w:val="BodyText"/>
      </w:pPr>
      <w:r>
        <w:rPr>
          <w:bCs/>
          <w:b/>
        </w:rPr>
        <w:t xml:space="preserve">15.</w:t>
      </w:r>
      <w:r>
        <w:t xml:space="preserve"> </w:t>
      </w:r>
      <w:r>
        <w:t xml:space="preserve">{marg.</w:t>
      </w:r>
      <w:r>
        <w:t xml:space="preserve"> </w:t>
      </w:r>
      <w:r>
        <w:rPr>
          <w:iCs/>
          <w:i/>
        </w:rPr>
        <w:t xml:space="preserve">The opinion of Valentia, that Theological conclusions which are had from a true natural premise are not of faith.</w:t>
      </w:r>
      <w:r>
        <w:t xml:space="preserve">} THERE is the opinion of Valentia 2. 2. disp. 1. quaest. 1. punct. 2., who judges that not all Theological conclusions, explicated through a certain natural premise, even one which falsehood cannot underlie, are of faith — namely, when the premise of faith is particular, and the natural premise, even if it be evident and certain, is universal; because then the Theological conclusion, as explicated, is not of faith. For example, this Theological conclusion, Christ is risible, is not of faith, because the major, which is universal, is naturally certain — namely, every man is risible; but the minor, which is of faith, is particular — namely,</w:t>
      </w:r>
      <w:r>
        <w:t xml:space="preserve"> </w:t>
      </w:r>
      <w:r>
        <w:rPr>
          <w:iCs/>
          <w:i/>
        </w:rPr>
        <w:t xml:space="preserve">Christ is man</w:t>
      </w:r>
      <w:r>
        <w:t xml:space="preserve">. The reason of which is, because the conclusion is included in the universal major, which is naturally certain; for Christ is risible insofar as man, and risible is predicated of man naturally: therefore that Theological conclusion is revealed neither explicitly in itself formally, nor implicitly virtually in the natural premise: therefore it cannot be of faith.</w:t>
      </w:r>
    </w:p>
    <w:p>
      <w:pPr>
        <w:pStyle w:val="BodyText"/>
      </w:pPr>
      <w:r>
        <w:rPr>
          <w:bCs/>
          <w:b/>
        </w:rPr>
        <w:t xml:space="preserve">16.</w:t>
      </w:r>
      <w:r>
        <w:t xml:space="preserve"> </w:t>
      </w:r>
      <w:r>
        <w:t xml:space="preserve">{marg. The author’s opinion. First Assertion.} I SAY first: when the Theological conclusion, as deduced, has objective certitude of faith — on the part, namely, of the formal object as</w:t>
      </w:r>
      <w:r>
        <w:t xml:space="preserve"> </w:t>
      </w:r>
      <w:r>
        <w:rPr>
          <w:iCs/>
          <w:i/>
        </w:rPr>
        <w:t xml:space="preserve">quod</w:t>
      </w:r>
      <w:r>
        <w:t xml:space="preserve"> </w:t>
      </w:r>
      <w:r>
        <w:t xml:space="preserve">— then it is certain that the Theological conclusion, as explicated, has formal certitude of faith. The reason is, because that conclusion is included implicitly in the revealed major, which is expressly revealed in the formal sense; but the natural minor explicates that the material object is included under that revealed formal object; for example, when it is revealed that every man is redeemed by Christ, then in the formal sense it is expressly revealed that man, as man, is redeemed by Christ; but in the material sense, that this man and this man is redeemed, is implicitly revealed. When, therefore, the explicating minor is assumed, that</w:t>
      </w:r>
      <w:r>
        <w:t xml:space="preserve"> </w:t>
      </w:r>
      <w:r>
        <w:rPr>
          <w:iCs/>
          <w:i/>
        </w:rPr>
        <w:t xml:space="preserve">I am a man</w:t>
      </w:r>
      <w:r>
        <w:t xml:space="preserve">, then the conclusion follows of faith on the part of the object — namely, that, insofar as man, I am redeemed by Christ; whence it comes about that this conclusion, so explicated, is of faith, because now, through the natural premise, the material object is sufficiently placed under the formal. But which Theological conclusions, as deduced, are of faith on the part of the formal object as</w:t>
      </w:r>
      <w:r>
        <w:t xml:space="preserve"> </w:t>
      </w:r>
      <w:r>
        <w:rPr>
          <w:iCs/>
          <w:i/>
        </w:rPr>
        <w:t xml:space="preserve">quod</w:t>
      </w:r>
      <w:r>
        <w:t xml:space="preserve">, has been sufficiently explicated in the philosophical question, and above in the Corollary on this matter. Briefly, let it be thus.</w:t>
      </w:r>
    </w:p>
    <w:p>
      <w:pPr>
        <w:pStyle w:val="BodyText"/>
      </w:pPr>
      <w:r>
        <w:t xml:space="preserve">The first rule, in the first and third figure, is then, when the universal affirmative major is of faith.</w:t>
      </w:r>
    </w:p>
    <w:p>
      <w:pPr>
        <w:pStyle w:val="BodyText"/>
      </w:pPr>
      <w:r>
        <w:t xml:space="preserve">{marg.</w:t>
      </w:r>
      <w:r>
        <w:t xml:space="preserve"> </w:t>
      </w:r>
      <w:r>
        <w:rPr>
          <w:iCs/>
          <w:i/>
        </w:rPr>
        <w:t xml:space="preserve">Rules to be noted in this matter.</w:t>
      </w:r>
      <w:r>
        <w:t xml:space="preserve">} The second rule, in every figure, when the universal negative is of faith.</w:t>
      </w:r>
    </w:p>
    <w:p>
      <w:pPr>
        <w:pStyle w:val="BodyText"/>
      </w:pPr>
      <w:r>
        <w:t xml:space="preserve">The third rule — concerning which there is greater difficulty — in the third figure, in Disamis, when the particular major is of faith, of a contingent predicate, and the universal minor is natural, of a predicate de inesse; for example: Of some man duly baptized it is of faith that he is in grace: every man duly baptized is a Christian; the conclusion follows of faith on the part of the object — that therefore some Christian is in grace. Nor is this against Aristotle, asserting that in Disamis, the major being of the necessary, the conclusion follows neither as of the necessary nor according to truth, because the major is ampliated to being able to be such. For there it is of a necessary predicate; but in our case the major is of a simply contingent predicate, because, although the proposition of faith bespeaks a necessity of immutability with respect to the divine intellect, nevertheless, since the necessity is extrinsic and consequent, it does not make the term supposit for that which is able to be such, but for that which exists, just as the minor supposits: wherefore there is no variation in the ly</w:t>
      </w:r>
      <w:r>
        <w:t xml:space="preserve"> </w:t>
      </w:r>
      <w:r>
        <w:rPr>
          <w:iCs/>
          <w:i/>
        </w:rPr>
        <w:t xml:space="preserve">Aliquis</w:t>
      </w:r>
      <w:r>
        <w:t xml:space="preserve"> </w:t>
      </w:r>
      <w:r>
        <w:t xml:space="preserve">in the major and in the conclusion, because in the conclusion the ly</w:t>
      </w:r>
      <w:r>
        <w:t xml:space="preserve"> </w:t>
      </w:r>
      <w:r>
        <w:rPr>
          <w:iCs/>
          <w:i/>
        </w:rPr>
        <w:t xml:space="preserve">Aliquis</w:t>
      </w:r>
      <w:r>
        <w:t xml:space="preserve">, as it stands under the middle term, supposits for the same for which it supposited in the major; which is not similar when the major is necessary with a necessity from an antecedent supposition; as was seen more at length in the second Corollary.</w:t>
      </w:r>
    </w:p>
    <w:p>
      <w:pPr>
        <w:pStyle w:val="BodyText"/>
      </w:pPr>
      <w:r>
        <w:rPr>
          <w:bCs/>
          <w:b/>
        </w:rPr>
        <w:t xml:space="preserve">17.</w:t>
      </w:r>
      <w:r>
        <w:t xml:space="preserve"> </w:t>
      </w:r>
      <w:r>
        <w:t xml:space="preserve">But when the Theological conclusion, as deduced, is not of faith from supposition on the part of the formal object as</w:t>
      </w:r>
      <w:r>
        <w:t xml:space="preserve"> </w:t>
      </w:r>
      <w:r>
        <w:rPr>
          <w:iCs/>
          <w:i/>
        </w:rPr>
        <w:t xml:space="preserve">quod</w:t>
      </w:r>
      <w:r>
        <w:t xml:space="preserve">, whether as explicated it have formal certitude of faith has greater difficulty; and the reason of the greater difficulty is, because such a Theological conclusion is included implicitly, naturally, in the universal natural proposition; therefore it does not seem virtually revealed. For example, in the example adduced by the first opinion, that Christ is risible is included in that universal natural major, namely, every man is risible; Christ therefore is risible insofar as man; but risible is said of man with natural certitude. Therefore this conclusion, Christ is risible, does not so clearly appear to be of faith, as does that conclusion, I am redeemed by Christ, from that antecedent of faith, that every man is redeemed by Christ: for such a conclusion is included in that universal major which is of faith — namely, every man is redeemed by Christ; but I am redeemed insofar as man, and to be redeemed is said of man of faith.</w:t>
      </w:r>
    </w:p>
    <w:p>
      <w:pPr>
        <w:pStyle w:val="BodyText"/>
      </w:pPr>
      <w:r>
        <w:t xml:space="preserve">{marg.</w:t>
      </w:r>
      <w:r>
        <w:t xml:space="preserve"> </w:t>
      </w:r>
      <w:r>
        <w:rPr>
          <w:iCs/>
          <w:i/>
        </w:rPr>
        <w:t xml:space="preserve">The rules are applied to the purpose.</w:t>
      </w:r>
      <w:r>
        <w:t xml:space="preserve">} But which are the conclusions of this sort, which as deduced are not of faith on the part of the formal object as</w:t>
      </w:r>
      <w:r>
        <w:t xml:space="preserve"> </w:t>
      </w:r>
      <w:r>
        <w:rPr>
          <w:iCs/>
          <w:i/>
        </w:rPr>
        <w:t xml:space="preserve">quod</w:t>
      </w:r>
      <w:r>
        <w:t xml:space="preserve">, we have said sufficiently at large in the second Corollary; briefly, applying it to our purpose, let this be the first rule: In every figure, when the universal affirmative major is natural, then the conclusion does not follow of faith from supposition on the part of the formal object as</w:t>
      </w:r>
      <w:r>
        <w:t xml:space="preserve"> </w:t>
      </w:r>
      <w:r>
        <w:rPr>
          <w:iCs/>
          <w:i/>
        </w:rPr>
        <w:t xml:space="preserve">quod</w:t>
      </w:r>
      <w:r>
        <w:t xml:space="preserve">; and the reason is, because the predicate of the conclusion is not conjoined with the middle term, or disjoined from it, of faith, universally, in any premise: wherefore neither in the conclusion will the predicate of the conclusion be conjoined with the subject of faith from supposition, or on the part of the formal object as</w:t>
      </w:r>
      <w:r>
        <w:t xml:space="preserve"> </w:t>
      </w:r>
      <w:r>
        <w:rPr>
          <w:iCs/>
          <w:i/>
        </w:rPr>
        <w:t xml:space="preserve">quod</w:t>
      </w:r>
      <w:r>
        <w:t xml:space="preserve">, because with the middle term — which is the formal object as</w:t>
      </w:r>
      <w:r>
        <w:t xml:space="preserve"> </w:t>
      </w:r>
      <w:r>
        <w:rPr>
          <w:iCs/>
          <w:i/>
        </w:rPr>
        <w:t xml:space="preserve">quod</w:t>
      </w:r>
      <w:r>
        <w:t xml:space="preserve">, by means of which it is conjoined with the subject in the conclusion — it is not conjoined universally of faith in any premise, nor disjoined from it, as has been sufficiently explicated in the second Corollary. {marg. Second assertion.} Nevertheless, this reason for doubting notwithstanding, I say secondly, that such a conclusion, although as deduced it is not of faith from supposition on the part of the formal object as</w:t>
      </w:r>
      <w:r>
        <w:t xml:space="preserve"> </w:t>
      </w:r>
      <w:r>
        <w:rPr>
          <w:iCs/>
          <w:i/>
        </w:rPr>
        <w:t xml:space="preserve">quod</w:t>
      </w:r>
      <w:r>
        <w:t xml:space="preserve">, nevertheless as explicated has formal certitude of faith.</w:t>
      </w:r>
    </w:p>
    <w:p>
      <w:pPr>
        <w:pStyle w:val="BodyText"/>
      </w:pPr>
      <w:r>
        <w:rPr>
          <w:bCs/>
          <w:b/>
        </w:rPr>
        <w:t xml:space="preserve">18.</w:t>
      </w:r>
      <w:r>
        <w:t xml:space="preserve"> </w:t>
      </w:r>
      <w:r>
        <w:t xml:space="preserve">{marg. This second assertion is proved.} It is proved, because it is sufficiently proposed as said by God; therefore it is to be believed of faith. The consequence is clear from what was said in the preceding doubt. The antecedent is proved, because when a proposition of faith is revealed — for example, that Christ is man — it is revealed according to its nature, that is, according to all those things which integrate the nature of man; but through the natural major, namely, every man is risible, it is explicated that to be risible pertains to the nature of man as a proper passion; therefore it is sufficiently proposed, through a natural premise which falsehood cannot underlie, that Christ is risible.</w:t>
      </w:r>
    </w:p>
    <w:p>
      <w:pPr>
        <w:pStyle w:val="BodyText"/>
      </w:pPr>
      <w:r>
        <w:t xml:space="preserve">{marg.</w:t>
      </w:r>
      <w:r>
        <w:t xml:space="preserve"> </w:t>
      </w:r>
      <w:r>
        <w:rPr>
          <w:iCs/>
          <w:i/>
        </w:rPr>
        <w:t xml:space="preserve">Two contradictories cannot be verified of the same thing.</w:t>
      </w:r>
      <w:r>
        <w:t xml:space="preserve">} Secondly it is proved, because it is of faith, expressly revealed, that Christ is man; and yet it is against the same faith to assert that Christ is not man, because he cannot be man and not-man; but this is founded upon that natural principle, that two contradictories cannot be verified of the same thing; yet it is supposed that it is not revealed that it is false that someone can be at once man and not-man; and nevertheless they concede that it is against the faith to say that Christ is not man. Moreover, it is of faith that Christ is a rational animal; and yet this is had from the fact that it is contained in that revealed proposition, namely, that Christ is man, and is explicated through that natural one, every man is a rational animal; and yet this conclusion, Christ is a rational animal, as deduced, is not of faith on the part of the formal object as</w:t>
      </w:r>
      <w:r>
        <w:t xml:space="preserve"> </w:t>
      </w:r>
      <w:r>
        <w:rPr>
          <w:iCs/>
          <w:i/>
        </w:rPr>
        <w:t xml:space="preserve">quod</w:t>
      </w:r>
      <w:r>
        <w:t xml:space="preserve">, nor in the formal sense, because it is supposed that it is not revealed that every man is a rational animal. Nor does it stand in the way that, when it is revealed that Christ is man, it is immediately revealed that he has a true human nature. For human nature, as an objective concept, is immediately revealed; but that such human nature is a rational animal — this is had through the natural premise.</w:t>
      </w:r>
    </w:p>
    <w:p>
      <w:pPr>
        <w:pStyle w:val="BodyText"/>
      </w:pPr>
      <w:r>
        <w:rPr>
          <w:bCs/>
          <w:b/>
        </w:rPr>
        <w:t xml:space="preserve">19.</w:t>
      </w:r>
      <w:r>
        <w:t xml:space="preserve"> </w:t>
      </w:r>
      <w:r>
        <w:t xml:space="preserve">{marg. Response to the argument adduced a little before.} TO the reason for doubting adduced a little above, and to the argument of the first opinion, it is responded that the conclusion, namely, Christ is risible, is implicitly revealed in that minor, namely, Christ is man; but through the natural major it is explicated that risibility pertains to the nature of man. {marg.</w:t>
      </w:r>
      <w:r>
        <w:t xml:space="preserve"> </w:t>
      </w:r>
      <w:r>
        <w:rPr>
          <w:iCs/>
          <w:i/>
        </w:rPr>
        <w:t xml:space="preserve">The Theological conclusion is explicated in four ways through a natural premise.</w:t>
      </w:r>
      <w:r>
        <w:t xml:space="preserve">} For the greater explication of which matter, it is to be noted that the Theological conclusion can be explicated in four ways through a natural premise. First, when the natural premise explicates distinctly, through the definition of the subject, what was contained confusedly in the proposition of faith; for example, there is the proposition of faith that Christ is man; there comes the natural premise, which is, man is a rational animal: now this natural premise explicates distinctly — namely, rational animal — what was confusedly contained in the proposition of faith, which was, Christ is man. And to this mode can be reduced those things which are contained terminatively, at least when the term is unimpedible by divine power; for example, let the proposition of faith be that Peter is a father; let there come the natural premise, that a father is terminated to a son, at least as to an absolute term; now the notion of son is distinctly explicated through the natural proposition, which was confusedly contained in the revealed one — which indeed, according to the absolute term, through at least past existence, or at most possible, is unimpedible by God. {marg. What the second mode is.} The second mode is when the natural premise explicates the material element which was contained in the universal and formal term of the proposition of faith; for example, there is the proposition of faith, Every man is redeemed by Christ: there comes the evident natural premise, I am a man, which explicates that the material subject, which is, I, is contained under that universal and formal term of the proposition of faith, which is, every man, etc. {marg. What the third mode is.} The third mode is when the natural premise explicates formally what is contained virtually in the proposition of faith, so that the natural premise adds something over and above the middle term, as an effect over and above its cause; which can happen in two ways. First, if it adds necessarily and unimpedibly, so that the opposite implies a contradiction; for example, when it is revealed that Christ is a being, in this revealed proposition there is virtually contained that he is one — which passion arises necessarily and unimpedibly, especially if it be a negation, and not something positive. Secondly, when the natural premise explicates what was virtually contained in the premise of faith by adding an effect over and above its cause, but impedibly by the absolute power of God; for example, when it is revealed that Christ is man, the natural premise explicates that man is risible — which passion indeed follows necessarily, naturally; nevertheless, formally taken, it is impedible by God, supposing that it is something positive and real, and not a certain extrinsic denomination.</w:t>
      </w:r>
    </w:p>
    <w:p>
      <w:pPr>
        <w:pStyle w:val="BodyText"/>
      </w:pPr>
      <w:r>
        <w:t xml:space="preserve">{marg.</w:t>
      </w:r>
      <w:r>
        <w:t xml:space="preserve"> </w:t>
      </w:r>
      <w:r>
        <w:rPr>
          <w:iCs/>
          <w:i/>
        </w:rPr>
        <w:t xml:space="preserve">What the fourth mode is.</w:t>
      </w:r>
      <w:r>
        <w:t xml:space="preserve">} The fourth mode is when the Theological conclusion is explicated through a natural consequence, both premises standing of faith; and it explicates insofar as it evidently shows that the conclusion follows from those premises. In the case of the argument, therefore, the Theological conclusion, namely, Christ is risible, is implicitly revealed in that premise of faith explicitly revealed, namely, Christ is man, because it is contained in it in the third mode — namely, virtually, and unimpedibly at least naturally; but it would be much more understood as revealed, if the passion were unimpedible even by divine power.</w:t>
      </w:r>
    </w:p>
    <w:p>
      <w:pPr>
        <w:pStyle w:val="BodyText"/>
      </w:pPr>
      <w:r>
        <w:t xml:space="preserve">FOURTH DOUBT.</w:t>
      </w:r>
    </w:p>
    <w:p>
      <w:pPr>
        <w:pStyle w:val="BodyText"/>
      </w:pPr>
      <w:r>
        <w:rPr>
          <w:iCs/>
          <w:i/>
        </w:rPr>
        <w:t xml:space="preserve">In what the Theological conclusion, as explicated, differs from other propositions of faith.</w:t>
      </w:r>
    </w:p>
    <w:p>
      <w:pPr>
        <w:pStyle w:val="BodyText"/>
      </w:pPr>
      <w:r>
        <w:rPr>
          <w:bCs/>
          <w:b/>
        </w:rPr>
        <w:t xml:space="preserve">20.</w:t>
      </w:r>
      <w:r>
        <w:t xml:space="preserve"> </w:t>
      </w:r>
      <w:r>
        <w:t xml:space="preserve">{marg.</w:t>
      </w:r>
      <w:r>
        <w:t xml:space="preserve"> </w:t>
      </w:r>
      <w:r>
        <w:rPr>
          <w:iCs/>
          <w:i/>
        </w:rPr>
        <w:t xml:space="preserve">Of propositions of faith there are three genera.</w:t>
      </w:r>
      <w:r>
        <w:t xml:space="preserve">} IT is responded that there is a threefold genus of propositions of divine faith: the first genus, of those which are of Catholic faith; the second, of those which are had through a privileged revelation made to some particular person; the third, of those which are had through discourse, such as are Theological conclusions, as explicated. {marg.</w:t>
      </w:r>
      <w:r>
        <w:t xml:space="preserve"> </w:t>
      </w:r>
      <w:r>
        <w:rPr>
          <w:iCs/>
          <w:i/>
        </w:rPr>
        <w:t xml:space="preserve">In what these genera agree or differ.</w:t>
      </w:r>
      <w:r>
        <w:t xml:space="preserve">} Now these three genera agree in something, and differ in something. They agree indeed in this, that all these three genera of propositions pertain to the same divine and infused faith, because they rest immediately upon the same divine authority.</w:t>
      </w:r>
    </w:p>
    <w:p>
      <w:pPr>
        <w:pStyle w:val="BodyText"/>
      </w:pPr>
      <w:r>
        <w:rPr>
          <w:bCs/>
          <w:b/>
        </w:rPr>
        <w:t xml:space="preserve">21.</w:t>
      </w:r>
      <w:r>
        <w:t xml:space="preserve"> </w:t>
      </w:r>
      <w:r>
        <w:t xml:space="preserve">But they differ; and the difference is taken from the diverse mode of revealing, or from the diverse object as revealed by divine authority; and all these three faiths are to be explicated and distinguished one by one. {marg.</w:t>
      </w:r>
      <w:r>
        <w:t xml:space="preserve"> </w:t>
      </w:r>
      <w:r>
        <w:rPr>
          <w:iCs/>
          <w:i/>
        </w:rPr>
        <w:t xml:space="preserve">What the Catholic faith is.</w:t>
      </w:r>
      <w:r>
        <w:t xml:space="preserve">} The Catholic faith, then, is defined by some to be that which is of those things which either are contained in the Scriptures, or are proposed by the Church. This definition Catharinus, in his apology against Soto, attributed to Soto himself, but falsely; yet he argues well against this definition: because before the Scriptures the Catholic faith was borne upon those things which were not written, nor approved by the Church; and yet the Catholic faith was then of the same nature in those Patriarchs, and Prophets, and Apostles, who had revelation immediately from God, and not through the Church, or through Scripture. {marg.</w:t>
      </w:r>
      <w:r>
        <w:t xml:space="preserve"> </w:t>
      </w:r>
      <w:r>
        <w:rPr>
          <w:iCs/>
          <w:i/>
        </w:rPr>
        <w:t xml:space="preserve">Another, truer definition.</w:t>
      </w:r>
      <w:r>
        <w:t xml:space="preserve">} The true definition, therefore, which is easily gathered from Soto himself in the Apology against Catharinus, is this: that faith is called Catholic which is universal, and whose object is universally proposed to be believed: and of what sort such objects are can be exemplified chiefly in those things which either are contained in sacred Scripture, or are proposed by the Church. Now an object is understood to be universally proposed to be believed, when it is proposed to all.</w:t>
      </w:r>
    </w:p>
    <w:p>
      <w:pPr>
        <w:pStyle w:val="BodyText"/>
      </w:pPr>
      <w:r>
        <w:rPr>
          <w:bCs/>
          <w:b/>
        </w:rPr>
        <w:t xml:space="preserve">22.</w:t>
      </w:r>
      <w:r>
        <w:t xml:space="preserve"> </w:t>
      </w:r>
      <w:r>
        <w:t xml:space="preserve">{marg.</w:t>
      </w:r>
      <w:r>
        <w:t xml:space="preserve"> </w:t>
      </w:r>
      <w:r>
        <w:rPr>
          <w:iCs/>
          <w:i/>
        </w:rPr>
        <w:t xml:space="preserve">What particular faith is.</w:t>
      </w:r>
      <w:r>
        <w:t xml:space="preserve">} But particular faith, which is called privileged, is distinguished from the Catholic, because the revelation in this faith is made to a particular person concerning a particular object — one, namely, which neither pertains to the common utility, nor is proposed as universally to be believed. But that this particular faith can be given is easily proved, because there seems to be no repugnance; for God revealed many things to the Prophets without the Church’s proposal. But if you should say: those objects were revealed as universally to be believed — it is responded that this stands in the way not at all, because that an object be proposed as universally to be believed is not something intrinsic to the revealed object, as revealed, but it is only denominated from the extrinsic proposal, and the intention of the proposer.</w:t>
      </w:r>
    </w:p>
    <w:p>
      <w:pPr>
        <w:pStyle w:val="BodyText"/>
      </w:pPr>
      <w:r>
        <w:t xml:space="preserve">Nothing therefore stands in the way but that the proposer can propose a particular object as to be believed by a particular person. Which indeed is proved secondly, because in fact many particular revelations are recorded as made in the Scriptures; as to Abraham many particular promises were made: ad Rom. 3.; and here and there others are found in the Old and New Testament.</w:t>
      </w:r>
    </w:p>
    <w:p>
      <w:pPr>
        <w:pStyle w:val="BodyText"/>
      </w:pPr>
      <w:r>
        <w:rPr>
          <w:bCs/>
          <w:b/>
        </w:rPr>
        <w:t xml:space="preserve">23.</w:t>
      </w:r>
      <w:r>
        <w:t xml:space="preserve"> </w:t>
      </w:r>
      <w:r>
        <w:t xml:space="preserve">{marg.</w:t>
      </w:r>
      <w:r>
        <w:t xml:space="preserve"> </w:t>
      </w:r>
      <w:r>
        <w:rPr>
          <w:iCs/>
          <w:i/>
        </w:rPr>
        <w:t xml:space="preserve">The distinction between Catholic and particular faith.</w:t>
      </w:r>
      <w:r>
        <w:t xml:space="preserve">} Now from this distinction between Catholic faith and particular faith, some more recent authors gather another difference — namely, that he who disbelieves a proposition of Catholic faith is an infidel; but he who disbelieves a proposition of particular faith is not an infidel, but slow to believe. For, they say, he who disbelieves a particular proposition neither disbelieves God formally and directly, nor the Church, which is the instrument of God himself, and the infallible animate visible rule: but if through this particular faith he believe God, that act will be an act of divine faith, because he believes God formally and directly, assenting to the first truth speaking, as to the formal reason.</w:t>
      </w:r>
    </w:p>
    <w:p>
      <w:pPr>
        <w:pStyle w:val="BodyText"/>
      </w:pPr>
      <w:r>
        <w:t xml:space="preserve">But the opposite seems to me to be said. For just as he who disbelieves a Catholic proposition sins against the faith — for although he does not disbelieve God formally and directly, which is the first grade of infidelity, he nevertheless disbelieves the Church, which is the instrument of God infallibly proposing, and a man is bound to know that it is the instrument of God from the sufficient proposal — so he who disbelieves God sufficiently proposing, through a particular revelation, a thing as said by Himself, is also an infidel: because although he does not disbelieve God formally and directly, he nevertheless disbelieves God indirectly, because through the particular revelation the thing is sufficiently proposed as said by Him, which sufficient proposal falsehood cannot underlie; and it is the second grade of infidelity.</w:t>
      </w:r>
    </w:p>
    <w:p>
      <w:pPr>
        <w:pStyle w:val="BodyText"/>
      </w:pPr>
      <w:r>
        <w:rPr>
          <w:bCs/>
          <w:b/>
        </w:rPr>
        <w:t xml:space="preserve">24.</w:t>
      </w:r>
      <w:r>
        <w:t xml:space="preserve"> </w:t>
      </w:r>
      <w:r>
        <w:t xml:space="preserve">{marg.</w:t>
      </w:r>
      <w:r>
        <w:t xml:space="preserve"> </w:t>
      </w:r>
      <w:r>
        <w:rPr>
          <w:iCs/>
          <w:i/>
        </w:rPr>
        <w:t xml:space="preserve">The Theological conclusion, as explicated: in what it differs from the others.</w:t>
      </w:r>
      <w:r>
        <w:t xml:space="preserve">} But the Theological conclusion, as explicated, which has been proved to be of faith, is distinguished from the remaining propositions of divine faith — namely, the Catholic and the privileged — because it necessarily supposes a Theological discourse, in which there is at least one proposition of faith, and another natural, or at least a natural consequence. But these do not suppose a Theological discourse in the same way.</w:t>
      </w:r>
      <w:r>
        <w:t xml:space="preserve"> </w:t>
      </w:r>
      <w:r>
        <w:rPr>
          <w:bCs/>
          <w:b/>
        </w:rPr>
        <w:t xml:space="preserve">25.</w:t>
      </w:r>
      <w:r>
        <w:t xml:space="preserve"> </w:t>
      </w:r>
      <w:r>
        <w:t xml:space="preserve">You will object, that the Catholic faith also, and particular privileged faith, suppose discourse. For the Catholic faith is at length resolved, through a Theological discourse, to God speaking, as to the formal reason</w:t>
      </w:r>
      <w:r>
        <w:t xml:space="preserve"> </w:t>
      </w:r>
      <w:r>
        <w:rPr>
          <w:iCs/>
          <w:i/>
        </w:rPr>
        <w:t xml:space="preserve">qua</w:t>
      </w:r>
      <w:r>
        <w:t xml:space="preserve"> </w:t>
      </w:r>
      <w:r>
        <w:t xml:space="preserve">and</w:t>
      </w:r>
      <w:r>
        <w:t xml:space="preserve"> </w:t>
      </w:r>
      <w:r>
        <w:rPr>
          <w:iCs/>
          <w:i/>
        </w:rPr>
        <w:t xml:space="preserve">sub qua</w:t>
      </w:r>
      <w:r>
        <w:t xml:space="preserve">, syllogizing in this manner: What God says is of divine faith: but God says that Christ has risen; therefore the resurrection of Christ is of divine faith. Now this resurrection, as has been said, is an article of the Catholic faith; and again, that God is truthful is had through scientific discourse, and that He has said it is had through acquired faith — which discourses indeed also intervene in particular privileged faith. {marg.</w:t>
      </w:r>
      <w:r>
        <w:t xml:space="preserve"> </w:t>
      </w:r>
      <w:r>
        <w:rPr>
          <w:iCs/>
          <w:i/>
        </w:rPr>
        <w:t xml:space="preserve">The Catholic and the privileged faith, and the explicated, use diverse discourses.</w:t>
      </w:r>
      <w:r>
        <w:t xml:space="preserve">} It is responded that both the Catholic faith, and the privileged faith, and also the Theological conclusion, as explicated, agree in this, that they rest immediately upon divine authority, and presuppose discourses as conditions</w:t>
      </w:r>
      <w:r>
        <w:t xml:space="preserve"> </w:t>
      </w:r>
      <w:r>
        <w:rPr>
          <w:iCs/>
          <w:i/>
        </w:rPr>
        <w:t xml:space="preserve">sine quibus non</w:t>
      </w:r>
      <w:r>
        <w:t xml:space="preserve">; yet with this difference, that the Catholic and the privileged faith suppose discourses resolving the proposition of faith proximately to the first truth speaking: but the Theological conclusion, as explicated, supposes a discourse resolving the conclusion itself proximately to an article of faith, and remotely to the first truth speaking.</w:t>
      </w:r>
    </w:p>
    <w:p>
      <w:pPr>
        <w:pStyle w:val="BodyText"/>
      </w:pPr>
      <w:r>
        <w:t xml:space="preserve">[End of the third Theological Question. There follows on p. 243: FOURTH THEOLOGICAL QUESTION (catchword</w:t>
      </w:r>
      <w:r>
        <w:t xml:space="preserve"> </w:t>
      </w:r>
      <w:r>
        <w:t xml:space="preserve">“</w:t>
      </w:r>
      <w:r>
        <w:t xml:space="preserve">QVÆ</w:t>
      </w:r>
      <w:r>
        <w:t xml:space="preserve">”</w:t>
      </w:r>
      <w:r>
        <w:t xml:space="preserve"> </w:t>
      </w:r>
      <w:r>
        <w:t xml:space="preserve">at the foot of p. 242).]</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2026-08-29T00:20:40Z</dcterms:created>
  <dcterms:modified xsi:type="dcterms:W3CDTF">2026-08-29T00:20:40Z</dcterms:modified>
</cp:coreProperties>
</file>

<file path=docProps/custom.xml><?xml version="1.0" encoding="utf-8"?>
<Properties xmlns="http://schemas.openxmlformats.org/officeDocument/2006/custom-properties" xmlns:vt="http://schemas.openxmlformats.org/officeDocument/2006/docPropsVTypes"/>
</file>