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QVÆSTIO TERTIA THEOLOGICA.</w:t>
            </w:r>
          </w:p>
        </w:tc>
        <w:tc>
          <w:tcPr/>
          <w:p>
            <w:pPr>
              <w:pStyle w:val="Compact"/>
            </w:pPr>
          </w:p>
        </w:tc>
        <w:tc>
          <w:tcPr/>
          <w:p>
            <w:pPr>
              <w:pStyle w:val="Compact"/>
              <w:jc w:val="left"/>
            </w:pPr>
            <w:r>
              <w:t xml:space="preserve">THIRD THEOLOGICAL QUESTION.</w:t>
            </w:r>
          </w:p>
        </w:tc>
      </w:tr>
      <w:tr>
        <w:tc>
          <w:tcPr/>
          <w:p>
            <w:pPr>
              <w:pStyle w:val="Compact"/>
              <w:jc w:val="left"/>
            </w:pPr>
            <w:r>
              <w:t xml:space="preserve">Vtrum sententia tertij Corollarij sit vera, quòd, scilicet conclusio Theologica, vt explicata, per præmissam naturalem sit certa de fide diuina.</w:t>
            </w:r>
          </w:p>
        </w:tc>
        <w:tc>
          <w:tcPr/>
          <w:p>
            <w:pPr>
              <w:pStyle w:val="Compact"/>
            </w:pPr>
          </w:p>
        </w:tc>
        <w:tc>
          <w:tcPr/>
          <w:p>
            <w:pPr>
              <w:pStyle w:val="Compact"/>
              <w:jc w:val="left"/>
            </w:pPr>
            <w:r>
              <w:t xml:space="preserve">Whether the opinion of the third Corollary is true — namely, that the Theological conclusion, as explicated through a natural premise, is certain of divine faith.</w:t>
            </w:r>
          </w:p>
        </w:tc>
      </w:tr>
      <w:tr>
        <w:tc>
          <w:tcPr/>
          <w:p>
            <w:pPr>
              <w:pStyle w:val="Compact"/>
              <w:jc w:val="left"/>
            </w:pPr>
            <w:r>
              <w:rPr>
                <w:iCs/>
                <w:i/>
              </w:rPr>
              <w:t xml:space="preserve">Hanc materiam tangunt Scholastici citati suprà in secundo Corollario, &amp; inter recentiores Vega lib. 9. in Trident. cap. 39. Valentia prima secundæ disp. 8. quæst. 4. punct. 4. &amp; secunda secundæ disp. 5. quæst. 1. punct. 2. Cardinalis Belarm. satis benè vt solet tom. 3. controuers. 3. lib. 3.</w:t>
            </w:r>
          </w:p>
        </w:tc>
        <w:tc>
          <w:tcPr/>
          <w:p>
            <w:pPr>
              <w:pStyle w:val="Compact"/>
            </w:pPr>
          </w:p>
        </w:tc>
        <w:tc>
          <w:tcPr/>
          <w:p>
            <w:pPr>
              <w:pStyle w:val="Compact"/>
              <w:jc w:val="left"/>
            </w:pPr>
            <w:r>
              <w:rPr>
                <w:iCs/>
                <w:i/>
              </w:rPr>
              <w:t xml:space="preserve">This matter is touched upon by the Scholastics cited above in the second Corollary, and, among the more recent authors, by Vega lib. 9. in Trident. cap. 39.; Valentia prima secundae disp. 8. quaest. 4. punct. 4., and secunda secundae disp. 5. quaest. 1. punct. 2.; Cardinal Belarm., quite well, as is his wont, tom. 3. controuers. 3. lib. 3.</w:t>
            </w:r>
          </w:p>
        </w:tc>
      </w:tr>
      <w:tr>
        <w:tc>
          <w:tcPr/>
          <w:p>
            <w:pPr>
              <w:pStyle w:val="Compact"/>
              <w:jc w:val="left"/>
            </w:pPr>
            <w:r>
              <w:t xml:space="preserve">HANC QVÆSTIONEM, VT DISTINCTIVS procedamus, diuidimus in quatuor dubitationes.</w:t>
            </w:r>
          </w:p>
        </w:tc>
        <w:tc>
          <w:tcPr/>
          <w:p>
            <w:pPr>
              <w:pStyle w:val="Compact"/>
            </w:pPr>
          </w:p>
        </w:tc>
        <w:tc>
          <w:tcPr/>
          <w:p>
            <w:pPr>
              <w:pStyle w:val="Compact"/>
              <w:jc w:val="left"/>
            </w:pPr>
            <w:r>
              <w:t xml:space="preserve">THIS QUESTION, THAT WE MAY proceed more distinctly, we divide into four doubts.</w:t>
            </w:r>
          </w:p>
        </w:tc>
      </w:tr>
      <w:tr>
        <w:tc>
          <w:tcPr/>
          <w:p>
            <w:pPr>
              <w:pStyle w:val="Compact"/>
              <w:jc w:val="left"/>
            </w:pPr>
            <w:r>
              <w:rPr>
                <w:iCs/>
                <w:i/>
              </w:rPr>
              <w:t xml:space="preserve">I. An aliqua conclusio Theologica, vt explicata, sit de fide, &amp; an hoc sit contra nostrum tertium principium philosophicum.</w:t>
            </w:r>
          </w:p>
        </w:tc>
        <w:tc>
          <w:tcPr/>
          <w:p>
            <w:pPr>
              <w:pStyle w:val="Compact"/>
            </w:pPr>
          </w:p>
        </w:tc>
        <w:tc>
          <w:tcPr/>
          <w:p>
            <w:pPr>
              <w:pStyle w:val="Compact"/>
              <w:jc w:val="left"/>
            </w:pPr>
            <w:r>
              <w:rPr>
                <w:iCs/>
                <w:i/>
              </w:rPr>
              <w:t xml:space="preserve">I. Whether some Theological conclusion, as explicated, is of faith, and whether this is against our third philosophical principle.</w:t>
            </w:r>
          </w:p>
        </w:tc>
      </w:tr>
      <w:tr>
        <w:tc>
          <w:tcPr/>
          <w:p>
            <w:pPr>
              <w:pStyle w:val="Compact"/>
              <w:jc w:val="left"/>
            </w:pPr>
            <w:r>
              <w:rPr>
                <w:iCs/>
                <w:i/>
              </w:rPr>
              <w:t xml:space="preserve">II. Qualisnam debeat esse præmissa naturalis ad hoc, vt sufficienter explicet conclusionem de fide.</w:t>
            </w:r>
          </w:p>
        </w:tc>
        <w:tc>
          <w:tcPr/>
          <w:p>
            <w:pPr>
              <w:pStyle w:val="Compact"/>
            </w:pPr>
          </w:p>
        </w:tc>
        <w:tc>
          <w:tcPr/>
          <w:p>
            <w:pPr>
              <w:pStyle w:val="Compact"/>
              <w:jc w:val="left"/>
            </w:pPr>
            <w:r>
              <w:rPr>
                <w:iCs/>
                <w:i/>
              </w:rPr>
              <w:t xml:space="preserve">II. Of what sort the natural premise ought to be, in order that it may sufficiently explicate the conclusion of faith.</w:t>
            </w:r>
          </w:p>
        </w:tc>
      </w:tr>
      <w:tr>
        <w:tc>
          <w:tcPr/>
          <w:p>
            <w:pPr>
              <w:pStyle w:val="Compact"/>
              <w:jc w:val="left"/>
            </w:pPr>
            <w:r>
              <w:rPr>
                <w:iCs/>
                <w:i/>
              </w:rPr>
              <w:t xml:space="preserve">III. An omnes conclusiones Theologicæ, vt explicatæ per præmissam naturalem euidenter certam, sint de fide.</w:t>
            </w:r>
          </w:p>
        </w:tc>
        <w:tc>
          <w:tcPr/>
          <w:p>
            <w:pPr>
              <w:pStyle w:val="Compact"/>
            </w:pPr>
          </w:p>
        </w:tc>
        <w:tc>
          <w:tcPr/>
          <w:p>
            <w:pPr>
              <w:pStyle w:val="Compact"/>
              <w:jc w:val="left"/>
            </w:pPr>
            <w:r>
              <w:rPr>
                <w:iCs/>
                <w:i/>
              </w:rPr>
              <w:t xml:space="preserve">III. Whether all Theological conclusions, as explicated through a natural premise evidently certain, are of faith.</w:t>
            </w:r>
          </w:p>
        </w:tc>
      </w:tr>
      <w:tr>
        <w:tc>
          <w:tcPr/>
          <w:p>
            <w:pPr>
              <w:pStyle w:val="Compact"/>
              <w:jc w:val="left"/>
            </w:pPr>
            <w:r>
              <w:rPr>
                <w:iCs/>
                <w:i/>
              </w:rPr>
              <w:t xml:space="preserve">IV. In quo differat conclusio Theologica, vt explicata ab aliis propositionibus de fide.</w:t>
            </w:r>
          </w:p>
        </w:tc>
        <w:tc>
          <w:tcPr/>
          <w:p>
            <w:pPr>
              <w:pStyle w:val="Compact"/>
            </w:pPr>
          </w:p>
        </w:tc>
        <w:tc>
          <w:tcPr/>
          <w:p>
            <w:pPr>
              <w:pStyle w:val="Compact"/>
              <w:jc w:val="left"/>
            </w:pPr>
            <w:r>
              <w:rPr>
                <w:iCs/>
                <w:i/>
              </w:rPr>
              <w:t xml:space="preserve">IV. In what the Theological conclusion, as explicated, differs from other propositions of faith.</w:t>
            </w:r>
          </w:p>
        </w:tc>
      </w:tr>
      <w:tr>
        <w:tc>
          <w:tcPr/>
          <w:p>
            <w:pPr>
              <w:pStyle w:val="Compact"/>
              <w:jc w:val="left"/>
            </w:pPr>
            <w:r>
              <w:t xml:space="preserve">PRIMA DVBITATIO.</w:t>
            </w:r>
          </w:p>
        </w:tc>
        <w:tc>
          <w:tcPr/>
          <w:p>
            <w:pPr>
              <w:pStyle w:val="Compact"/>
            </w:pPr>
          </w:p>
        </w:tc>
        <w:tc>
          <w:tcPr/>
          <w:p>
            <w:pPr>
              <w:pStyle w:val="Compact"/>
              <w:jc w:val="left"/>
            </w:pPr>
            <w:r>
              <w:t xml:space="preserve">FIRST DOUBT.</w:t>
            </w:r>
          </w:p>
        </w:tc>
      </w:tr>
      <w:tr>
        <w:tc>
          <w:tcPr/>
          <w:p>
            <w:pPr>
              <w:pStyle w:val="Compact"/>
              <w:jc w:val="left"/>
            </w:pPr>
            <w:r>
              <w:rPr>
                <w:iCs/>
                <w:i/>
              </w:rPr>
              <w:t xml:space="preserve">An aliqua conclusio Theologica, vt explicata, sit de fide, &amp;c.</w:t>
            </w:r>
          </w:p>
        </w:tc>
        <w:tc>
          <w:tcPr/>
          <w:p>
            <w:pPr>
              <w:pStyle w:val="Compact"/>
            </w:pPr>
          </w:p>
        </w:tc>
        <w:tc>
          <w:tcPr/>
          <w:p>
            <w:pPr>
              <w:pStyle w:val="Compact"/>
              <w:jc w:val="left"/>
            </w:pPr>
            <w:r>
              <w:rPr>
                <w:iCs/>
                <w:i/>
              </w:rPr>
              <w:t xml:space="preserve">Whether some Theological conclusion, as explicated, is of faith, etc.</w:t>
            </w:r>
          </w:p>
        </w:tc>
      </w:tr>
      <w:tr>
        <w:tc>
          <w:tcPr/>
          <w:p>
            <w:pPr>
              <w:pStyle w:val="Compact"/>
              <w:jc w:val="left"/>
            </w:pPr>
            <w:r>
              <w:rPr>
                <w:bCs/>
                <w:b/>
              </w:rPr>
              <w:t xml:space="preserve">1.</w:t>
            </w:r>
            <w:r>
              <w:t xml:space="preserve"> </w:t>
            </w:r>
            <w:r>
              <w:t xml:space="preserve">CIRCA primam dubitationem insurgit statim ratio dubitandi, quia videtur sententia Corollarij, quòd, scilicet, conclusio Theologica, vt explicata sit de fide diuina, esse contra hoc tertium nostrum principium philosophicum. nam cùm ad assensum conclusionis Theologicæ, vt explicatæ, requiratur discursus Theologicus, qui est naturalis, &amp; aliquando altera præmissarum etiam est naturalis, non potest certitudo conclusionis excedere certitudinem discursus, seu præmissæ naturalis, quia ex principio assignato conclusio sequitur debiliorem partem, sicut à pari in primo Corollario huius tertij principij probauimus, quòd conclusio Theologica deducta non est de fide, quia ad illam requiritur discursus, qui est naturalis.</w:t>
            </w:r>
          </w:p>
        </w:tc>
        <w:tc>
          <w:tcPr/>
          <w:p>
            <w:pPr>
              <w:pStyle w:val="Compact"/>
            </w:pPr>
          </w:p>
        </w:tc>
        <w:tc>
          <w:tcPr/>
          <w:p>
            <w:pPr>
              <w:pStyle w:val="Compact"/>
              <w:jc w:val="left"/>
            </w:pPr>
            <w:r>
              <w:rPr>
                <w:bCs/>
                <w:b/>
              </w:rPr>
              <w:t xml:space="preserve">1.</w:t>
            </w:r>
            <w:r>
              <w:t xml:space="preserve"> </w:t>
            </w:r>
            <w:r>
              <w:t xml:space="preserve">CONCERNING the first doubt there straightway arises a reason for doubting, because the opinion of the Corollary — namely, that the Theological conclusion, as explicated, is of divine faith — seems to be against this our third philosophical principle. For since, for the assent of the Theological conclusion, as explicated, there is required a Theological discourse, which is natural, and sometimes one of the premises also is natural, the certitude of the conclusion cannot exceed the certitude of the discourse, or of the natural premise, because from the principle assigned the conclusion follows the weaker part; just as, by parity, in the first Corollary of this third principle we proved that the deduced Theological conclusion is not of faith, because for it there is required a discourse, which is natural.</w:t>
            </w:r>
          </w:p>
        </w:tc>
      </w:tr>
      <w:tr>
        <w:tc>
          <w:tcPr/>
          <w:p>
            <w:pPr>
              <w:pStyle w:val="Compact"/>
              <w:jc w:val="left"/>
            </w:pPr>
            <w:r>
              <w:rPr>
                <w:bCs/>
                <w:b/>
              </w:rPr>
              <w:t xml:space="preserve">2.</w:t>
            </w:r>
            <w:r>
              <w:t xml:space="preserve"> </w:t>
            </w:r>
            <w:r>
              <w:t xml:space="preserve">{marg. Prima opinio.} Propter hanc rationem dubitandi aliqui Scholastici existimarunt conclusionem Theologicam, vt explicatam non esse de fide.</w:t>
            </w:r>
          </w:p>
        </w:tc>
        <w:tc>
          <w:tcPr/>
          <w:p>
            <w:pPr>
              <w:pStyle w:val="Compact"/>
            </w:pPr>
          </w:p>
        </w:tc>
        <w:tc>
          <w:tcPr/>
          <w:p>
            <w:pPr>
              <w:pStyle w:val="Compact"/>
              <w:jc w:val="left"/>
            </w:pPr>
            <w:r>
              <w:rPr>
                <w:bCs/>
                <w:b/>
              </w:rPr>
              <w:t xml:space="preserve">2.</w:t>
            </w:r>
            <w:r>
              <w:t xml:space="preserve"> </w:t>
            </w:r>
            <w:r>
              <w:t xml:space="preserve">{marg. First opinion.} On account of this reason for doubting some Scholastics have judged that the Theological conclusion, as explicated, is not of faith.</w:t>
            </w:r>
          </w:p>
        </w:tc>
      </w:tr>
      <w:tr>
        <w:tc>
          <w:tcPr/>
          <w:p>
            <w:pPr>
              <w:pStyle w:val="Compact"/>
              <w:jc w:val="left"/>
            </w:pPr>
            <w:r>
              <w:rPr>
                <w:bCs/>
                <w:b/>
              </w:rPr>
              <w:t xml:space="preserve">3.</w:t>
            </w:r>
            <w:r>
              <w:t xml:space="preserve"> </w:t>
            </w:r>
            <w:r>
              <w:t xml:space="preserve">{marg. Verior sententia Vegæ &amp; Cardinalis Belar. grauissimi Doctoris.} Sed hac ratione dubitandi non obstante, dico cum Vega lib. 9. in Trident. cap. 39. &amp; cum Cardinali Belarmino, &amp; communiori Scholasticorum esse de fide.</w:t>
            </w:r>
          </w:p>
        </w:tc>
        <w:tc>
          <w:tcPr/>
          <w:p>
            <w:pPr>
              <w:pStyle w:val="Compact"/>
            </w:pPr>
          </w:p>
        </w:tc>
        <w:tc>
          <w:tcPr/>
          <w:p>
            <w:pPr>
              <w:pStyle w:val="Compact"/>
              <w:jc w:val="left"/>
            </w:pPr>
            <w:r>
              <w:rPr>
                <w:bCs/>
                <w:b/>
              </w:rPr>
              <w:t xml:space="preserve">3.</w:t>
            </w:r>
            <w:r>
              <w:t xml:space="preserve"> </w:t>
            </w:r>
            <w:r>
              <w:t xml:space="preserve">{marg. The truer opinion of Vega and of Cardinal Belar., a most weighty Doctor.} But this reason for doubting notwithstanding, I say with Vega lib. 9. in Trident. cap. 39., and with Cardinal Bellarmine, and the more common opinion of the Scholastics, that it is of faith.</w:t>
            </w:r>
          </w:p>
        </w:tc>
      </w:tr>
      <w:tr>
        <w:tc>
          <w:tcPr/>
          <w:p>
            <w:pPr>
              <w:pStyle w:val="Compact"/>
              <w:jc w:val="left"/>
            </w:pPr>
            <w:r>
              <w:t xml:space="preserve">{marg. Notandum.</w:t>
            </w:r>
            <w:r>
              <w:t xml:space="preserve"> </w:t>
            </w:r>
            <w:r>
              <w:rPr>
                <w:iCs/>
                <w:i/>
              </w:rPr>
              <w:t xml:space="preserve">Differentia inter conclusionē explicatam, &amp; deductam.</w:t>
            </w:r>
            <w:r>
              <w:t xml:space="preserve">} Pro cuius explicatione notanda est priùs differentia inter conclusionem Theologicam, vt deductam, &amp; vt explicatam; hæc autem est, quòd conclusio Theologica, vt explicata, quamuis sit eadem materaliter cum deducta, formaliter tamen, quatenus explicata differt à deducta, quia deducta innititur discursui naturali tamquam rationi formali assentiendi. At verò conclusio Theologica, vt explicata, non innititur discursui tamquam rationi formali, sed tantùm illum prærequirit tamquam conditionem explicantem illam conclusionem, quæ erat deducta, esse à Deo immediatè reuelatam in aliqua præmissa de fide, in qua implicitè continebatur, quare non oportet conclusionem Theologicam, vt explicatam, sequi debiliorem partem illius discursus, sicut etiam in naturalibus, vt in primo dubio quæstionis philosophicæ probatum est, conclusio naturalis, vt explicata, maiorem habet certitudinem, &amp; euidentiam, quàm vt deducta ex discursu, exempli gratia, vt ibidem exemplificauimus, quidditas rei certiùs, &amp; euidentiùs habetur per definitionem, quæ est prima operatio, quàm per discursum à posteriori.</w:t>
            </w:r>
          </w:p>
        </w:tc>
        <w:tc>
          <w:tcPr/>
          <w:p>
            <w:pPr>
              <w:pStyle w:val="Compact"/>
            </w:pPr>
          </w:p>
        </w:tc>
        <w:tc>
          <w:tcPr/>
          <w:p>
            <w:pPr>
              <w:pStyle w:val="Compact"/>
              <w:jc w:val="left"/>
            </w:pPr>
            <w:r>
              <w:t xml:space="preserve">{marg. To be noted.</w:t>
            </w:r>
            <w:r>
              <w:t xml:space="preserve"> </w:t>
            </w:r>
            <w:r>
              <w:rPr>
                <w:iCs/>
                <w:i/>
              </w:rPr>
              <w:t xml:space="preserve">The difference between the explicated and the deduced conclusion.</w:t>
            </w:r>
            <w:r>
              <w:t xml:space="preserve">} For the explication of which there must first be noted the difference between the Theological conclusion as deduced and as explicated; and it is this, that the Theological conclusion, as explicated, although it is the same materially with the deduced, nevertheless formally, insofar as explicated, differs from the deduced, because the deduced rests upon the natural discourse as upon the formal reason of assenting. But the Theological conclusion, as explicated, does not rest upon the discourse as upon a formal reason, but only prerequires it as a condition explicating that conclusion, which was deduced, to be immediately revealed by God in some premise of faith, in which it was implicitly contained; wherefore it is not necessary that the Theological conclusion, as explicated, follow the weaker part of that discourse; just as also in natural things, as was proved in the first doubt of the philosophical question, the natural conclusion, as explicated, has greater certitude and evidence than as deduced from discourse — for example, as we there exemplified, the quiddity of a thing is had more certainly and more evidently through the definition, which is the first operation, than through discourse a posteriori.</w:t>
            </w:r>
          </w:p>
        </w:tc>
      </w:tr>
      <w:tr>
        <w:tc>
          <w:tcPr/>
          <w:p>
            <w:pPr>
              <w:pStyle w:val="Compact"/>
              <w:jc w:val="left"/>
            </w:pPr>
            <w:r>
              <w:t xml:space="preserve">{marg.</w:t>
            </w:r>
            <w:r>
              <w:t xml:space="preserve"> </w:t>
            </w:r>
            <w:r>
              <w:rPr>
                <w:iCs/>
                <w:i/>
              </w:rPr>
              <w:t xml:space="preserve">Fide diuina credendum quicquid reuelatum esse à Deo scitur.</w:t>
            </w:r>
            <w:r>
              <w:t xml:space="preserve">} Confirmatur hæc nostra sententia, quia quando proponitur aliquid sufficienti propositione, vt à Deo dictum, est credendum fide diuina, sed cùm reuelatur aliqua propositio de fide, reuelatur secundum naturam suam, quæ quidem ex natura rei reuelatæ sufficienter proponitur, &amp; explicatur per præmissam naturalem euidentem, &amp; certam certitudine naturali, cui non potest subesse falsum: ergo illi assentiendum est de fide. Maior est satis nota in materia de fide 2. 2, quæst. 1. ideo enim mysteria nostræ fidei sunt à nobis credenda, quia sufficienter sunt proposita per miracula, &amp; alia signa. si ergo datur præmissa naturalis euidens, &amp; certa, quæ sufficienter etiam applicat, &amp; explicat propositionem de fide, tenetur quilibet assentiri illi propositioni explicatæ tamquam propositioni de fide si habeat cognitionem illius præmissæ naturalis. Minor probatur, quòd scilicet, præmissa naturalis euidens, &amp; certa applicet, &amp; explicet propositionem vt credendam de fide, quia vt dictum est, cùm aliquid reuelatur, reuelatur secundum naturam suam, quæ natura explicatur per præmissam naturalem: quia alioquin posset aliquis dicere, quòd Christus non sit homo. Nam licet sit de fide, quòd Christus est homo, posset tamen aliquis dicere, quòd est homo, &amp; non est homo, quia non est de fide; quòd duo contradictoria non possint esse simul vera, quod tamen est absurdum. &amp; ratio non est alia, nisi quia cùm reuelatur, quòd Christus est homo, reuelatur secundum naturam suam, quæ natura explicatur per lumen naturale, quòd scilicet, non possit esse homo, &amp; non homo. {marg.</w:t>
            </w:r>
            <w:r>
              <w:t xml:space="preserve"> </w:t>
            </w:r>
            <w:r>
              <w:rPr>
                <w:iCs/>
                <w:i/>
              </w:rPr>
              <w:t xml:space="preserve">Duo contradictoria non possunt esse simul vera, quo modo hoc sit verū.</w:t>
            </w:r>
            <w:r>
              <w:t xml:space="preserve">} Aliqui conantur eludere argumentum, dicentes, hoc primum principium, scilicet, duo contradictoria non posse esse simul vera, habere omnem certitudinem imaginabilem; &amp; cùm illis obiicitur fidem esse certiorem omni principio naturali, respondent excipiendo hoc principium, quia ab illo pendet omnis certitudo, etiam veritas fidei, quoniam si principium illud non esset verum, etiā nulla propositio de fide esset vera, ita videtur tenere {marg. Zumel.} Zumel prima part. quæst. 1. art. 5. quæstione sua vnica, secundo notabili. Sed contrà arguitur, primò quia hoc est contra communem Scholasticorum, &amp; præcipuè {marg. D. Thom.</w:t>
            </w:r>
            <w:r>
              <w:t xml:space="preserve"> </w:t>
            </w:r>
            <w:r>
              <w:rPr>
                <w:iCs/>
                <w:i/>
              </w:rPr>
              <w:t xml:space="preserve">Certitudo fidei excedit omnem certitudinem naturalem.</w:t>
            </w:r>
            <w:r>
              <w:t xml:space="preserve">} D. Thom. in 3. dist. 23. vbi habet certitudinem fidei excedere omnem certitudinem naturalem. Secundò arguitur, quia veritas prima reuelans est ratio formalis assentiendi propositioni de fide; sed illa est in infinitum excedēs quamlibet certitudinem naturalem, quia est superioris ordinis, scilicet diuini, ergo, &amp;c. Tertiò arguitur, quia quilibet fidelis est paratus potiùs dubitare de quacumque re euidenti, quàm de fide, secundum {marg. August.} Augustinum suprà citatum, qui fatebatur potiùs dubitare se videre, quàm non esse id, quod credebat. Ad rationem dubitandi patet ex dictis.</w:t>
            </w:r>
          </w:p>
        </w:tc>
        <w:tc>
          <w:tcPr/>
          <w:p>
            <w:pPr>
              <w:pStyle w:val="Compact"/>
            </w:pPr>
          </w:p>
        </w:tc>
        <w:tc>
          <w:tcPr/>
          <w:p>
            <w:pPr>
              <w:pStyle w:val="Compact"/>
              <w:jc w:val="left"/>
            </w:pPr>
            <w:r>
              <w:t xml:space="preserve">{marg.</w:t>
            </w:r>
            <w:r>
              <w:t xml:space="preserve"> </w:t>
            </w:r>
            <w:r>
              <w:rPr>
                <w:iCs/>
                <w:i/>
              </w:rPr>
              <w:t xml:space="preserve">Whatever is known to be revealed by God is to be believed with divine faith.</w:t>
            </w:r>
            <w:r>
              <w:t xml:space="preserve">} This our opinion is confirmed, because when something is proposed by a sufficient proposal as said by God, it is to be believed with divine faith; but when some proposition of faith is revealed, it is revealed according to its nature, which indeed, from the nature of the thing revealed, is sufficiently proposed and explicated through a natural premise that is evident and certain with natural certitude, which falsehood cannot underlie: therefore it is to be assented to of faith. The major is well enough known in the matter</w:t>
            </w:r>
            <w:r>
              <w:t xml:space="preserve"> </w:t>
            </w:r>
            <w:r>
              <w:rPr>
                <w:iCs/>
                <w:i/>
              </w:rPr>
              <w:t xml:space="preserve">de fide</w:t>
            </w:r>
            <w:r>
              <w:t xml:space="preserve">, 2. 2, quaest. 1.; for the mysteries of our faith are therefore to be believed by us, because they are sufficiently proposed through miracles and other signs. If, therefore, there is given a natural premise, evident and certain, which also sufficiently applies and explicates the proposition of faith, everyone is bound to assent to that explicated proposition as to a proposition of faith, if he have cognition of that natural premise. The minor is proved — namely, that the evident and certain natural premise applies and explicates the proposition as to be believed of faith — because, as has been said, when something is revealed, it is revealed according to its nature, which nature is explicated through the natural premise: because otherwise someone could say that Christ is not man. For although it is of faith that Christ is man, someone could nevertheless say that he is man and is not man, because it is not of faith that two contradictories cannot be at once true — which, however, is absurd. And the reason is no other than that, when it is revealed that Christ is man, it is revealed according to its nature, which nature is explicated through the natural light — namely, that he cannot be man and not-man. {marg.</w:t>
            </w:r>
            <w:r>
              <w:t xml:space="preserve"> </w:t>
            </w:r>
            <w:r>
              <w:rPr>
                <w:iCs/>
                <w:i/>
              </w:rPr>
              <w:t xml:space="preserve">Two contradictories cannot be at once true: in what way this is true.</w:t>
            </w:r>
            <w:r>
              <w:t xml:space="preserve">} Some endeavor to elude the argument, saying that this first principle, namely, that two contradictories cannot be at once true, has every imaginable certitude; and when it is objected to them that faith is more certain than every natural principle, they respond by excepting this principle, because upon it depends all certitude, even the truth of faith, since, if that principle were not true, no proposition of faith would be true either. Thus seems to hold {marg. Zumel.} Zumel prima part. quaest. 1. art. 5., in his single question, in the second notable. But against this it is argued, first, because this is against the common opinion of the Scholastics, and especially {marg. D. Thom.</w:t>
            </w:r>
            <w:r>
              <w:t xml:space="preserve"> </w:t>
            </w:r>
            <w:r>
              <w:rPr>
                <w:iCs/>
                <w:i/>
              </w:rPr>
              <w:t xml:space="preserve">The certitude of faith exceeds every natural certitude.</w:t>
            </w:r>
            <w:r>
              <w:t xml:space="preserve">} D. Thom. in 3. dist. 23., where he holds that the certitude of faith exceeds every natural certitude. Secondly it is argued, because the first truth revealing is the formal reason of assenting to a proposition of faith; but that is infinitely exceeding any natural certitude whatsoever, because it is of a superior order, namely the divine; therefore, etc. Thirdly it is argued, because every faithful man is prepared rather to doubt of any evident thing whatsoever than of the faith, according to {marg. August.} Augustine cited above, who confessed that he would rather doubt that he saw, than that that which he believed was not so. To the reason for doubting, the answer is clear from what has been said.</w:t>
            </w:r>
          </w:p>
        </w:tc>
      </w:tr>
      <w:tr>
        <w:tc>
          <w:tcPr/>
          <w:p>
            <w:pPr>
              <w:pStyle w:val="Compact"/>
              <w:jc w:val="left"/>
            </w:pPr>
            <w:r>
              <w:t xml:space="preserve">SECVNDA DVBITATIO.</w:t>
            </w:r>
          </w:p>
        </w:tc>
        <w:tc>
          <w:tcPr/>
          <w:p>
            <w:pPr>
              <w:pStyle w:val="Compact"/>
            </w:pPr>
          </w:p>
        </w:tc>
        <w:tc>
          <w:tcPr/>
          <w:p>
            <w:pPr>
              <w:pStyle w:val="Compact"/>
              <w:jc w:val="left"/>
            </w:pPr>
            <w:r>
              <w:t xml:space="preserve">SECOND DOUBT.</w:t>
            </w:r>
          </w:p>
        </w:tc>
      </w:tr>
      <w:tr>
        <w:tc>
          <w:tcPr/>
          <w:p>
            <w:pPr>
              <w:pStyle w:val="Compact"/>
              <w:jc w:val="left"/>
            </w:pPr>
            <w:r>
              <w:rPr>
                <w:iCs/>
                <w:i/>
              </w:rPr>
              <w:t xml:space="preserve">Qualisnam debeat esse præmissa naturalis, ad hoc, vt sufficienter explicet conclusionem de fide.</w:t>
            </w:r>
          </w:p>
        </w:tc>
        <w:tc>
          <w:tcPr/>
          <w:p>
            <w:pPr>
              <w:pStyle w:val="Compact"/>
            </w:pPr>
          </w:p>
        </w:tc>
        <w:tc>
          <w:tcPr/>
          <w:p>
            <w:pPr>
              <w:pStyle w:val="Compact"/>
              <w:jc w:val="left"/>
            </w:pPr>
            <w:r>
              <w:rPr>
                <w:iCs/>
                <w:i/>
              </w:rPr>
              <w:t xml:space="preserve">Of what sort the natural premise ought to be, in order that it may sufficiently explicate the conclusion of faith.</w:t>
            </w:r>
          </w:p>
        </w:tc>
      </w:tr>
      <w:tr>
        <w:tc>
          <w:tcPr/>
          <w:p>
            <w:pPr>
              <w:pStyle w:val="Compact"/>
              <w:jc w:val="left"/>
            </w:pPr>
            <w:r>
              <w:rPr>
                <w:bCs/>
                <w:b/>
              </w:rPr>
              <w:t xml:space="preserve">4.</w:t>
            </w:r>
            <w:r>
              <w:t xml:space="preserve"> </w:t>
            </w:r>
            <w:r>
              <w:t xml:space="preserve">{marg. Prima opinio Vegæ, &amp; Valentiæ.} PRima opinio Vegæ lib. 9. in Trident. cap. 9. &amp; &amp; Valentiæ 1. 2. disput. 8. quæst. 4. punct. 4. asserentium præmissam naturalem explicantem debere esse ita certam, &amp; euidentem, vt impossibile sit illi subesse falsum.</w:t>
            </w:r>
          </w:p>
        </w:tc>
        <w:tc>
          <w:tcPr/>
          <w:p>
            <w:pPr>
              <w:pStyle w:val="Compact"/>
            </w:pPr>
          </w:p>
        </w:tc>
        <w:tc>
          <w:tcPr/>
          <w:p>
            <w:pPr>
              <w:pStyle w:val="Compact"/>
              <w:jc w:val="left"/>
            </w:pPr>
            <w:r>
              <w:rPr>
                <w:bCs/>
                <w:b/>
              </w:rPr>
              <w:t xml:space="preserve">4.</w:t>
            </w:r>
            <w:r>
              <w:t xml:space="preserve"> </w:t>
            </w:r>
            <w:r>
              <w:t xml:space="preserve">{marg. First opinion, of Vega and Valentia.} THE first opinion is that of Vega lib. 9. in Trident. cap. 9. and of Valentia 1. 2. disput. 8. quaest. 4. punct. 4., asserting that the explicating natural premise must be so certain and evident that it is impossible for falsehood to underlie it.</w:t>
            </w:r>
          </w:p>
        </w:tc>
      </w:tr>
      <w:tr>
        <w:tc>
          <w:tcPr/>
          <w:p>
            <w:pPr>
              <w:pStyle w:val="Compact"/>
              <w:jc w:val="left"/>
            </w:pPr>
            <w:r>
              <w:rPr>
                <w:bCs/>
                <w:b/>
              </w:rPr>
              <w:t xml:space="preserve">5.</w:t>
            </w:r>
            <w:r>
              <w:t xml:space="preserve"> </w:t>
            </w:r>
            <w:r>
              <w:t xml:space="preserve">{marg. Primum argumentum pro prima opinione.} Probatur primò, quia propositio de fide debet debitè applicari, non autem applicatur debitè, si illi potest subesse falsum. sicut enim, si nulla esset applicatio, non daretur illa propositio de fide; ita etiam pariter, quando talis daretur applicatio, quæ non certificaret intellectum de ipsa debita applicatione, sed relinqueret cum timore de opposito.</w:t>
            </w:r>
          </w:p>
        </w:tc>
        <w:tc>
          <w:tcPr/>
          <w:p>
            <w:pPr>
              <w:pStyle w:val="Compact"/>
            </w:pPr>
          </w:p>
        </w:tc>
        <w:tc>
          <w:tcPr/>
          <w:p>
            <w:pPr>
              <w:pStyle w:val="Compact"/>
              <w:jc w:val="left"/>
            </w:pPr>
            <w:r>
              <w:rPr>
                <w:bCs/>
                <w:b/>
              </w:rPr>
              <w:t xml:space="preserve">5.</w:t>
            </w:r>
            <w:r>
              <w:t xml:space="preserve"> </w:t>
            </w:r>
            <w:r>
              <w:t xml:space="preserve">{marg. First argument for the first opinion.} It is proved first, because a proposition of faith must be duly applied; but it is not duly applied if falsehood can underlie it. For just as, if there were no application, that proposition of faith would not be given; so also equally, when such an application were given as would not certify the intellect concerning the due application itself, but would leave it with fear of the opposite.</w:t>
            </w:r>
          </w:p>
        </w:tc>
      </w:tr>
      <w:tr>
        <w:tc>
          <w:tcPr/>
          <w:p>
            <w:pPr>
              <w:pStyle w:val="Compact"/>
              <w:jc w:val="left"/>
            </w:pPr>
            <w:r>
              <w:t xml:space="preserve">Secundò probatur, quia alioquin aliquis vir sanctissimus posset esse certus de fide diuina se esse in gratia: sed hoc est contra scripturas, &amp; determinationem Tridentini; ergo, &amp;c. Sequela maioris probatur, quia datur maior de fide, verbi gratia: Omnis contritus est in gratia: minor certa moraliter, cui tamen potest subesse falsum, scilicet, ego sum contritus, quam certitudinem habuerunt multi sanctissimi viri: ergo sequeretur, quòd conclusio, scilicet, ego sum in gratia, esset de fide, quatenus est explicata per minorem certam moraliter explicantem maiorem de fide, &amp; ponentem hanc conclusionem sub illa maiori reuelata.</w:t>
            </w:r>
          </w:p>
        </w:tc>
        <w:tc>
          <w:tcPr/>
          <w:p>
            <w:pPr>
              <w:pStyle w:val="Compact"/>
            </w:pPr>
          </w:p>
        </w:tc>
        <w:tc>
          <w:tcPr/>
          <w:p>
            <w:pPr>
              <w:pStyle w:val="Compact"/>
              <w:jc w:val="left"/>
            </w:pPr>
            <w:r>
              <w:t xml:space="preserve">Secondly it is proved, because otherwise some most holy man could be certain with divine faith that he is in grace: but this is against the Scriptures and the determination of Trent; therefore, etc. The sequela of the major is proved, because there is given a major of faith, for example: Every contrite man is in grace; and a minor morally certain, which nevertheless falsehood can underlie, namely, I am contrite — which certitude many most holy men have had: therefore it would follow that the conclusion, namely, I am in grace, would be of faith, insofar as it is explicated through a morally certain minor explicating the major of faith, and placing this conclusion under that revealed major.</w:t>
            </w:r>
          </w:p>
        </w:tc>
      </w:tr>
      <w:tr>
        <w:tc>
          <w:tcPr/>
          <w:p>
            <w:pPr>
              <w:pStyle w:val="Compact"/>
              <w:jc w:val="left"/>
            </w:pPr>
            <w:r>
              <w:t xml:space="preserve">Secunda opinio Medinæ 1. 2. quæst. 112. artic. 5. concl. 3. &amp; videtur Bellarmini tom. 3. Controuer. lib. 2. cap. 8. asserentium sufficere, si præmissa naturalis sit certa moraliter, quod quidem probari potest ex eo, quia sola certitudo moralis applicat Concilium Tridentinum esse legitimè congregatum, &amp; hunc summum Pontificem Clementem Octauum definientem propositionem de fide esse legitimè electum.</w:t>
            </w:r>
          </w:p>
        </w:tc>
        <w:tc>
          <w:tcPr/>
          <w:p>
            <w:pPr>
              <w:pStyle w:val="Compact"/>
            </w:pPr>
          </w:p>
        </w:tc>
        <w:tc>
          <w:tcPr/>
          <w:p>
            <w:pPr>
              <w:pStyle w:val="Compact"/>
              <w:jc w:val="left"/>
            </w:pPr>
            <w:r>
              <w:t xml:space="preserve">The second opinion is that of Medina 1. 2. quaest. 112. artic. 5. concl. 3., and it seems to be that of Bellarmine tom. 3. Controuer. lib. 2. cap. 8., asserting that it suffices if the natural premise is morally certain; which indeed can be proved from this, that moral certitude alone applies that the Council of Trent was legitimately congregated, and that this supreme Pontiff Clement VIII, defining a proposition of faith, was legitimately elected.</w:t>
            </w:r>
          </w:p>
        </w:tc>
      </w:tr>
      <w:tr>
        <w:tc>
          <w:tcPr/>
          <w:p>
            <w:pPr>
              <w:pStyle w:val="Compact"/>
              <w:jc w:val="left"/>
            </w:pPr>
            <w:r>
              <w:rPr>
                <w:bCs/>
                <w:b/>
              </w:rPr>
              <w:t xml:space="preserve">6.</w:t>
            </w:r>
            <w:r>
              <w:t xml:space="preserve"> </w:t>
            </w:r>
            <w:r>
              <w:t xml:space="preserve">{marg. Sentētia auctoris. Prima assertio.</w:t>
            </w:r>
            <w:r>
              <w:t xml:space="preserve"> </w:t>
            </w:r>
            <w:r>
              <w:rPr>
                <w:iCs/>
                <w:i/>
              </w:rPr>
              <w:t xml:space="preserve">Conclusio Theologica, vt explicata per rationem naturalē est de fide.</w:t>
            </w:r>
            <w:r>
              <w:t xml:space="preserve">} DICO primò, conclusio Theologica, vt explicata per præmissam naturalem, euidenter certam, cui non potest subesse falsum, est de fide diuina, ratio est, quia sufficienter proponitur, vt à Deo dicta. hæc prima assertio est communis, &amp; satis patet ex probationibus factis in prima opinione.</w:t>
            </w:r>
          </w:p>
        </w:tc>
        <w:tc>
          <w:tcPr/>
          <w:p>
            <w:pPr>
              <w:pStyle w:val="Compact"/>
            </w:pPr>
          </w:p>
        </w:tc>
        <w:tc>
          <w:tcPr/>
          <w:p>
            <w:pPr>
              <w:pStyle w:val="Compact"/>
              <w:jc w:val="left"/>
            </w:pPr>
            <w:r>
              <w:rPr>
                <w:bCs/>
                <w:b/>
              </w:rPr>
              <w:t xml:space="preserve">6.</w:t>
            </w:r>
            <w:r>
              <w:t xml:space="preserve"> </w:t>
            </w:r>
            <w:r>
              <w:t xml:space="preserve">{marg. The author’s opinion. First assertion.</w:t>
            </w:r>
            <w:r>
              <w:t xml:space="preserve"> </w:t>
            </w:r>
            <w:r>
              <w:rPr>
                <w:iCs/>
                <w:i/>
              </w:rPr>
              <w:t xml:space="preserve">The Theological conclusion, as explicated through a natural reason, is of faith.</w:t>
            </w:r>
            <w:r>
              <w:t xml:space="preserve">} I SAY first: the Theological conclusion, as explicated through a natural premise evidently certain, which falsehood cannot underlie, is of divine faith; the reason is, because it is sufficiently proposed as said by God. This first assertion is common, and is sufficiently clear from the proofs made in the first opinion.</w:t>
            </w:r>
          </w:p>
        </w:tc>
      </w:tr>
      <w:tr>
        <w:tc>
          <w:tcPr/>
          <w:p>
            <w:pPr>
              <w:pStyle w:val="Compact"/>
              <w:jc w:val="left"/>
            </w:pPr>
            <w:r>
              <w:rPr>
                <w:bCs/>
                <w:b/>
              </w:rPr>
              <w:t xml:space="preserve">7.</w:t>
            </w:r>
            <w:r>
              <w:t xml:space="preserve"> </w:t>
            </w:r>
            <w:r>
              <w:t xml:space="preserve">{marg. Secunda assertio.} Dico secundò, ad credendum de fide diuina aliquam propositionem, sufficit aliquando, vt illa applicetur, &amp; proponatur per signa aliqua, quæ faciant certitudinem moralem excludentem moraliter omnem metum, licèt tali certitudini naturaliter posset subesse falsum. Hæc secunda assertio, antequam ad illam probandam afferamus rationem fundamentalem, in duobus casibus verificari potest. {marg. Primus casus in quo sufficit certitudo moralis ad applicandum propositionē de fide.} Primus casus est, cùm in testimonium propositionis, quæ proponitur vt credenda de fide diuina, adducitur à proponente aliquod miraculum. nam in hoc casu secundum cōmunem Theologorum, teneretur homo credere fide diuina obiectum propositum, quia alioquin iniuriam faceret Deo sufficienter proponenti, &amp; tamen manifestum est, quòd miraculo, quantùm est ex natura sua, potest subesse falsum, quatenus homini potest apparere miraculum, &amp; tamen reuera non esse miraculum, vt patet in resurrectione mortui, quia posset Dæmon assistens illi corpori, facere illas operationes. Sed hoc non obstante, tenetur homo credere, quod proponitur moraliter sufficienter per miraculum, quia secūdum communem Theologorum, facta tali sufficienti propositione, tenetur Deus concurrere ad veritatem miraculi.</w:t>
            </w:r>
          </w:p>
        </w:tc>
        <w:tc>
          <w:tcPr/>
          <w:p>
            <w:pPr>
              <w:pStyle w:val="Compact"/>
            </w:pPr>
          </w:p>
        </w:tc>
        <w:tc>
          <w:tcPr/>
          <w:p>
            <w:pPr>
              <w:pStyle w:val="Compact"/>
              <w:jc w:val="left"/>
            </w:pPr>
            <w:r>
              <w:rPr>
                <w:bCs/>
                <w:b/>
              </w:rPr>
              <w:t xml:space="preserve">7.</w:t>
            </w:r>
            <w:r>
              <w:t xml:space="preserve"> </w:t>
            </w:r>
            <w:r>
              <w:t xml:space="preserve">{marg. Second assertion.} I say secondly: for believing some proposition with divine faith, it sometimes suffices that it be applied and proposed through certain signs which produce a moral certitude morally excluding all fear, although falsehood could naturally underlie such certitude. This second assertion, before we bring forward the fundamental reason for proving it, can be verified in two cases. {marg. First case in which moral certitude suffices for applying a proposition of faith.} The first case is when, in testimony of a proposition which is proposed as to be believed with divine faith, some miracle is adduced by the proposer. For in this case, according to the common opinion of the Theologians, a man would be bound to believe with divine faith the object proposed, because otherwise he would do injury to God sufficiently proposing; and yet it is manifest that falsehood can underlie a miracle, so far as is of its own nature, insofar as something can appear to a man to be a miracle and yet in truth not be a miracle, as is clear in the resurrection of a dead man, because a Demon assisting that body could perform those operations. But this notwithstanding, a man is bound to believe what is morally sufficiently proposed through a miracle, because, according to the common opinion of the Theologians, such a sufficient proposal having been made, God is bound to concur unto the truth of the miracle.</w:t>
            </w:r>
          </w:p>
        </w:tc>
      </w:tr>
      <w:tr>
        <w:tc>
          <w:tcPr/>
          <w:p>
            <w:pPr>
              <w:pStyle w:val="Compact"/>
              <w:jc w:val="left"/>
            </w:pPr>
            <w:r>
              <w:rPr>
                <w:bCs/>
                <w:b/>
              </w:rPr>
              <w:t xml:space="preserve">8.</w:t>
            </w:r>
            <w:r>
              <w:t xml:space="preserve"> </w:t>
            </w:r>
            <w:r>
              <w:t xml:space="preserve">{marg. Quid sentiat Durādus circa primum casum.} Solus Durandus quæst. 2. Prologi contra communem Theologorum tenet, quòd etiam tali sufficienti propositioni per miraculum potest subesse falsum, non solùm ex natura sua; quod est manifestum, sed quia Deus non tenetur concurrere ad veritatem ipsius miraculi, quod quidem probat primò: Quia, si Deus reuelaret tale miraculum alicui, quod facturus esset tali die, &amp; hora, tunc si ille, cui facta est reuelatio, proponeret populo ad credendum ad confirmationem suæ doctrinæ falsæ, quòd facturus esset tali die &amp; hora illud miraculum, profectò sufficienter (inquit) proponeret; &amp; tamen non propterea Deus teneretur non concurrere ad miraculum reuelatum, quia non propterea concurreret ad falsum; sicut à pari, si aliquis sacerdos vteretur potestate transsubstantiandi corpus Christi in maleficium perpetrandum, non diceretur Deus concurrere ad malum. Probat secundò, quia, si Deus daret gratiam sanitatum alicui, &amp; ille abuteretur in malum, non diceretur Deus concurrere ad malum: eodem etiam modo Deus non concurreret ad testificandum falsum, cùm concurreret ad faciendum miraculum reuelatum, quia non faceret Deus propter illum finem, propter quem alius faceret ad decipiendum hominem, quamuis permitteret homines decipi. {marg. Impugnatur Durandus.} Sed in hac sua opinione Durandus non benè perspexit naturam sufficientis propositionis; non enim intelligitur sufficiens propositio per miraculum, nisi quando non apparet, quòd potestas faciendi miracula, seu vsus eius sint data ad alium finem, quàm ad testificandum veritatem, vt à Deo dictam, præsertim si adsit sanctitas proponentis, &amp; sanctitas doctrinæ propositæ, &amp; rectitudo cordis, cui proponitur, &amp; euidentia miraculi, quia tunc euidens est moraliter, &amp; certò credendum, quòd Deus non permitteret per tale miraculum decipi homines, quia alioquin tolleretur à Deo summa auctoritas reuelandi hominibus modo conuenienti pro hac via. Nam alius modus, quòd scilicet videatur Deus, vt dicens illam propositionem immittendo speciem illius obiecti repræsentatiuam in intellectu hominis, &amp; videatur etiam Deus, quòd mentiri non possit, &amp; quòd moueat ad assensum talis veritatis dictæ, non est communiter congruus homini in statu viæ: pertinet igitur ad diuinam prouidentiam, vt dicit {marg. Chrysost. Richard.} Chrysostomus homil. de Diuina prouidentia, &amp; Richardus de sancto Victore, vt Deus non permittat, vt illi propositioni sufficienter propositæ per euidentiam moralem subsit falsum.</w:t>
            </w:r>
          </w:p>
        </w:tc>
        <w:tc>
          <w:tcPr/>
          <w:p>
            <w:pPr>
              <w:pStyle w:val="Compact"/>
            </w:pPr>
          </w:p>
        </w:tc>
        <w:tc>
          <w:tcPr/>
          <w:p>
            <w:pPr>
              <w:pStyle w:val="Compact"/>
              <w:jc w:val="left"/>
            </w:pPr>
            <w:r>
              <w:rPr>
                <w:bCs/>
                <w:b/>
              </w:rPr>
              <w:t xml:space="preserve">8.</w:t>
            </w:r>
            <w:r>
              <w:t xml:space="preserve"> </w:t>
            </w:r>
            <w:r>
              <w:t xml:space="preserve">{marg. What Durandus thinks concerning the first case.} Durandus alone, quaest. 2. Prologi, against the common opinion of the Theologians, holds that falsehood can underlie even such a sufficient proposal through a miracle, not only of its own nature — which is manifest — but because God is not bound to concur unto the truth of the miracle itself. Which indeed he proves first: Because, if God should reveal to someone such a miracle, that He would perform it on such a day and hour, then if he to whom the revelation was made should propose to the people, to be believed for the confirmation of his own false doctrine, that he would perform that miracle on such a day and hour, assuredly (he says) he would propose sufficiently; and yet God would not on that account be bound not to concur unto the revealed miracle, because He would not on that account be concurring unto the falsehood; just as, by parity, if some priest should use the power of transubstantiating the body of Christ for perpetrating a malefice, God would not be said to concur unto the evil. He proves secondly, because, if God should give the grace of healings to someone, and he should abuse it unto evil, God would not be said to concur unto the evil: in the same way also God would not concur unto testifying the falsehood when He concurred unto working the revealed miracle, because God would not do it for that end for which the other would do it, namely to deceive man, although He would permit men to be deceived. {marg. Durandus is impugned.} But in this his opinion Durandus did not well perceive the nature of the sufficient proposal; for a sufficient proposal through a miracle is not understood, except when it does not appear that the power of working miracles, or its use, has been given for another end than for testifying the truth as said by God — especially if there be present the sanctity of the proposer, and the sanctity of the doctrine proposed, and the rectitude of heart of him to whom it is proposed, and the evidence of the miracle; because then it is morally evident, and certainly to be believed, that God would not permit men to be deceived through such a miracle, because otherwise there would be taken away from God the supreme authority of revealing to men in a manner suitable for this state of the way. For the other manner — namely, that God should be seen as saying that proposition, by sending into the intellect of man a species representative of that object, and that God should also be seen to be such that He cannot lie, and that He moves to the assent of such truth said — is not commonly congruous to man in the state of the way: it pertains therefore to divine providence, as say {marg. Chrysost. Richard.} Chrysostom homil. de Diuina prouidentia, and Richard of Saint Victor, that God not permit that falsehood underlie that proposition sufficiently proposed through moral evidence.</w:t>
            </w:r>
          </w:p>
        </w:tc>
      </w:tr>
      <w:tr>
        <w:tc>
          <w:tcPr/>
          <w:p>
            <w:pPr>
              <w:pStyle w:val="Compact"/>
              <w:jc w:val="left"/>
            </w:pPr>
            <w:r>
              <w:rPr>
                <w:bCs/>
                <w:b/>
              </w:rPr>
              <w:t xml:space="preserve">9.</w:t>
            </w:r>
            <w:r>
              <w:t xml:space="preserve"> </w:t>
            </w:r>
            <w:r>
              <w:t xml:space="preserve">{marg. Soluuntur argumenta Durādi cōtra hūc primū casum.</w:t>
            </w:r>
            <w:r>
              <w:t xml:space="preserve"> </w:t>
            </w:r>
            <w:r>
              <w:rPr>
                <w:iCs/>
                <w:i/>
              </w:rPr>
              <w:t xml:space="preserve">Deus nō tenetur potestates datas ad bonū impedire ne quis ad malum vtatur.</w:t>
            </w:r>
            <w:r>
              <w:t xml:space="preserve">} Ad argumenta Durandi contra hunc primum casum facilè respondetur ex dictis, huiusmodi potestates apparere esse datas ad alios vsus; &amp; ideò non tenetur Deus impedire, ne aliqui vtantur ad suum malum finem, &amp; vt sic non videtur sufficienter applicatum miraculum ad testificationem propositionis, ideo non tenetur Deus non concurrere ad miracula ratione primæ veritatis, nec etiam ratione infinitæ bonitatis, quia ad malum vsum operantis Deus non concurrit mouendo operantem.</w:t>
            </w:r>
          </w:p>
        </w:tc>
        <w:tc>
          <w:tcPr/>
          <w:p>
            <w:pPr>
              <w:pStyle w:val="Compact"/>
            </w:pPr>
          </w:p>
        </w:tc>
        <w:tc>
          <w:tcPr/>
          <w:p>
            <w:pPr>
              <w:pStyle w:val="Compact"/>
              <w:jc w:val="left"/>
            </w:pPr>
            <w:r>
              <w:rPr>
                <w:bCs/>
                <w:b/>
              </w:rPr>
              <w:t xml:space="preserve">9.</w:t>
            </w:r>
            <w:r>
              <w:t xml:space="preserve"> </w:t>
            </w:r>
            <w:r>
              <w:t xml:space="preserve">{marg. The arguments of Durandus against this first case are solved.</w:t>
            </w:r>
            <w:r>
              <w:t xml:space="preserve"> </w:t>
            </w:r>
            <w:r>
              <w:rPr>
                <w:iCs/>
                <w:i/>
              </w:rPr>
              <w:t xml:space="preserve">God is not bound to impede powers given for good, lest anyone use them for evil.</w:t>
            </w:r>
            <w:r>
              <w:t xml:space="preserve">} To the arguments of Durandus against this first case it is easily responded, from what has been said, that powers of this sort appear to have been given for other uses; and therefore God is not bound to impede, lest some use them for their own evil end; and, as thus the miracle does not seem sufficiently applied to the testification of the proposition, therefore God is not bound not to concur unto the miracles by reason of the first truth, nor even by reason of infinite goodness, because unto the evil use of the one operating God does not concur by moving the operator.</w:t>
            </w:r>
          </w:p>
        </w:tc>
      </w:tr>
      <w:tr>
        <w:tc>
          <w:tcPr/>
          <w:p>
            <w:pPr>
              <w:pStyle w:val="Compact"/>
              <w:jc w:val="left"/>
            </w:pPr>
            <w:r>
              <w:rPr>
                <w:bCs/>
                <w:b/>
              </w:rPr>
              <w:t xml:space="preserve">10.</w:t>
            </w:r>
            <w:r>
              <w:t xml:space="preserve"> </w:t>
            </w:r>
            <w:r>
              <w:t xml:space="preserve">{marg. Secūdus casus in quo sufficit certitudo moralis ad applicandum propositionē de fide.</w:t>
            </w:r>
            <w:r>
              <w:t xml:space="preserve"> </w:t>
            </w:r>
            <w:r>
              <w:rPr>
                <w:iCs/>
                <w:i/>
              </w:rPr>
              <w:t xml:space="preserve">Clemēs VIII. vel vt nunc est Paulus V. est verus &amp; legitimus Pōtifex &amp; Cōcilium Tridentinum legitimū, quomodo sit de fide diuina.</w:t>
            </w:r>
            <w:r>
              <w:t xml:space="preserve">} Secundus casus est, ad verificationem huius secundæ assertionis, quòd hic Clemens Octauus sit verus summus Pontifex, ritè, &amp; Canonicè electus, est de fide diuina, præsertim cùm aliquid proponit credendum; præterea quòd Concilium Tridentinum sit legitimè congregatum; &amp; tamen illa Canonica electio Pontificis, &amp; legitima congregatio Concilij Tridentini non habetur nisi per fidem humanam præcedentem, cui potest subesse falsum ex natura sua: pertinet autem ad diuinam prouidentiam non permittere, vt subsit falsum, sed peculiari quodam auxilio concurrere, vt fides humana de Canonica electione, &amp; de sufficienti propositione non fallat Ecclesiam, quia alioquin etiam possemus dubitare de articulis fidei, propositis ab ipso Pontifice, cui tamen fidei humanæ in electione alterius potestatis temporalis posset subesse falsum, non solùm ex natura sua, sed quia Deus non teneretur concurrere, ne talis fides humana falleret.</w:t>
            </w:r>
          </w:p>
        </w:tc>
        <w:tc>
          <w:tcPr/>
          <w:p>
            <w:pPr>
              <w:pStyle w:val="Compact"/>
            </w:pPr>
          </w:p>
        </w:tc>
        <w:tc>
          <w:tcPr/>
          <w:p>
            <w:pPr>
              <w:pStyle w:val="Compact"/>
              <w:jc w:val="left"/>
            </w:pPr>
            <w:r>
              <w:rPr>
                <w:bCs/>
                <w:b/>
              </w:rPr>
              <w:t xml:space="preserve">10.</w:t>
            </w:r>
            <w:r>
              <w:t xml:space="preserve"> </w:t>
            </w:r>
            <w:r>
              <w:t xml:space="preserve">{marg. Second case in which moral certitude suffices for applying a proposition of faith.</w:t>
            </w:r>
            <w:r>
              <w:t xml:space="preserve"> </w:t>
            </w:r>
            <w:r>
              <w:rPr>
                <w:iCs/>
                <w:i/>
              </w:rPr>
              <w:t xml:space="preserve">Clement VIII — or, as it now is, Paul V — is the true and legitimate Pontiff, and the Council of Trent legitimate: in what way this is of divine faith.</w:t>
            </w:r>
            <w:r>
              <w:t xml:space="preserve">} The second case, for the verification of this second assertion, is that this Clement VIII is the true supreme Pontiff, duly and canonically elected, is of divine faith, especially when he proposes something to be believed; moreover, that the Council of Trent is legitimately congregated; and yet that Canonical election of the Pontiff, and the legitimate congregation of the Council of Trent, is not had except through a preceding human faith, which falsehood can underlie of its own nature: but it pertains to divine providence not to permit that falsehood underlie it, but to concur by a certain peculiar help, so that the human faith concerning the canonical election and the sufficient proposal may not deceive the Church; for otherwise we could even doubt the articles of faith, proposed by the Pontiff himself — whereas falsehood could underlie that same human faith in the election of another, temporal, power, not only of its own nature, but because God would not be bound to concur, lest such human faith should deceive.</w:t>
            </w:r>
          </w:p>
        </w:tc>
      </w:tr>
      <w:tr>
        <w:tc>
          <w:tcPr/>
          <w:p>
            <w:pPr>
              <w:pStyle w:val="Compact"/>
              <w:jc w:val="left"/>
            </w:pPr>
            <w:r>
              <w:rPr>
                <w:bCs/>
                <w:b/>
              </w:rPr>
              <w:t xml:space="preserve">11.</w:t>
            </w:r>
            <w:r>
              <w:t xml:space="preserve"> </w:t>
            </w:r>
            <w:r>
              <w:t xml:space="preserve">Et quidem in his duobus casibus, seu exemplis existimo, nec à prima opinione negari, quòd certitudo, scilicet moralis excludens moraliter omnem metum, sit sufficiens ad applicandum propositionem tamquam de fide credendam, sed prima opinio negat fortè in aliis casibus.</w:t>
            </w:r>
          </w:p>
        </w:tc>
        <w:tc>
          <w:tcPr/>
          <w:p>
            <w:pPr>
              <w:pStyle w:val="Compact"/>
            </w:pPr>
          </w:p>
        </w:tc>
        <w:tc>
          <w:tcPr/>
          <w:p>
            <w:pPr>
              <w:pStyle w:val="Compact"/>
              <w:jc w:val="left"/>
            </w:pPr>
            <w:r>
              <w:rPr>
                <w:bCs/>
                <w:b/>
              </w:rPr>
              <w:t xml:space="preserve">11.</w:t>
            </w:r>
            <w:r>
              <w:t xml:space="preserve"> </w:t>
            </w:r>
            <w:r>
              <w:t xml:space="preserve">And indeed in these two cases, or examples, I judge that it is not denied even by the first opinion that certitude — namely, moral certitude morally excluding all fear — is sufficient for applying a proposition as to be believed of faith; but the first opinion perhaps denies it in other cases.</w:t>
            </w:r>
          </w:p>
        </w:tc>
      </w:tr>
      <w:tr>
        <w:tc>
          <w:tcPr/>
          <w:p>
            <w:pPr>
              <w:pStyle w:val="Compact"/>
              <w:jc w:val="left"/>
            </w:pPr>
            <w:r>
              <w:t xml:space="preserve">{marg. Ratio fundamentalis pro primo casu allato, cum scilicet proponitur aliquod credendum per miracula.} Ratio autem à priori, quare in his duobus casibus certitudo moralis sit sufficiens: in primo quidem casu de certitudine morali, quæ habetur per miraculum, hæc est, quia propositio de fide explicitè, &amp; immediatè reuelatur à Deo, &amp; tantùm requiritur certitudo moralis ad applicandum, quod Deus dixit: applicat autem hoc Deus per miraculum, quod fit à proponente, cuius potestas, &amp; vsus ad facienda miracula non apparet datus ad alium vsum, quàm ad testificandam veritatem, vt à Deo dictam, &amp; ideo clarum est pertinere ad diuinam prouidentiam, nō permittere decipi hominem per tale miraculum, vt explicatum est in primo casu; {marg. Hæc ratio non militat in cōclusione Theologica vt explicata.} hæc autem ratio non militat in conclusionibus Theologicis, vt explicatis, quæ non immediatè per miracula sufficientia proponuntur à Deo vt credenda; sed mediatè, &amp; implicitè continentur in aliqua propositione reuelata, &amp; explicitè deducuntur per syllogismum Theologicum.</w:t>
            </w:r>
            <w:r>
              <w:t xml:space="preserve"> </w:t>
            </w:r>
            <w:r>
              <w:rPr>
                <w:bCs/>
                <w:b/>
              </w:rPr>
              <w:t xml:space="preserve">12.</w:t>
            </w:r>
            <w:r>
              <w:t xml:space="preserve"> </w:t>
            </w:r>
            <w:r>
              <w:t xml:space="preserve">In secundo verò casu difficilius est assignare rationem, quia propositio illa particularis de obiecto contingenti, quòd, scilicet, hic Clemens Octauus sit verus Summus Pontifex, &amp; quòd hoc Concilium Tridentinum sit legitimè congregatum, non immediatè reuelatur à Deo per miracula sufficientia. sed videtur implicitè reuelatum in illa propositione vniuersali, quòd omnis electus legitimè in Pontificem sit verus Pontifex, &amp; quòd omne Concilium legitimè congregatum sit verum Concilium, cui assistat Spiritus sanctus; {marg.</w:t>
            </w:r>
            <w:r>
              <w:t xml:space="preserve"> </w:t>
            </w:r>
            <w:r>
              <w:rPr>
                <w:iCs/>
                <w:i/>
              </w:rPr>
              <w:t xml:space="preserve">Ratio cur hic Pontifex sit verus &amp; legitimus, &amp; Cōcilium itē quomodo fide diuina habeatur.</w:t>
            </w:r>
            <w:r>
              <w:t xml:space="preserve">} fides autem humana applicat propositionem particularem contingentem, quòd scilicet, hic sit legitimè electus in Pontificem, aut quòd Concilium sit legitimè congregatum, sicut applicat in aliquo alio electo in Principem temporalem sistendo in fide humana præcisè.</w:t>
            </w:r>
          </w:p>
        </w:tc>
        <w:tc>
          <w:tcPr/>
          <w:p>
            <w:pPr>
              <w:pStyle w:val="Compact"/>
            </w:pPr>
          </w:p>
        </w:tc>
        <w:tc>
          <w:tcPr/>
          <w:p>
            <w:pPr>
              <w:pStyle w:val="Compact"/>
              <w:jc w:val="left"/>
            </w:pPr>
            <w:r>
              <w:t xml:space="preserve">{marg. The fundamental reason for the first case adduced, namely, when something to be believed is proposed through miracles.} Now the a priori reason why in these two cases moral certitude is sufficient: in the first case, indeed, concerning the moral certitude which is had through a miracle, it is this, because the proposition of faith is explicitly and immediately revealed by God, and moral certitude is required only for applying what God has said: and God applies this through the miracle, which is done by the proposer, whose power, and its use for working miracles, does not appear given for another use than for testifying the truth as said by God; and therefore it is clear that it pertains to divine providence not to permit man to be deceived through such a miracle, as was explicated in the first case; {marg. This reason does not militate in the Theological conclusion as explicated.} but this reason does not militate in Theological conclusions, as explicated, which are not immediately proposed by God through sufficient miracles as to be believed, but are mediately and implicitly contained in some revealed proposition, and are explicitly deduced through a Theological syllogism.</w:t>
            </w:r>
            <w:r>
              <w:t xml:space="preserve"> </w:t>
            </w:r>
            <w:r>
              <w:rPr>
                <w:bCs/>
                <w:b/>
              </w:rPr>
              <w:t xml:space="preserve">12.</w:t>
            </w:r>
            <w:r>
              <w:t xml:space="preserve"> </w:t>
            </w:r>
            <w:r>
              <w:t xml:space="preserve">But in the second case it is more difficult to assign the reason, because that particular proposition concerning a contingent object — namely, that this Clement VIII is the true Supreme Pontiff, and that this Council of Trent is legitimately congregated — is not immediately revealed by God through sufficient miracles; but it seems implicitly revealed in that universal proposition, that everyone legitimately elected Pontiff is true Pontiff, and that every Council legitimately congregated is a true Council, which the Holy Spirit assists; {marg.</w:t>
            </w:r>
            <w:r>
              <w:t xml:space="preserve"> </w:t>
            </w:r>
            <w:r>
              <w:rPr>
                <w:iCs/>
                <w:i/>
              </w:rPr>
              <w:t xml:space="preserve">The reason why this Pontiff is true and legitimate, and likewise the Council: in what way it is had by divine faith.</w:t>
            </w:r>
            <w:r>
              <w:t xml:space="preserve">} but human faith applies the particular contingent proposition — namely, that this man has been legitimately elected Pontiff, or that the Council has been legitimately congregated — just as it applies in the case of some other man elected temporal Prince, stopping precisely at human faith.</w:t>
            </w:r>
          </w:p>
        </w:tc>
      </w:tr>
      <w:tr>
        <w:tc>
          <w:tcPr/>
          <w:p>
            <w:pPr>
              <w:pStyle w:val="Compact"/>
              <w:jc w:val="left"/>
            </w:pPr>
            <w:r>
              <w:t xml:space="preserve">{marg. Ratio fundamētalis pro secundo casu allato, quòd scilicet, hic Pontifex sit verus Pōtifex.} Existimo tamen hanc rationem posse assignari, quòd illa maior vniuersalis, quæ explicitè est reuelata, scilicet, quòd omnis electus legitimè in Pontificem, sit verus Pontifex, cui assistat Spiritus sanctus, intendatur reuelata primariò propter hanc particularem contingentem, quòd patet manifestè, quia non videtur habere alium finem, nisi hunc, vt credatur, quòd hic, vel alius in singulari sit summus Pontifex, &amp; quòd hoc Concilium, vel aliud in singulari sit legitimè congregatum. nam tenetur homo credere de fide diuina determinationes factas ab hoc Pontifice, &amp; ab hoc Concilio.</w:t>
            </w:r>
          </w:p>
        </w:tc>
        <w:tc>
          <w:tcPr/>
          <w:p>
            <w:pPr>
              <w:pStyle w:val="Compact"/>
            </w:pPr>
          </w:p>
        </w:tc>
        <w:tc>
          <w:tcPr/>
          <w:p>
            <w:pPr>
              <w:pStyle w:val="Compact"/>
              <w:jc w:val="left"/>
            </w:pPr>
            <w:r>
              <w:t xml:space="preserve">{marg. The fundamental reason for the second case adduced — namely, that this Pontiff is true Pontiff.} I judge, nevertheless, that this reason can be assigned: that that universal major, which is explicitly revealed — namely, that everyone legitimately elected Pontiff is true Pontiff, whom the Holy Spirit assists — is intended as revealed primarily on account of this particular contingent proposition; which is manifestly clear, because it does not seem to have any other end than this, that it be believed that this man, or another in the singular, is the supreme Pontiff, and that this Council, or another in the singular, is legitimately congregated. For a man is bound to believe with divine faith the determinations made by this Pontiff and by this Council.</w:t>
            </w:r>
          </w:p>
        </w:tc>
      </w:tr>
      <w:tr>
        <w:tc>
          <w:tcPr/>
          <w:p>
            <w:pPr>
              <w:pStyle w:val="Compact"/>
              <w:jc w:val="left"/>
            </w:pPr>
            <w:r>
              <w:rPr>
                <w:bCs/>
                <w:b/>
              </w:rPr>
              <w:t xml:space="preserve">13.</w:t>
            </w:r>
            <w:r>
              <w:t xml:space="preserve"> </w:t>
            </w:r>
            <w:r>
              <w:t xml:space="preserve">Hinc sequuntur duo. Primùm, quòd certitudo illa moralis, quæ requiritur ad hanc particularem applicandam, intelligitur reuelata in illa maiori, vt sufficiens, atque adeò tenetur Deus peculiari concursu assistere, ne tali certitudini subsit falsum, {marg.</w:t>
            </w:r>
            <w:r>
              <w:t xml:space="preserve"> </w:t>
            </w:r>
            <w:r>
              <w:rPr>
                <w:iCs/>
                <w:i/>
              </w:rPr>
              <w:t xml:space="preserve">Deus tenetur assistere peculiari cōcursu, ne falsum subsit veri Pontificis electioni.</w:t>
            </w:r>
            <w:r>
              <w:t xml:space="preserve">} hoc autem peculiari concursu non concurrit ad certitudinem moralem, quæ habetur de electione alicuius Principis temporalis, atque adeò potest huic subesse falsum, &amp; non illi. Secundò sequitur, quòd talis propositio particularis cōtingens sit credenda, vt immediatè proposita ab Ecclesia omnibus fidelibus, verbi gratia, quòd hoc Concilium sit legitimè congregatum, proponitur ab ipso Pontifice, quòd verò hic sit summus Pontifex, proponitur ab Ecclesia, atque etiam ab ipsomet Pontifice, qui est caput, qui etiam se ipsum proponit tamquam verum Pontificem, præsertim cùm aliquid definit de fide.</w:t>
            </w:r>
          </w:p>
        </w:tc>
        <w:tc>
          <w:tcPr/>
          <w:p>
            <w:pPr>
              <w:pStyle w:val="Compact"/>
            </w:pPr>
          </w:p>
        </w:tc>
        <w:tc>
          <w:tcPr/>
          <w:p>
            <w:pPr>
              <w:pStyle w:val="Compact"/>
              <w:jc w:val="left"/>
            </w:pPr>
            <w:r>
              <w:rPr>
                <w:bCs/>
                <w:b/>
              </w:rPr>
              <w:t xml:space="preserve">13.</w:t>
            </w:r>
            <w:r>
              <w:t xml:space="preserve"> </w:t>
            </w:r>
            <w:r>
              <w:t xml:space="preserve">Hence two things follow. First, that that moral certitude which is required for applying this particular proposition is understood as revealed in that major, as sufficient; and therefore God is bound to assist by a peculiar concurrence, lest falsehood underlie such certitude; {marg.</w:t>
            </w:r>
            <w:r>
              <w:t xml:space="preserve"> </w:t>
            </w:r>
            <w:r>
              <w:rPr>
                <w:iCs/>
                <w:i/>
              </w:rPr>
              <w:t xml:space="preserve">God is bound to assist by a peculiar concurrence, lest falsehood underlie the election of the true Pontiff.</w:t>
            </w:r>
            <w:r>
              <w:t xml:space="preserve">} but by this peculiar concurrence He does not concur unto the moral certitude which is had concerning the election of some temporal Prince; and therefore falsehood can underlie the latter, and not the former. Secondly it follows that such a particular contingent proposition is to be believed as immediately proposed by the Church to all the faithful; for example, that this Council is legitimately congregated is proposed by the Pontiff himself; but that this man is the supreme Pontiff is proposed by the Church, and also by the Pontiff himself, who is the head, who even proposes himself as true Pontiff, especially when he defines something of faith.</w:t>
            </w:r>
          </w:p>
        </w:tc>
      </w:tr>
      <w:tr>
        <w:tc>
          <w:tcPr/>
          <w:p>
            <w:pPr>
              <w:pStyle w:val="Compact"/>
              <w:jc w:val="left"/>
            </w:pPr>
            <w:r>
              <w:t xml:space="preserve">{marg. Hæc ratio allato pro secundo casu non militat in cōclusione Theologica, vt explicata.} Hæc autem ratio sic explicata non videtur habere locum in aliis conclusionibus Theologicis, quæ explicantur, per aliquam præmissam certam tantùm moraliter, quia huiusmodi conclusiones Theologicæ non apparent, quòd primariò intendantur reuelatæ in propositione de fide expressè reuelata, verbi gratia, cùm reuelatur, quòd omnis contritus est in gratia, non videtur primariò intendi à Deo, quòd ego credam me esse contritum, vt dicemus in sexto Corollario: sed illa maior reuelata habet suum finem, qui primariò intenditur, vt scilicet credatur, quòd contritus, vt contritus, sit in gratia, &amp; sic de aliis; vnde sequitur, quòd non videtur Deus teneri ad assistendum certitudini morali, quæ haberi potest de propositione contingenti particulari; quæ continetur sub illa maiori vniuersali, nec talis propositio particularis contingens proponitur ab ipsa Ecclesia.</w:t>
            </w:r>
          </w:p>
        </w:tc>
        <w:tc>
          <w:tcPr/>
          <w:p>
            <w:pPr>
              <w:pStyle w:val="Compact"/>
            </w:pPr>
          </w:p>
        </w:tc>
        <w:tc>
          <w:tcPr/>
          <w:p>
            <w:pPr>
              <w:pStyle w:val="Compact"/>
              <w:jc w:val="left"/>
            </w:pPr>
            <w:r>
              <w:t xml:space="preserve">{marg. This reason adduced for the second case does not militate in the Theological conclusion, as explicated.} But this reasoning, so explicated, does not seem to have place in other Theological conclusions, which are explicated through some premise certain only morally; because Theological conclusions of this sort do not appear to be primarily intended as revealed in the proposition of faith expressly revealed; for example, when it is revealed that every contrite man is in grace, it does not seem to be primarily intended by God that I believe myself to be contrite, as we shall say in the sixth Corollary: but that revealed major has its own end, which is primarily intended — namely, that it be believed that the contrite, as contrite, is in grace, and so of the others; whence it follows that God does not seem to be bound to assist the moral certitude which can be had concerning a particular contingent proposition which is contained under that universal major, nor is such a particular contingent proposition proposed by the Church herself.</w:t>
            </w:r>
          </w:p>
        </w:tc>
      </w:tr>
      <w:tr>
        <w:tc>
          <w:tcPr/>
          <w:p>
            <w:pPr>
              <w:pStyle w:val="Compact"/>
              <w:jc w:val="left"/>
            </w:pPr>
            <w:r>
              <w:rPr>
                <w:bCs/>
                <w:b/>
              </w:rPr>
              <w:t xml:space="preserve">14.</w:t>
            </w:r>
            <w:r>
              <w:t xml:space="preserve"> </w:t>
            </w:r>
            <w:r>
              <w:t xml:space="preserve">{marg. Tertia assertio.} Tertiò dico, non esse improbabilem opinionem aliquorum recentiorum existimantium non solùm in illis duobus casibus positis in secundo dicto, sed etiam in aliis conclusionibus Theologicis, vt explicatis, sufficere, dummodò præmissa naturalis explicans præmissam de fide, sit certa moraliter excludens omnem metum.</w:t>
            </w:r>
          </w:p>
        </w:tc>
        <w:tc>
          <w:tcPr/>
          <w:p>
            <w:pPr>
              <w:pStyle w:val="Compact"/>
            </w:pPr>
          </w:p>
        </w:tc>
        <w:tc>
          <w:tcPr/>
          <w:p>
            <w:pPr>
              <w:pStyle w:val="Compact"/>
              <w:jc w:val="left"/>
            </w:pPr>
            <w:r>
              <w:rPr>
                <w:bCs/>
                <w:b/>
              </w:rPr>
              <w:t xml:space="preserve">14.</w:t>
            </w:r>
            <w:r>
              <w:t xml:space="preserve"> </w:t>
            </w:r>
            <w:r>
              <w:t xml:space="preserve">{marg. Third assertion.} Thirdly I say, that the opinion of certain more recent authors is not improbable, who judge that not only in those two cases posited in the second dictum, but also in other Theological conclusions, as explicated, it suffices, provided the natural premise explicating the premise of faith be morally certain, excluding all fear.</w:t>
            </w:r>
          </w:p>
        </w:tc>
      </w:tr>
      <w:tr>
        <w:tc>
          <w:tcPr/>
          <w:p>
            <w:pPr>
              <w:pStyle w:val="Compact"/>
              <w:jc w:val="left"/>
            </w:pPr>
            <w:r>
              <w:t xml:space="preserve">{marg.</w:t>
            </w:r>
            <w:r>
              <w:t xml:space="preserve"> </w:t>
            </w:r>
            <w:r>
              <w:rPr>
                <w:iCs/>
                <w:i/>
              </w:rPr>
              <w:t xml:space="preserve">Conditiones requisitæ, vt fides humana faciat diuinam.</w:t>
            </w:r>
            <w:r>
              <w:t xml:space="preserve">} Addo tamen huic opinioni, quòd talis conclusio Theologica debet habere duas conditiones. Primam scilicet, vt sit de obiecto particulari contingenti; quia, cùm de illo non possit haberi alia certitudo naturaliter, quàm moralis, hæc videtur sufficiens ad explicandum præmissam de fide. Secundam, quòd aliunde non constet Deum nolle includere implicitè in præmissa de fide reuelata conclusionem Theologicam, &amp; per has duas conditiones patet responsio ad duo argumenta primæ opinionis quæ militant contra hoc tertiū dictum.</w:t>
            </w:r>
          </w:p>
        </w:tc>
        <w:tc>
          <w:tcPr/>
          <w:p>
            <w:pPr>
              <w:pStyle w:val="Compact"/>
            </w:pPr>
          </w:p>
        </w:tc>
        <w:tc>
          <w:tcPr/>
          <w:p>
            <w:pPr>
              <w:pStyle w:val="Compact"/>
              <w:jc w:val="left"/>
            </w:pPr>
            <w:r>
              <w:t xml:space="preserve">{marg.</w:t>
            </w:r>
            <w:r>
              <w:t xml:space="preserve"> </w:t>
            </w:r>
            <w:r>
              <w:rPr>
                <w:iCs/>
                <w:i/>
              </w:rPr>
              <w:t xml:space="preserve">The conditions required, that human faith may make divine faith.</w:t>
            </w:r>
            <w:r>
              <w:t xml:space="preserve">} I add, however, to this opinion, that such a Theological conclusion must have two conditions. The first, namely, that it be about a particular contingent object; because, since concerning that no other certitude can naturally be had than moral, this seems sufficient for explicating the premise of faith. The second, that it not be established from elsewhere that God does not will to include the Theological conclusion implicitly in the revealed premise of faith. And through these two conditions the response is clear to the two arguments of the first opinion which militate against this third dictum.</w:t>
            </w:r>
          </w:p>
        </w:tc>
      </w:tr>
      <w:tr>
        <w:tc>
          <w:tcPr/>
          <w:p>
            <w:pPr>
              <w:pStyle w:val="Compact"/>
              <w:jc w:val="left"/>
            </w:pPr>
            <w:r>
              <w:t xml:space="preserve">Ad primum enim possent illi recentiores respondere per primam conditionem. negari enim potest certitudinem moralem non sufficienter explicare propositionem de fide, quando non potest haberi alia certitudo naturaliter de obiecto, sicut est in casu nostro de particulari contingenti.</w:t>
            </w:r>
          </w:p>
        </w:tc>
        <w:tc>
          <w:tcPr/>
          <w:p>
            <w:pPr>
              <w:pStyle w:val="Compact"/>
            </w:pPr>
          </w:p>
        </w:tc>
        <w:tc>
          <w:tcPr/>
          <w:p>
            <w:pPr>
              <w:pStyle w:val="Compact"/>
              <w:jc w:val="left"/>
            </w:pPr>
            <w:r>
              <w:t xml:space="preserve">For to the first, those more recent authors could respond through the first condition. For it can be denied that moral certitude does not sufficiently explicate the proposition of faith, when no other certitude can naturally be had concerning the object, as it is in our case concerning the particular contingent.</w:t>
            </w:r>
          </w:p>
        </w:tc>
      </w:tr>
      <w:tr>
        <w:tc>
          <w:tcPr/>
          <w:p>
            <w:pPr>
              <w:pStyle w:val="Compact"/>
              <w:jc w:val="left"/>
            </w:pPr>
            <w:r>
              <w:t xml:space="preserve">Ad secundum respondere possent per secundam conditionem: cùm enim Deus reuelat hanc propositionem,</w:t>
            </w:r>
            <w:r>
              <w:t xml:space="preserve"> </w:t>
            </w:r>
            <w:r>
              <w:rPr>
                <w:iCs/>
                <w:i/>
              </w:rPr>
              <w:t xml:space="preserve">Omnis contritus est in gratia</w:t>
            </w:r>
            <w:r>
              <w:t xml:space="preserve">, iam aliunde constat ex Scripturis, &amp; Patribus, quòd non vult reuelare implicitè hanc propositionem particularem contingentem: Ergo sum in gratia; &amp; consequenter non tenetur Deus particulariter assistere, ne certitudo moralis, quæ habetur de propria gratia, sit fallibilis, vt fusè ostendemus infrà in Corollario sexto de hac materia.</w:t>
            </w:r>
          </w:p>
        </w:tc>
        <w:tc>
          <w:tcPr/>
          <w:p>
            <w:pPr>
              <w:pStyle w:val="Compact"/>
            </w:pPr>
          </w:p>
        </w:tc>
        <w:tc>
          <w:tcPr/>
          <w:p>
            <w:pPr>
              <w:pStyle w:val="Compact"/>
              <w:jc w:val="left"/>
            </w:pPr>
            <w:r>
              <w:t xml:space="preserve">To the second they could respond through the second condition: for when God reveals this proposition,</w:t>
            </w:r>
            <w:r>
              <w:t xml:space="preserve"> </w:t>
            </w:r>
            <w:r>
              <w:rPr>
                <w:iCs/>
                <w:i/>
              </w:rPr>
              <w:t xml:space="preserve">Every contrite man is in grace</w:t>
            </w:r>
            <w:r>
              <w:t xml:space="preserve">, it is already established from elsewhere, from the Scriptures and the Fathers, that He does not will to reveal implicitly this particular contingent proposition: Therefore I am in grace; and consequently God is not bound particularly to assist, lest the moral certitude which is had concerning one’s own grace be fallible, as we shall show at length below in the sixth Corollary on this matter.</w:t>
            </w:r>
          </w:p>
        </w:tc>
      </w:tr>
      <w:tr>
        <w:tc>
          <w:tcPr/>
          <w:p>
            <w:pPr>
              <w:pStyle w:val="Compact"/>
              <w:jc w:val="left"/>
            </w:pPr>
            <w:r>
              <w:t xml:space="preserve">TERTIA DVBITATIO.</w:t>
            </w:r>
          </w:p>
        </w:tc>
        <w:tc>
          <w:tcPr/>
          <w:p>
            <w:pPr>
              <w:pStyle w:val="Compact"/>
            </w:pPr>
          </w:p>
        </w:tc>
        <w:tc>
          <w:tcPr/>
          <w:p>
            <w:pPr>
              <w:pStyle w:val="Compact"/>
              <w:jc w:val="left"/>
            </w:pPr>
            <w:r>
              <w:t xml:space="preserve">THIRD DOUBT.</w:t>
            </w:r>
          </w:p>
        </w:tc>
      </w:tr>
      <w:tr>
        <w:tc>
          <w:tcPr/>
          <w:p>
            <w:pPr>
              <w:pStyle w:val="Compact"/>
              <w:jc w:val="left"/>
            </w:pPr>
            <w:r>
              <w:rPr>
                <w:iCs/>
                <w:i/>
              </w:rPr>
              <w:t xml:space="preserve">Vtrum omnes conclusiones Theologicæ, vt explicatæ, per præmissam naturalem euidentem, &amp; certam sint de fide.</w:t>
            </w:r>
          </w:p>
        </w:tc>
        <w:tc>
          <w:tcPr/>
          <w:p>
            <w:pPr>
              <w:pStyle w:val="Compact"/>
            </w:pPr>
          </w:p>
        </w:tc>
        <w:tc>
          <w:tcPr/>
          <w:p>
            <w:pPr>
              <w:pStyle w:val="Compact"/>
              <w:jc w:val="left"/>
            </w:pPr>
            <w:r>
              <w:rPr>
                <w:iCs/>
                <w:i/>
              </w:rPr>
              <w:t xml:space="preserve">Whether all Theological conclusions, as explicated through a natural premise evident and certain, are of faith.</w:t>
            </w:r>
          </w:p>
        </w:tc>
      </w:tr>
      <w:tr>
        <w:tc>
          <w:tcPr/>
          <w:p>
            <w:pPr>
              <w:pStyle w:val="Compact"/>
              <w:jc w:val="left"/>
            </w:pPr>
            <w:r>
              <w:rPr>
                <w:bCs/>
                <w:b/>
              </w:rPr>
              <w:t xml:space="preserve">15.</w:t>
            </w:r>
            <w:r>
              <w:t xml:space="preserve"> </w:t>
            </w:r>
            <w:r>
              <w:t xml:space="preserve">{marg.</w:t>
            </w:r>
            <w:r>
              <w:t xml:space="preserve"> </w:t>
            </w:r>
            <w:r>
              <w:rPr>
                <w:iCs/>
                <w:i/>
              </w:rPr>
              <w:t xml:space="preserve">Valentiæ opinio nō esse de fide, conclusiones Theologicas quæ habentur ex præmissa naturali vera.</w:t>
            </w:r>
            <w:r>
              <w:t xml:space="preserve">} ESt opinio Valentiæ 2. 2. disp. 1. quæst. 1. punct. 2. qui existimat, non omnes cōclusiones Theologicas, per præmissam naturalem certam, etiam cui non possit subesse falsum, esse de fide; quando scilicet præmissa de fide est particularis; &amp; præmissa naturalis, etiam si sit euidens, &amp; certa, est vniuersalis, quia tunc conclusio Theologica, vt explicata, non est de fide; verbi gratia, hæc conclusio Theologica, Christus est risiuus, non est de fide, quia maior, quæ est vniuersalis est naturaliter certa; scilicet, omnis homo est risiuus: minor autem, quæ est de fide, est particularis: scilicet</w:t>
            </w:r>
            <w:r>
              <w:t xml:space="preserve"> </w:t>
            </w:r>
            <w:r>
              <w:rPr>
                <w:iCs/>
                <w:i/>
              </w:rPr>
              <w:t xml:space="preserve">Christus est homo</w:t>
            </w:r>
            <w:r>
              <w:t xml:space="preserve">, cuius ratio est, quia conclusio includitur in maiori vniuersali, quæ est certa naturaliter; est enim Christus risiuus quatenus homo, de homine autem prædicatur risiuum naturaliter: conclusio igitur illa Theologica neque explicitè in se formaliter, neque implicitè virtualiter in præmissa naturali est reuelata: igitur non potest esse de fide.</w:t>
            </w:r>
          </w:p>
        </w:tc>
        <w:tc>
          <w:tcPr/>
          <w:p>
            <w:pPr>
              <w:pStyle w:val="Compact"/>
            </w:pPr>
          </w:p>
        </w:tc>
        <w:tc>
          <w:tcPr/>
          <w:p>
            <w:pPr>
              <w:pStyle w:val="Compact"/>
              <w:jc w:val="left"/>
            </w:pPr>
            <w:r>
              <w:rPr>
                <w:bCs/>
                <w:b/>
              </w:rPr>
              <w:t xml:space="preserve">15.</w:t>
            </w:r>
            <w:r>
              <w:t xml:space="preserve"> </w:t>
            </w:r>
            <w:r>
              <w:t xml:space="preserve">{marg.</w:t>
            </w:r>
            <w:r>
              <w:t xml:space="preserve"> </w:t>
            </w:r>
            <w:r>
              <w:rPr>
                <w:iCs/>
                <w:i/>
              </w:rPr>
              <w:t xml:space="preserve">The opinion of Valentia, that Theological conclusions which are had from a true natural premise are not of faith.</w:t>
            </w:r>
            <w:r>
              <w:t xml:space="preserve">} THERE is the opinion of Valentia 2. 2. disp. 1. quaest. 1. punct. 2., who judges that not all Theological conclusions, explicated through a certain natural premise, even one which falsehood cannot underlie, are of faith — namely, when the premise of faith is particular, and the natural premise, even if it be evident and certain, is universal; because then the Theological conclusion, as explicated, is not of faith. For example, this Theological conclusion, Christ is risible, is not of faith, because the major, which is universal, is naturally certain — namely, every man is risible; but the minor, which is of faith, is particular — namely,</w:t>
            </w:r>
            <w:r>
              <w:t xml:space="preserve"> </w:t>
            </w:r>
            <w:r>
              <w:rPr>
                <w:iCs/>
                <w:i/>
              </w:rPr>
              <w:t xml:space="preserve">Christ is man</w:t>
            </w:r>
            <w:r>
              <w:t xml:space="preserve">. The reason of which is, because the conclusion is included in the universal major, which is naturally certain; for Christ is risible insofar as man, and risible is predicated of man naturally: therefore that Theological conclusion is revealed neither explicitly in itself formally, nor implicitly virtually in the natural premise: therefore it cannot be of faith.</w:t>
            </w:r>
          </w:p>
        </w:tc>
      </w:tr>
      <w:tr>
        <w:tc>
          <w:tcPr/>
          <w:p>
            <w:pPr>
              <w:pStyle w:val="Compact"/>
              <w:jc w:val="left"/>
            </w:pPr>
            <w:r>
              <w:rPr>
                <w:bCs/>
                <w:b/>
              </w:rPr>
              <w:t xml:space="preserve">16.</w:t>
            </w:r>
            <w:r>
              <w:t xml:space="preserve"> </w:t>
            </w:r>
            <w:r>
              <w:t xml:space="preserve">{marg. Sentētia auctoris. Prima Assertio.} DICO primò; quando conclusio Theologica, vt deducta, habet certitudinem obiectiuam de fide, ex parte scilicet, obiecti formalis vt quod, tunc certum est, quod conclusio Theologica vt explicata, habet certitudinem formalem de fide; ratio est, quia illa conclusio includitur implicitè in maiori reuelata, quæ expressè est reuelata in sensu formali, minor autem naturalis explicat, quòd obiectum materiale includitur sub illo formali reuelato; verbi gratia, cùm reuelatur, quòd omnis homo est à Christo redemptus, tunc in sensu formali expressè reuelatur, quòd homo, vt homo, est à Christo redemptus; in sensu autem materiali, quòd hic, &amp; hic sit redemptus implicitè reuelatur. Cùm igitur assumitur minor explicans, quòd</w:t>
            </w:r>
            <w:r>
              <w:t xml:space="preserve"> </w:t>
            </w:r>
            <w:r>
              <w:rPr>
                <w:iCs/>
                <w:i/>
              </w:rPr>
              <w:t xml:space="preserve">Ego sum homo</w:t>
            </w:r>
            <w:r>
              <w:t xml:space="preserve">, iam sequitur conclusio de fide ex parte obiecti, quòd scilicet, quatenus homo, sum à Christo redemptus; vnde fit, vt ista conclusio sic explicata, sit de fide, quia iam sufficienter per præmissam naturalem obiectum materiale ponitur sub formali; quæ autem conclusiones Theologicæ, vt deductæ, sint de fide ex parte obiecti formalis vt quòd: satis explicatum est in quæstione philosophica, &amp; suprà in Corollario de hac materia; Breuiter sit.</w:t>
            </w:r>
          </w:p>
        </w:tc>
        <w:tc>
          <w:tcPr/>
          <w:p>
            <w:pPr>
              <w:pStyle w:val="Compact"/>
            </w:pPr>
          </w:p>
        </w:tc>
        <w:tc>
          <w:tcPr/>
          <w:p>
            <w:pPr>
              <w:pStyle w:val="Compact"/>
              <w:jc w:val="left"/>
            </w:pPr>
            <w:r>
              <w:rPr>
                <w:bCs/>
                <w:b/>
              </w:rPr>
              <w:t xml:space="preserve">16.</w:t>
            </w:r>
            <w:r>
              <w:t xml:space="preserve"> </w:t>
            </w:r>
            <w:r>
              <w:t xml:space="preserve">{marg. The author’s opinion. First Assertion.} I SAY first: when the Theological conclusion, as deduced, has objective certitude of faith — on the part, namely, of the formal object as</w:t>
            </w:r>
            <w:r>
              <w:t xml:space="preserve"> </w:t>
            </w:r>
            <w:r>
              <w:rPr>
                <w:iCs/>
                <w:i/>
              </w:rPr>
              <w:t xml:space="preserve">quod</w:t>
            </w:r>
            <w:r>
              <w:t xml:space="preserve"> </w:t>
            </w:r>
            <w:r>
              <w:t xml:space="preserve">— then it is certain that the Theological conclusion, as explicated, has formal certitude of faith. The reason is, because that conclusion is included implicitly in the revealed major, which is expressly revealed in the formal sense; but the natural minor explicates that the material object is included under that revealed formal object; for example, when it is revealed that every man is redeemed by Christ, then in the formal sense it is expressly revealed that man, as man, is redeemed by Christ; but in the material sense, that this man and this man is redeemed, is implicitly revealed. When, therefore, the explicating minor is assumed, that</w:t>
            </w:r>
            <w:r>
              <w:t xml:space="preserve"> </w:t>
            </w:r>
            <w:r>
              <w:rPr>
                <w:iCs/>
                <w:i/>
              </w:rPr>
              <w:t xml:space="preserve">I am a man</w:t>
            </w:r>
            <w:r>
              <w:t xml:space="preserve">, then the conclusion follows of faith on the part of the object — namely, that, insofar as man, I am redeemed by Christ; whence it comes about that this conclusion, so explicated, is of faith, because now, through the natural premise, the material object is sufficiently placed under the formal. But which Theological conclusions, as deduced, are of faith on the part of the formal object as</w:t>
            </w:r>
            <w:r>
              <w:t xml:space="preserve"> </w:t>
            </w:r>
            <w:r>
              <w:rPr>
                <w:iCs/>
                <w:i/>
              </w:rPr>
              <w:t xml:space="preserve">quod</w:t>
            </w:r>
            <w:r>
              <w:t xml:space="preserve">, has been sufficiently explicated in the philosophical question, and above in the Corollary on this matter. Briefly, let it be thus.</w:t>
            </w:r>
          </w:p>
        </w:tc>
      </w:tr>
      <w:tr>
        <w:tc>
          <w:tcPr/>
          <w:p>
            <w:pPr>
              <w:pStyle w:val="Compact"/>
              <w:jc w:val="left"/>
            </w:pPr>
            <w:r>
              <w:t xml:space="preserve">Prima regula in prima, &amp; tertia figura tunc est, quando maior affirmatiua vniuersalis est de fide.</w:t>
            </w:r>
          </w:p>
        </w:tc>
        <w:tc>
          <w:tcPr/>
          <w:p>
            <w:pPr>
              <w:pStyle w:val="Compact"/>
            </w:pPr>
          </w:p>
        </w:tc>
        <w:tc>
          <w:tcPr/>
          <w:p>
            <w:pPr>
              <w:pStyle w:val="Compact"/>
              <w:jc w:val="left"/>
            </w:pPr>
            <w:r>
              <w:t xml:space="preserve">The first rule, in the first and third figure, is then, when the universal affirmative major is of faith.</w:t>
            </w:r>
          </w:p>
        </w:tc>
      </w:tr>
      <w:tr>
        <w:tc>
          <w:tcPr/>
          <w:p>
            <w:pPr>
              <w:pStyle w:val="Compact"/>
              <w:jc w:val="left"/>
            </w:pPr>
            <w:r>
              <w:t xml:space="preserve">{marg.</w:t>
            </w:r>
            <w:r>
              <w:t xml:space="preserve"> </w:t>
            </w:r>
            <w:r>
              <w:rPr>
                <w:iCs/>
                <w:i/>
              </w:rPr>
              <w:t xml:space="preserve">Regulæ in hac materia notandæ.</w:t>
            </w:r>
            <w:r>
              <w:t xml:space="preserve">} Secunda regula, in omni figura, quando vniuersalis negatiua est de fide.</w:t>
            </w:r>
          </w:p>
        </w:tc>
        <w:tc>
          <w:tcPr/>
          <w:p>
            <w:pPr>
              <w:pStyle w:val="Compact"/>
            </w:pPr>
          </w:p>
        </w:tc>
        <w:tc>
          <w:tcPr/>
          <w:p>
            <w:pPr>
              <w:pStyle w:val="Compact"/>
              <w:jc w:val="left"/>
            </w:pPr>
            <w:r>
              <w:t xml:space="preserve">{marg.</w:t>
            </w:r>
            <w:r>
              <w:t xml:space="preserve"> </w:t>
            </w:r>
            <w:r>
              <w:rPr>
                <w:iCs/>
                <w:i/>
              </w:rPr>
              <w:t xml:space="preserve">Rules to be noted in this matter.</w:t>
            </w:r>
            <w:r>
              <w:t xml:space="preserve">} The second rule, in every figure, when the universal negative is of faith.</w:t>
            </w:r>
          </w:p>
        </w:tc>
      </w:tr>
      <w:tr>
        <w:tc>
          <w:tcPr/>
          <w:p>
            <w:pPr>
              <w:pStyle w:val="Compact"/>
              <w:jc w:val="left"/>
            </w:pPr>
            <w:r>
              <w:t xml:space="preserve">Tertia regula, de qua est maior difficultas in tertia figura in Disamis, quando maior particularis est de fide de prædicato cōtingenti, &amp; minor vniuersalis est naturalis de prædicato de inesse; verbi gratia. Aliquis ritè baptizatus de fide est, quòd sit in gratia: omnis ritè baptizatus est Christianus, sequitur conclusio de fide ex parte obiecti; quòd ergo aliquis Christianus est in gratia, neque est contra Aristotelem asserentem, quòd in Disamis maiori existenti de necessario, conclusio nec sequatur de necessario, nec secundum veritatem, quia maior ampliatur ad esse potens tale. Nam est de prædicato necessario: at verò in casu nostro maior est de prædicato contingenti simpliciter, quia, quamuis positio de fide dicat necessitatem immutabilitatis respectu intellectus diuini, tamen cùm necessitas sit extrinseca, &amp; consequens non facit supponere pro potenti esse tale, sed pro existenti, sicut supponit minor: quare non est variatio in ly</w:t>
            </w:r>
            <w:r>
              <w:t xml:space="preserve"> </w:t>
            </w:r>
            <w:r>
              <w:rPr>
                <w:iCs/>
                <w:i/>
              </w:rPr>
              <w:t xml:space="preserve">Aliquis</w:t>
            </w:r>
            <w:r>
              <w:t xml:space="preserve"> </w:t>
            </w:r>
            <w:r>
              <w:t xml:space="preserve">in maiori: &amp; in conclusione, quia in conclusione, ly</w:t>
            </w:r>
            <w:r>
              <w:t xml:space="preserve"> </w:t>
            </w:r>
            <w:r>
              <w:rPr>
                <w:iCs/>
                <w:i/>
              </w:rPr>
              <w:t xml:space="preserve">Aliquis</w:t>
            </w:r>
            <w:r>
              <w:t xml:space="preserve"> </w:t>
            </w:r>
            <w:r>
              <w:t xml:space="preserve">vt stat sub medio termino, supponit pro eodem, pro quo supponebat in maiori, quod non est simile, quando maior est necessaria necessitate ex suppositione antecedenti; vt fusiùs visum est in secundo Corollario.</w:t>
            </w:r>
          </w:p>
        </w:tc>
        <w:tc>
          <w:tcPr/>
          <w:p>
            <w:pPr>
              <w:pStyle w:val="Compact"/>
            </w:pPr>
          </w:p>
        </w:tc>
        <w:tc>
          <w:tcPr/>
          <w:p>
            <w:pPr>
              <w:pStyle w:val="Compact"/>
              <w:jc w:val="left"/>
            </w:pPr>
            <w:r>
              <w:t xml:space="preserve">The third rule — concerning which there is greater difficulty — in the third figure, in Disamis, when the particular major is of faith, of a contingent predicate, and the universal minor is natural, of a predicate de inesse; for example: Of some man duly baptized it is of faith that he is in grace: every man duly baptized is a Christian; the conclusion follows of faith on the part of the object — that therefore some Christian is in grace. Nor is this against Aristotle, asserting that in Disamis, the major being of the necessary, the conclusion follows neither as of the necessary nor according to truth, because the major is ampliated to being able to be such. For there it is of a necessary predicate; but in our case the major is of a simply contingent predicate, because, although the proposition of faith bespeaks a necessity of immutability with respect to the divine intellect, nevertheless, since the necessity is extrinsic and consequent, it does not make the term supposit for that which is able to be such, but for that which exists, just as the minor supposits: wherefore there is no variation in the ly</w:t>
            </w:r>
            <w:r>
              <w:t xml:space="preserve"> </w:t>
            </w:r>
            <w:r>
              <w:rPr>
                <w:iCs/>
                <w:i/>
              </w:rPr>
              <w:t xml:space="preserve">Aliquis</w:t>
            </w:r>
            <w:r>
              <w:t xml:space="preserve"> </w:t>
            </w:r>
            <w:r>
              <w:t xml:space="preserve">in the major and in the conclusion, because in the conclusion the ly</w:t>
            </w:r>
            <w:r>
              <w:t xml:space="preserve"> </w:t>
            </w:r>
            <w:r>
              <w:rPr>
                <w:iCs/>
                <w:i/>
              </w:rPr>
              <w:t xml:space="preserve">Aliquis</w:t>
            </w:r>
            <w:r>
              <w:t xml:space="preserve">, as it stands under the middle term, supposits for the same for which it supposited in the major; which is not similar when the major is necessary with a necessity from an antecedent supposition; as was seen more at length in the second Corollary.</w:t>
            </w:r>
          </w:p>
        </w:tc>
      </w:tr>
      <w:tr>
        <w:tc>
          <w:tcPr/>
          <w:p>
            <w:pPr>
              <w:pStyle w:val="Compact"/>
              <w:jc w:val="left"/>
            </w:pPr>
            <w:r>
              <w:rPr>
                <w:bCs/>
                <w:b/>
              </w:rPr>
              <w:t xml:space="preserve">17.</w:t>
            </w:r>
            <w:r>
              <w:t xml:space="preserve"> </w:t>
            </w:r>
            <w:r>
              <w:t xml:space="preserve">Verùm, quando conclusio Theologica, vt deducta, non est de fide ex suppositione ex parte obiecti formalis, vt quòd, An vt explicata habeat certitudinem formalē de fide, maiorem habet difficultatē; ratio autem maioris difficultatis est, quia talis conclusio Theologica includitur implicitè naturaliter in propositione vniuersali naturali, non ergo videtur reuelata virtualiter; v.g. in exemplo allato à prima opinione, quòd Christus sit risiuus, includitur in illa maiori vniuersali naturali, scilicet omnis homo est risiuus, est igitur Christus risiuus, quatenus homo; de homine autē dicitur risiuus certitudine naturali. non ergo hæc conclusio, Christus est risiuus, ita clarè apparet, quòd sit de fide, sicut apparet illa cōclusio, Ego sum redēptus à Christo, ex illo antecedenti de fide, quòd omnis homo est redēptus à Christo: nam talis conclusio includitur in illa maiori vniuersali, quæ est de fide; scilicet omnis homo est redemptus à Christo; ego autem sum redemptus, quatenus homo, de homine autem dicitur, esse redemptum, de fide.</w:t>
            </w:r>
          </w:p>
        </w:tc>
        <w:tc>
          <w:tcPr/>
          <w:p>
            <w:pPr>
              <w:pStyle w:val="Compact"/>
            </w:pPr>
          </w:p>
        </w:tc>
        <w:tc>
          <w:tcPr/>
          <w:p>
            <w:pPr>
              <w:pStyle w:val="Compact"/>
              <w:jc w:val="left"/>
            </w:pPr>
            <w:r>
              <w:rPr>
                <w:bCs/>
                <w:b/>
              </w:rPr>
              <w:t xml:space="preserve">17.</w:t>
            </w:r>
            <w:r>
              <w:t xml:space="preserve"> </w:t>
            </w:r>
            <w:r>
              <w:t xml:space="preserve">But when the Theological conclusion, as deduced, is not of faith from supposition on the part of the formal object as</w:t>
            </w:r>
            <w:r>
              <w:t xml:space="preserve"> </w:t>
            </w:r>
            <w:r>
              <w:rPr>
                <w:iCs/>
                <w:i/>
              </w:rPr>
              <w:t xml:space="preserve">quod</w:t>
            </w:r>
            <w:r>
              <w:t xml:space="preserve">, whether as explicated it have formal certitude of faith has greater difficulty; and the reason of the greater difficulty is, because such a Theological conclusion is included implicitly, naturally, in the universal natural proposition; therefore it does not seem virtually revealed. For example, in the example adduced by the first opinion, that Christ is risible is included in that universal natural major, namely, every man is risible; Christ therefore is risible insofar as man; but risible is said of man with natural certitude. Therefore this conclusion, Christ is risible, does not so clearly appear to be of faith, as does that conclusion, I am redeemed by Christ, from that antecedent of faith, that every man is redeemed by Christ: for such a conclusion is included in that universal major which is of faith — namely, every man is redeemed by Christ; but I am redeemed insofar as man, and to be redeemed is said of man of faith.</w:t>
            </w:r>
          </w:p>
        </w:tc>
      </w:tr>
      <w:tr>
        <w:tc>
          <w:tcPr/>
          <w:p>
            <w:pPr>
              <w:pStyle w:val="Compact"/>
              <w:jc w:val="left"/>
            </w:pPr>
            <w:r>
              <w:t xml:space="preserve">{marg.</w:t>
            </w:r>
            <w:r>
              <w:t xml:space="preserve"> </w:t>
            </w:r>
            <w:r>
              <w:rPr>
                <w:iCs/>
                <w:i/>
              </w:rPr>
              <w:t xml:space="preserve">Regulæ applicantur instituto.</w:t>
            </w:r>
            <w:r>
              <w:t xml:space="preserve">} Quæ autem sint huiusmodi conclusiones, quæ vt deductæ non sunt de fide, ex parte obiecti formalis, vt quòd, satis diffusè diximus in secundo Corollario, breuiter applicando nostro proposito sit hæc prima regula. In omni figura, quando maior vniuersalis affirmatiua est naturalis, tunc conclusio non sequitur de fide ex suppositione ex parte obiecti formalis, vt quod; &amp; ratio est, quia prædicatū conclusionis non coniungitur cū medio termino, vel disiungitur ab illo de fide vniuersaliter in aliqua præmissa: quare neq; in conclusione prædicatum conclusionis cōiungetur cum subiecto de fide ex suppositione, seu ex parte obiecti formalis, vt quòd, quia cū medio termino, quod est obiectū formale, vt quòd, mediante quo in conclusione cōiungitur cū subiecto, non coniungitur cum aliqua præmissa vniuersaliter de fide, vel disiungitur ab illa, vt satis est explicatum in Corollario secundo. {marg. Secūda assertio.} Hac tamen ratione dubitandi non obstante, dico secundò, quòd talis conclusio, quamuis vt deducta non sit de fide ex suppositione ex parte obiecti formalis, vt quòd, habet tamen vt explicata certitudinem formalem de fide.</w:t>
            </w:r>
          </w:p>
        </w:tc>
        <w:tc>
          <w:tcPr/>
          <w:p>
            <w:pPr>
              <w:pStyle w:val="Compact"/>
            </w:pPr>
          </w:p>
        </w:tc>
        <w:tc>
          <w:tcPr/>
          <w:p>
            <w:pPr>
              <w:pStyle w:val="Compact"/>
              <w:jc w:val="left"/>
            </w:pPr>
            <w:r>
              <w:t xml:space="preserve">{marg.</w:t>
            </w:r>
            <w:r>
              <w:t xml:space="preserve"> </w:t>
            </w:r>
            <w:r>
              <w:rPr>
                <w:iCs/>
                <w:i/>
              </w:rPr>
              <w:t xml:space="preserve">The rules are applied to the purpose.</w:t>
            </w:r>
            <w:r>
              <w:t xml:space="preserve">} But which are the conclusions of this sort, which as deduced are not of faith on the part of the formal object as</w:t>
            </w:r>
            <w:r>
              <w:t xml:space="preserve"> </w:t>
            </w:r>
            <w:r>
              <w:rPr>
                <w:iCs/>
                <w:i/>
              </w:rPr>
              <w:t xml:space="preserve">quod</w:t>
            </w:r>
            <w:r>
              <w:t xml:space="preserve">, we have said sufficiently at large in the second Corollary; briefly, applying it to our purpose, let this be the first rule: In every figure, when the universal affirmative major is natural, then the conclusion does not follow of faith from supposition on the part of the formal object as</w:t>
            </w:r>
            <w:r>
              <w:t xml:space="preserve"> </w:t>
            </w:r>
            <w:r>
              <w:rPr>
                <w:iCs/>
                <w:i/>
              </w:rPr>
              <w:t xml:space="preserve">quod</w:t>
            </w:r>
            <w:r>
              <w:t xml:space="preserve">; and the reason is, because the predicate of the conclusion is not conjoined with the middle term, or disjoined from it, of faith, universally, in any premise: wherefore neither in the conclusion will the predicate of the conclusion be conjoined with the subject of faith from supposition, or on the part of the formal object as</w:t>
            </w:r>
            <w:r>
              <w:t xml:space="preserve"> </w:t>
            </w:r>
            <w:r>
              <w:rPr>
                <w:iCs/>
                <w:i/>
              </w:rPr>
              <w:t xml:space="preserve">quod</w:t>
            </w:r>
            <w:r>
              <w:t xml:space="preserve">, because with the middle term — which is the formal object as</w:t>
            </w:r>
            <w:r>
              <w:t xml:space="preserve"> </w:t>
            </w:r>
            <w:r>
              <w:rPr>
                <w:iCs/>
                <w:i/>
              </w:rPr>
              <w:t xml:space="preserve">quod</w:t>
            </w:r>
            <w:r>
              <w:t xml:space="preserve">, by means of which it is conjoined with the subject in the conclusion — it is not conjoined universally of faith in any premise, nor disjoined from it, as has been sufficiently explicated in the second Corollary. {marg. Second assertion.} Nevertheless, this reason for doubting notwithstanding, I say secondly, that such a conclusion, although as deduced it is not of faith from supposition on the part of the formal object as</w:t>
            </w:r>
            <w:r>
              <w:t xml:space="preserve"> </w:t>
            </w:r>
            <w:r>
              <w:rPr>
                <w:iCs/>
                <w:i/>
              </w:rPr>
              <w:t xml:space="preserve">quod</w:t>
            </w:r>
            <w:r>
              <w:t xml:space="preserve">, nevertheless as explicated has formal certitude of faith.</w:t>
            </w:r>
          </w:p>
        </w:tc>
      </w:tr>
      <w:tr>
        <w:tc>
          <w:tcPr/>
          <w:p>
            <w:pPr>
              <w:pStyle w:val="Compact"/>
              <w:jc w:val="left"/>
            </w:pPr>
            <w:r>
              <w:rPr>
                <w:bCs/>
                <w:b/>
              </w:rPr>
              <w:t xml:space="preserve">18.</w:t>
            </w:r>
            <w:r>
              <w:t xml:space="preserve"> </w:t>
            </w:r>
            <w:r>
              <w:t xml:space="preserve">{marg. Probatur hæc secunda assertio.} Probatur, quia sufficienter proponitur vt dicta à Deo; ergo est credenda de fide. Consequentia patet ex dictis in superiori dubio. Antecedens probatur, quia cùm reuelatur propositio de fide, v.g. quòd Christus est homo, reuelatur secundum naturam suam, scilicet secundum omnia ea, quæ integrant naturam hominis, sed per maiorem naturalē, scilicet, omnis homo est risiuus, explicatur, quòd ad naturam hominis tamquam propria passio spectat esse risiuum; ergo sufficienter proponitur per præmissam naturalem, cui non potest subesse falsum, quòd Christus sit risiuus.</w:t>
            </w:r>
          </w:p>
        </w:tc>
        <w:tc>
          <w:tcPr/>
          <w:p>
            <w:pPr>
              <w:pStyle w:val="Compact"/>
            </w:pPr>
          </w:p>
        </w:tc>
        <w:tc>
          <w:tcPr/>
          <w:p>
            <w:pPr>
              <w:pStyle w:val="Compact"/>
              <w:jc w:val="left"/>
            </w:pPr>
            <w:r>
              <w:rPr>
                <w:bCs/>
                <w:b/>
              </w:rPr>
              <w:t xml:space="preserve">18.</w:t>
            </w:r>
            <w:r>
              <w:t xml:space="preserve"> </w:t>
            </w:r>
            <w:r>
              <w:t xml:space="preserve">{marg. This second assertion is proved.} It is proved, because it is sufficiently proposed as said by God; therefore it is to be believed of faith. The consequence is clear from what was said in the preceding doubt. The antecedent is proved, because when a proposition of faith is revealed — for example, that Christ is man — it is revealed according to its nature, that is, according to all those things which integrate the nature of man; but through the natural major, namely, every man is risible, it is explicated that to be risible pertains to the nature of man as a proper passion; therefore it is sufficiently proposed, through a natural premise which falsehood cannot underlie, that Christ is risible.</w:t>
            </w:r>
          </w:p>
        </w:tc>
      </w:tr>
      <w:tr>
        <w:tc>
          <w:tcPr/>
          <w:p>
            <w:pPr>
              <w:pStyle w:val="Compact"/>
              <w:jc w:val="left"/>
            </w:pPr>
            <w:r>
              <w:t xml:space="preserve">{marg.</w:t>
            </w:r>
            <w:r>
              <w:t xml:space="preserve"> </w:t>
            </w:r>
            <w:r>
              <w:rPr>
                <w:iCs/>
                <w:i/>
              </w:rPr>
              <w:t xml:space="preserve">Duo cōtradictoria nō possunt de eodem verificari.</w:t>
            </w:r>
            <w:r>
              <w:t xml:space="preserve">} Secundò probatur, quia de fide est expressè reuelatum, quòd Christus est homo, &amp; tamen contra eādem fidē est asserere Christū non esse hominē, quia non potest esse homo, &amp; non homo, hoc autē fundatur in illo principio naturali, quòd duo cōtradictoria non possunt de eodē verificari; supponitur autē non esse reuelatū, quòd falsum sit aliquē posse esse simul hominē, &amp; non hominem, &amp; tamē concedunt esse contra fidem dicere, quòd Christus nō sit homo. Præterea de fide est quòd Christus est animal rationale, &amp; tamen habetur ex eo, quia cōtinetur in illa reuelata, quod scilicet, Christus est homo, &amp; explicatur per illā naturalē, omnis homo est animal rationale; &amp; tamen hæc cōclusio, Christus est animal rationale, vt deducta, non est de fide ex parte obiecti formalis, vt quòd, neque in sensu formali, quia supponitur non esse reuelatum, quòd omnis homo est animal rationale. Nec obstat, quòd cùm reuelatur, quòd Christus est homo, immediatè reuelatur, quòd habet veram naturam humanā. Nam natura humana tamquam conceptus obiectiuus immediatè reuelatur, quòd autem talis natura humana sit animal rationale, hoc habetur per præmissam naturalem.</w:t>
            </w:r>
          </w:p>
        </w:tc>
        <w:tc>
          <w:tcPr/>
          <w:p>
            <w:pPr>
              <w:pStyle w:val="Compact"/>
            </w:pPr>
          </w:p>
        </w:tc>
        <w:tc>
          <w:tcPr/>
          <w:p>
            <w:pPr>
              <w:pStyle w:val="Compact"/>
              <w:jc w:val="left"/>
            </w:pPr>
            <w:r>
              <w:t xml:space="preserve">{marg.</w:t>
            </w:r>
            <w:r>
              <w:t xml:space="preserve"> </w:t>
            </w:r>
            <w:r>
              <w:rPr>
                <w:iCs/>
                <w:i/>
              </w:rPr>
              <w:t xml:space="preserve">Two contradictories cannot be verified of the same thing.</w:t>
            </w:r>
            <w:r>
              <w:t xml:space="preserve">} Secondly it is proved, because it is of faith, expressly revealed, that Christ is man; and yet it is against the same faith to assert that Christ is not man, because he cannot be man and not-man; but this is founded upon that natural principle, that two contradictories cannot be verified of the same thing; yet it is supposed that it is not revealed that it is false that someone can be at once man and not-man; and nevertheless they concede that it is against the faith to say that Christ is not man. Moreover, it is of faith that Christ is a rational animal; and yet this is had from the fact that it is contained in that revealed proposition, namely, that Christ is man, and is explicated through that natural one, every man is a rational animal; and yet this conclusion, Christ is a rational animal, as deduced, is not of faith on the part of the formal object as</w:t>
            </w:r>
            <w:r>
              <w:t xml:space="preserve"> </w:t>
            </w:r>
            <w:r>
              <w:rPr>
                <w:iCs/>
                <w:i/>
              </w:rPr>
              <w:t xml:space="preserve">quod</w:t>
            </w:r>
            <w:r>
              <w:t xml:space="preserve">, nor in the formal sense, because it is supposed that it is not revealed that every man is a rational animal. Nor does it stand in the way that, when it is revealed that Christ is man, it is immediately revealed that he has a true human nature. For human nature, as an objective concept, is immediately revealed; but that such human nature is a rational animal — this is had through the natural premise.</w:t>
            </w:r>
          </w:p>
        </w:tc>
      </w:tr>
      <w:tr>
        <w:tc>
          <w:tcPr/>
          <w:p>
            <w:pPr>
              <w:pStyle w:val="Compact"/>
              <w:jc w:val="left"/>
            </w:pPr>
            <w:r>
              <w:rPr>
                <w:bCs/>
                <w:b/>
              </w:rPr>
              <w:t xml:space="preserve">19.</w:t>
            </w:r>
            <w:r>
              <w:t xml:space="preserve"> </w:t>
            </w:r>
            <w:r>
              <w:t xml:space="preserve">{marg. Resp. ad arg. paulò antè allatum.} AD rationē verò dubitandi suprà paulò antè allatā, &amp; ad argumentum primæ opinionis, respondetur, quòd conclusio, scilicet, Christus est risiuus, implicitè reuelatur in illa minori, scilicet Christus est homo, per maiorem autem naturalem explicatur, quòd risibilitas pertineat ad naturam hominis. {marg.</w:t>
            </w:r>
            <w:r>
              <w:t xml:space="preserve"> </w:t>
            </w:r>
            <w:r>
              <w:rPr>
                <w:iCs/>
                <w:i/>
              </w:rPr>
              <w:t xml:space="preserve">Conclusio Theologica quatuor modis explicari per præmissā naturalem.</w:t>
            </w:r>
            <w:r>
              <w:t xml:space="preserve">} Pro cuius rei maiori explicatione, notandum est, quòd cōclusio Theologica quatuor modis potest explicari per præmissam naturalem. Primò, quando præmissa naturalis explicat distinctè per definitionem subiecti, quod continebatur confusè in propositione de fide, v.g. est propositio de fide, quòd Christus est homo, accedit præmissa naturalis, quæ est, homo est animal rationale: Iā ista naturalis præmissa explicat distinctè, scilicet animal rationale, quod cōfusè cōtinebatur in propositione de fide, quæ erat, Christus est homo, &amp; ad hunc modum reduci possunt, quæ continentur terminatiuè, saltem quando terminus est inimpedibilis per potentiā diuinam, v.g. sit propositio de fide, quòd Petrus sit Pater, accedat præmissa naturalis, quòd pater terminatur ad filium, saltem vt ad terminum absolutū, iam ratio filij distinctè explicatur per naturalem propositionem, quæ confusè continebatur in reuelata, quæ quidem secundū terminum absolutū per præteritā saltem existentiā, vel ad summum possibilem, est inimpedibilis à Deo. {marg. Secūdus modus quis sit.} Secundus modus est, quando præmissa naturalis, explicat materiale, quod continebatur in termino vniuersali, &amp; formali propositionis de fide, v.g. est propositio de fide. Omnis homo est redemptus à Christo: accedit præmissa naturalis euidēs, Ego sum homo, quæ explicat subiectū materiale, quod est, ego, cōtineri sub illo termino vniuersali, &amp; formali propositionis de fide, quod est, omnis homo, &amp;c. {marg. Tertius modus quis sit.} Tertius modus est, quādo præmissa naturalis explicat formaliter, quod cōtinetur virtualiter in propositione de fide, ita vt præmissa naturalis addat aliquid supra medium terminū, tamquā effectum supra suā causam, quod potest contingere dupliciter. Primò si addat necessariò, &amp; inimpedibiliter, ita vt oppositum implicet contradictionem, v. g. cùm reuelatur, quòd Christus est ens, in hac reuelata propositione virtualiter continetur, quòd sit vnum, quæ passio consurgit necessariò, &amp; inimpedibiliter, præsertim si sit negatio, &amp; non quid positiuum. Secundò, quando præmissa naturalis explicat, quod virtualiter continebatur in præmissa de fide addendo effectum supra suam causam, sed impedibiliter à potentia absoluta Dei, v.g. cùm reuelatur, quòd Christus est homo, præmissa naturalis explicat, quòd homo est risiuus, quæ quidem passio necessariò sequitur naturaliter, tamen formaliter sumpta est impedibilis à Deo, supposito quod sit quid positiuum reale, &amp; non denominatio quædam extrinseca.</w:t>
            </w:r>
          </w:p>
        </w:tc>
        <w:tc>
          <w:tcPr/>
          <w:p>
            <w:pPr>
              <w:pStyle w:val="Compact"/>
            </w:pPr>
          </w:p>
        </w:tc>
        <w:tc>
          <w:tcPr/>
          <w:p>
            <w:pPr>
              <w:pStyle w:val="Compact"/>
              <w:jc w:val="left"/>
            </w:pPr>
            <w:r>
              <w:rPr>
                <w:bCs/>
                <w:b/>
              </w:rPr>
              <w:t xml:space="preserve">19.</w:t>
            </w:r>
            <w:r>
              <w:t xml:space="preserve"> </w:t>
            </w:r>
            <w:r>
              <w:t xml:space="preserve">{marg. Response to the argument adduced a little before.} TO the reason for doubting adduced a little above, and to the argument of the first opinion, it is responded that the conclusion, namely, Christ is risible, is implicitly revealed in that minor, namely, Christ is man; but through the natural major it is explicated that risibility pertains to the nature of man. {marg.</w:t>
            </w:r>
            <w:r>
              <w:t xml:space="preserve"> </w:t>
            </w:r>
            <w:r>
              <w:rPr>
                <w:iCs/>
                <w:i/>
              </w:rPr>
              <w:t xml:space="preserve">The Theological conclusion is explicated in four ways through a natural premise.</w:t>
            </w:r>
            <w:r>
              <w:t xml:space="preserve">} For the greater explication of which matter, it is to be noted that the Theological conclusion can be explicated in four ways through a natural premise. First, when the natural premise explicates distinctly, through the definition of the subject, what was contained confusedly in the proposition of faith; for example, there is the proposition of faith that Christ is man; there comes the natural premise, which is, man is a rational animal: now this natural premise explicates distinctly — namely, rational animal — what was confusedly contained in the proposition of faith, which was, Christ is man. And to this mode can be reduced those things which are contained terminatively, at least when the term is unimpedible by divine power; for example, let the proposition of faith be that Peter is a father; let there come the natural premise, that a father is terminated to a son, at least as to an absolute term; now the notion of son is distinctly explicated through the natural proposition, which was confusedly contained in the revealed one — which indeed, according to the absolute term, through at least past existence, or at most possible, is unimpedible by God. {marg. What the second mode is.} The second mode is when the natural premise explicates the material element which was contained in the universal and formal term of the proposition of faith; for example, there is the proposition of faith, Every man is redeemed by Christ: there comes the evident natural premise, I am a man, which explicates that the material subject, which is, I, is contained under that universal and formal term of the proposition of faith, which is, every man, etc. {marg. What the third mode is.} The third mode is when the natural premise explicates formally what is contained virtually in the proposition of faith, so that the natural premise adds something over and above the middle term, as an effect over and above its cause; which can happen in two ways. First, if it adds necessarily and unimpedibly, so that the opposite implies a contradiction; for example, when it is revealed that Christ is a being, in this revealed proposition there is virtually contained that he is one — which passion arises necessarily and unimpedibly, especially if it be a negation, and not something positive. Secondly, when the natural premise explicates what was virtually contained in the premise of faith by adding an effect over and above its cause, but impedibly by the absolute power of God; for example, when it is revealed that Christ is man, the natural premise explicates that man is risible — which passion indeed follows necessarily, naturally; nevertheless, formally taken, it is impedible by God, supposing that it is something positive and real, and not a certain extrinsic denomination.</w:t>
            </w:r>
          </w:p>
        </w:tc>
      </w:tr>
      <w:tr>
        <w:tc>
          <w:tcPr/>
          <w:p>
            <w:pPr>
              <w:pStyle w:val="Compact"/>
              <w:jc w:val="left"/>
            </w:pPr>
            <w:r>
              <w:t xml:space="preserve">{marg.</w:t>
            </w:r>
            <w:r>
              <w:t xml:space="preserve"> </w:t>
            </w:r>
            <w:r>
              <w:rPr>
                <w:iCs/>
                <w:i/>
              </w:rPr>
              <w:t xml:space="preserve">Quartus modus quis sit.</w:t>
            </w:r>
            <w:r>
              <w:t xml:space="preserve">} Quartus modus est, quando conclusio Theologica explicatur per consequentiam naturalem, stāte vtraque præmissa de fide; explicat autem quatenus euidenter ostendit conclusionem sequi ex illis præmissis. In casu igitur argumenti cōclusio Theologica, scilicet, Christus est risiuus implicitè est reuelata in illa præmissa de fide explicitè reuelata, scilicet, Christus est homo, quia in illa continetur tertio modo, scilicet virtualiter, &amp; inimpedibiliter saltem naturaliter, multò autem magis intelligeretur reuelata, si passio esset inimpedibilis etiam per potentiam diuinam.</w:t>
            </w:r>
          </w:p>
        </w:tc>
        <w:tc>
          <w:tcPr/>
          <w:p>
            <w:pPr>
              <w:pStyle w:val="Compact"/>
            </w:pPr>
          </w:p>
        </w:tc>
        <w:tc>
          <w:tcPr/>
          <w:p>
            <w:pPr>
              <w:pStyle w:val="Compact"/>
              <w:jc w:val="left"/>
            </w:pPr>
            <w:r>
              <w:t xml:space="preserve">{marg.</w:t>
            </w:r>
            <w:r>
              <w:t xml:space="preserve"> </w:t>
            </w:r>
            <w:r>
              <w:rPr>
                <w:iCs/>
                <w:i/>
              </w:rPr>
              <w:t xml:space="preserve">What the fourth mode is.</w:t>
            </w:r>
            <w:r>
              <w:t xml:space="preserve">} The fourth mode is when the Theological conclusion is explicated through a natural consequence, both premises standing of faith; and it explicates insofar as it evidently shows that the conclusion follows from those premises. In the case of the argument, therefore, the Theological conclusion, namely, Christ is risible, is implicitly revealed in that premise of faith explicitly revealed, namely, Christ is man, because it is contained in it in the third mode — namely, virtually, and unimpedibly at least naturally; but it would be much more understood as revealed, if the passion were unimpedible even by divine power.</w:t>
            </w:r>
          </w:p>
        </w:tc>
      </w:tr>
      <w:tr>
        <w:tc>
          <w:tcPr/>
          <w:p>
            <w:pPr>
              <w:pStyle w:val="Compact"/>
              <w:jc w:val="left"/>
            </w:pPr>
            <w:r>
              <w:t xml:space="preserve">QVARTA DVBITATIO.</w:t>
            </w:r>
          </w:p>
        </w:tc>
        <w:tc>
          <w:tcPr/>
          <w:p>
            <w:pPr>
              <w:pStyle w:val="Compact"/>
            </w:pPr>
          </w:p>
        </w:tc>
        <w:tc>
          <w:tcPr/>
          <w:p>
            <w:pPr>
              <w:pStyle w:val="Compact"/>
              <w:jc w:val="left"/>
            </w:pPr>
            <w:r>
              <w:t xml:space="preserve">FOURTH DOUBT.</w:t>
            </w:r>
          </w:p>
        </w:tc>
      </w:tr>
      <w:tr>
        <w:tc>
          <w:tcPr/>
          <w:p>
            <w:pPr>
              <w:pStyle w:val="Compact"/>
              <w:jc w:val="left"/>
            </w:pPr>
            <w:r>
              <w:rPr>
                <w:iCs/>
                <w:i/>
              </w:rPr>
              <w:t xml:space="preserve">In quo differat conclusio Theologica, vt explicata, ab aliis propositionibus de fide.</w:t>
            </w:r>
          </w:p>
        </w:tc>
        <w:tc>
          <w:tcPr/>
          <w:p>
            <w:pPr>
              <w:pStyle w:val="Compact"/>
            </w:pPr>
          </w:p>
        </w:tc>
        <w:tc>
          <w:tcPr/>
          <w:p>
            <w:pPr>
              <w:pStyle w:val="Compact"/>
              <w:jc w:val="left"/>
            </w:pPr>
            <w:r>
              <w:rPr>
                <w:iCs/>
                <w:i/>
              </w:rPr>
              <w:t xml:space="preserve">In what the Theological conclusion, as explicated, differs from other propositions of faith.</w:t>
            </w:r>
          </w:p>
        </w:tc>
      </w:tr>
      <w:tr>
        <w:tc>
          <w:tcPr/>
          <w:p>
            <w:pPr>
              <w:pStyle w:val="Compact"/>
              <w:jc w:val="left"/>
            </w:pPr>
            <w:r>
              <w:rPr>
                <w:bCs/>
                <w:b/>
              </w:rPr>
              <w:t xml:space="preserve">20.</w:t>
            </w:r>
            <w:r>
              <w:t xml:space="preserve"> </w:t>
            </w:r>
            <w:r>
              <w:t xml:space="preserve">{marg.</w:t>
            </w:r>
            <w:r>
              <w:t xml:space="preserve"> </w:t>
            </w:r>
            <w:r>
              <w:rPr>
                <w:iCs/>
                <w:i/>
              </w:rPr>
              <w:t xml:space="preserve">Propositionū de fide tria sunt genera.</w:t>
            </w:r>
            <w:r>
              <w:t xml:space="preserve">} REspondetur triplex genus esse propositionum de fide diuina, primum genus earum, quæ sunt de fide Catholica; secundum, earum quæ habentur per reuelationem priuilegiatam factam alicui personæ particulari: tertium, earum quæ habentur per discursum, quales sunt conclusiones Theologicæ, vt explicatæ. {marg.</w:t>
            </w:r>
            <w:r>
              <w:t xml:space="preserve"> </w:t>
            </w:r>
            <w:r>
              <w:rPr>
                <w:iCs/>
                <w:i/>
              </w:rPr>
              <w:t xml:space="preserve">Hæc genera in quo cōueniant vel differant.</w:t>
            </w:r>
            <w:r>
              <w:t xml:space="preserve">} Hæc autem tria genera in aliquo conueniunt, in aliquo differunt. conueniūt quidem, quòd omnia hæc tria genera propositionum pertinent ad eamdem fidem diuinam, &amp; infusam, quia innitūtur immediatè eidem auctoritati diuinæ.</w:t>
            </w:r>
          </w:p>
        </w:tc>
        <w:tc>
          <w:tcPr/>
          <w:p>
            <w:pPr>
              <w:pStyle w:val="Compact"/>
            </w:pPr>
          </w:p>
        </w:tc>
        <w:tc>
          <w:tcPr/>
          <w:p>
            <w:pPr>
              <w:pStyle w:val="Compact"/>
              <w:jc w:val="left"/>
            </w:pPr>
            <w:r>
              <w:rPr>
                <w:bCs/>
                <w:b/>
              </w:rPr>
              <w:t xml:space="preserve">20.</w:t>
            </w:r>
            <w:r>
              <w:t xml:space="preserve"> </w:t>
            </w:r>
            <w:r>
              <w:t xml:space="preserve">{marg.</w:t>
            </w:r>
            <w:r>
              <w:t xml:space="preserve"> </w:t>
            </w:r>
            <w:r>
              <w:rPr>
                <w:iCs/>
                <w:i/>
              </w:rPr>
              <w:t xml:space="preserve">Of propositions of faith there are three genera.</w:t>
            </w:r>
            <w:r>
              <w:t xml:space="preserve">} IT is responded that there is a threefold genus of propositions of divine faith: the first genus, of those which are of Catholic faith; the second, of those which are had through a privileged revelation made to some particular person; the third, of those which are had through discourse, such as are Theological conclusions, as explicated. {marg.</w:t>
            </w:r>
            <w:r>
              <w:t xml:space="preserve"> </w:t>
            </w:r>
            <w:r>
              <w:rPr>
                <w:iCs/>
                <w:i/>
              </w:rPr>
              <w:t xml:space="preserve">In what these genera agree or differ.</w:t>
            </w:r>
            <w:r>
              <w:t xml:space="preserve">} Now these three genera agree in something, and differ in something. They agree indeed in this, that all these three genera of propositions pertain to the same divine and infused faith, because they rest immediately upon the same divine authority.</w:t>
            </w:r>
          </w:p>
        </w:tc>
      </w:tr>
      <w:tr>
        <w:tc>
          <w:tcPr/>
          <w:p>
            <w:pPr>
              <w:pStyle w:val="Compact"/>
              <w:jc w:val="left"/>
            </w:pPr>
            <w:r>
              <w:rPr>
                <w:bCs/>
                <w:b/>
              </w:rPr>
              <w:t xml:space="preserve">21.</w:t>
            </w:r>
            <w:r>
              <w:t xml:space="preserve"> </w:t>
            </w:r>
            <w:r>
              <w:t xml:space="preserve">Differunt autem, &amp; differentia sumitur ex diuerso modo reuelandi, seu ex diuerso obiecto vt reuelato auctoritate diuina; sigillatim autem explicandæ, &amp; distinguendæ sunt hæ omnes tres fides. {marg.</w:t>
            </w:r>
            <w:r>
              <w:t xml:space="preserve"> </w:t>
            </w:r>
            <w:r>
              <w:rPr>
                <w:iCs/>
                <w:i/>
              </w:rPr>
              <w:t xml:space="preserve">Fides Catholica quæ sit.</w:t>
            </w:r>
            <w:r>
              <w:t xml:space="preserve">} Fides igitur Catholica definitur ab aliquibus esse illa, quæ est eorum, quæ vel in Scripturis continentur, vel ab Ecclesia proponuntur. Hanc definitionem Catharinus in apologia contra Sotum attribuit ipsi Soto, sed falsò, arguit tamen benè contra hanc definitionem; quia ante Scripturas fides Catholica ferebatur in ea, quæ non erant scripta, neque ab Ecclesia approbata; &amp; tamen eiusdē rationis erat fides Catholica tunc in Patriarchis illis, &amp; Prophetis, &amp; Apostolis, qui immediatè habuerunt reuelationem à Deo, &amp; non per Ecclesiam, vel per Scripturam. {marg.</w:t>
            </w:r>
            <w:r>
              <w:t xml:space="preserve"> </w:t>
            </w:r>
            <w:r>
              <w:rPr>
                <w:iCs/>
                <w:i/>
              </w:rPr>
              <w:t xml:space="preserve">Alia definitio verior.</w:t>
            </w:r>
            <w:r>
              <w:t xml:space="preserve">} Vera igitur definitio, quæ facilè ex ipso Soto colligitur in Apologia cōtra Catharinum, hæc est: Fides Catholica dicitur illa, quæ est vniuersalis, &amp; cuius obiectum vniuersaliter proponitur ad credendum: qualia autem sint huiusmodi obiecta exemplificari possunt in his præcipuè, quæ vel in sacra Scriptura continentur, vel ab Ecclesia proponuntur. Intelligitur autem obiectum vniuersaliter proponi ad credendum, quando omnibus proponitur.</w:t>
            </w:r>
          </w:p>
        </w:tc>
        <w:tc>
          <w:tcPr/>
          <w:p>
            <w:pPr>
              <w:pStyle w:val="Compact"/>
            </w:pPr>
          </w:p>
        </w:tc>
        <w:tc>
          <w:tcPr/>
          <w:p>
            <w:pPr>
              <w:pStyle w:val="Compact"/>
              <w:jc w:val="left"/>
            </w:pPr>
            <w:r>
              <w:rPr>
                <w:bCs/>
                <w:b/>
              </w:rPr>
              <w:t xml:space="preserve">21.</w:t>
            </w:r>
            <w:r>
              <w:t xml:space="preserve"> </w:t>
            </w:r>
            <w:r>
              <w:t xml:space="preserve">But they differ; and the difference is taken from the diverse mode of revealing, or from the diverse object as revealed by divine authority; and all these three faiths are to be explicated and distinguished one by one. {marg.</w:t>
            </w:r>
            <w:r>
              <w:t xml:space="preserve"> </w:t>
            </w:r>
            <w:r>
              <w:rPr>
                <w:iCs/>
                <w:i/>
              </w:rPr>
              <w:t xml:space="preserve">What the Catholic faith is.</w:t>
            </w:r>
            <w:r>
              <w:t xml:space="preserve">} The Catholic faith, then, is defined by some to be that which is of those things which either are contained in the Scriptures, or are proposed by the Church. This definition Catharinus, in his apology against Soto, attributed to Soto himself, but falsely; yet he argues well against this definition: because before the Scriptures the Catholic faith was borne upon those things which were not written, nor approved by the Church; and yet the Catholic faith was then of the same nature in those Patriarchs, and Prophets, and Apostles, who had revelation immediately from God, and not through the Church, or through Scripture. {marg.</w:t>
            </w:r>
            <w:r>
              <w:t xml:space="preserve"> </w:t>
            </w:r>
            <w:r>
              <w:rPr>
                <w:iCs/>
                <w:i/>
              </w:rPr>
              <w:t xml:space="preserve">Another, truer definition.</w:t>
            </w:r>
            <w:r>
              <w:t xml:space="preserve">} The true definition, therefore, which is easily gathered from Soto himself in the Apology against Catharinus, is this: that faith is called Catholic which is universal, and whose object is universally proposed to be believed: and of what sort such objects are can be exemplified chiefly in those things which either are contained in sacred Scripture, or are proposed by the Church. Now an object is understood to be universally proposed to be believed, when it is proposed to all.</w:t>
            </w:r>
          </w:p>
        </w:tc>
      </w:tr>
      <w:tr>
        <w:tc>
          <w:tcPr/>
          <w:p>
            <w:pPr>
              <w:pStyle w:val="Compact"/>
              <w:jc w:val="left"/>
            </w:pPr>
            <w:r>
              <w:rPr>
                <w:bCs/>
                <w:b/>
              </w:rPr>
              <w:t xml:space="preserve">22.</w:t>
            </w:r>
            <w:r>
              <w:t xml:space="preserve"> </w:t>
            </w:r>
            <w:r>
              <w:t xml:space="preserve">{marg.</w:t>
            </w:r>
            <w:r>
              <w:t xml:space="preserve"> </w:t>
            </w:r>
            <w:r>
              <w:rPr>
                <w:iCs/>
                <w:i/>
              </w:rPr>
              <w:t xml:space="preserve">Fides particularis quæ sit.</w:t>
            </w:r>
            <w:r>
              <w:t xml:space="preserve">} Fides autem particularis, quæ dicitur priuilegiata, distinguitur à Catholica, quia reuelatio in hac fide fit particulari personæ de obiecto particulari, quòd scilicet nec est pertinens ad communē vtilitatem, neque proponitur, vt vniuersaliter credēdū. Quòd verò hæc fides particularis dari possit, facilè probatur, quia nulla videtur repugnantia; nam Prophetis Deus multa reuelauit sine Ecclesiæ propositione. Quòd si dicas, illa obiecta sunt reuelata, vt vniuersaliter credenda. Respondetur hoc nihil obstare, quia quòd proponatur obiectum, vt vniuersaliter credendum, non est quid intrinsecum obiecto reuelato, vt reuelato, sed tantùm denominatur ab extrinseca propositione, &amp; intentione proponētis.</w:t>
            </w:r>
          </w:p>
        </w:tc>
        <w:tc>
          <w:tcPr/>
          <w:p>
            <w:pPr>
              <w:pStyle w:val="Compact"/>
            </w:pPr>
          </w:p>
        </w:tc>
        <w:tc>
          <w:tcPr/>
          <w:p>
            <w:pPr>
              <w:pStyle w:val="Compact"/>
              <w:jc w:val="left"/>
            </w:pPr>
            <w:r>
              <w:rPr>
                <w:bCs/>
                <w:b/>
              </w:rPr>
              <w:t xml:space="preserve">22.</w:t>
            </w:r>
            <w:r>
              <w:t xml:space="preserve"> </w:t>
            </w:r>
            <w:r>
              <w:t xml:space="preserve">{marg.</w:t>
            </w:r>
            <w:r>
              <w:t xml:space="preserve"> </w:t>
            </w:r>
            <w:r>
              <w:rPr>
                <w:iCs/>
                <w:i/>
              </w:rPr>
              <w:t xml:space="preserve">What particular faith is.</w:t>
            </w:r>
            <w:r>
              <w:t xml:space="preserve">} But particular faith, which is called privileged, is distinguished from the Catholic, because the revelation in this faith is made to a particular person concerning a particular object — one, namely, which neither pertains to the common utility, nor is proposed as universally to be believed. But that this particular faith can be given is easily proved, because there seems to be no repugnance; for God revealed many things to the Prophets without the Church’s proposal. But if you should say: those objects were revealed as universally to be believed — it is responded that this stands in the way not at all, because that an object be proposed as universally to be believed is not something intrinsic to the revealed object, as revealed, but it is only denominated from the extrinsic proposal, and the intention of the proposer.</w:t>
            </w:r>
          </w:p>
        </w:tc>
      </w:tr>
      <w:tr>
        <w:tc>
          <w:tcPr/>
          <w:p>
            <w:pPr>
              <w:pStyle w:val="Compact"/>
              <w:jc w:val="left"/>
            </w:pPr>
            <w:r>
              <w:t xml:space="preserve">Nihil igitur obstat, quin proponens possit proponere obiectum particulare, vt a particulari persona credendum. Quod quidem probatur secundò, quia de facto multæ particulares reuelationes habentur factæ in Scripturis; sicut Abrahæ factæ sunt multæ promissiones particulares: ad Rom. 3. &amp; passim habentur alij in Veteri, &amp; Nouo Testamento.</w:t>
            </w:r>
          </w:p>
        </w:tc>
        <w:tc>
          <w:tcPr/>
          <w:p>
            <w:pPr>
              <w:pStyle w:val="Compact"/>
            </w:pPr>
          </w:p>
        </w:tc>
        <w:tc>
          <w:tcPr/>
          <w:p>
            <w:pPr>
              <w:pStyle w:val="Compact"/>
              <w:jc w:val="left"/>
            </w:pPr>
            <w:r>
              <w:t xml:space="preserve">Nothing therefore stands in the way but that the proposer can propose a particular object as to be believed by a particular person. Which indeed is proved secondly, because in fact many particular revelations are recorded as made in the Scriptures; as to Abraham many particular promises were made: ad Rom. 3.; and here and there others are found in the Old and New Testament.</w:t>
            </w:r>
          </w:p>
        </w:tc>
      </w:tr>
      <w:tr>
        <w:tc>
          <w:tcPr/>
          <w:p>
            <w:pPr>
              <w:pStyle w:val="Compact"/>
              <w:jc w:val="left"/>
            </w:pPr>
            <w:r>
              <w:rPr>
                <w:bCs/>
                <w:b/>
              </w:rPr>
              <w:t xml:space="preserve">23.</w:t>
            </w:r>
            <w:r>
              <w:t xml:space="preserve"> </w:t>
            </w:r>
            <w:r>
              <w:t xml:space="preserve">{marg.</w:t>
            </w:r>
            <w:r>
              <w:t xml:space="preserve"> </w:t>
            </w:r>
            <w:r>
              <w:rPr>
                <w:iCs/>
                <w:i/>
              </w:rPr>
              <w:t xml:space="preserve">Discrimē inter fidē Catholicam &amp; particularē.</w:t>
            </w:r>
            <w:r>
              <w:t xml:space="preserve">} Ex hac autem distinctione inter fidem Catholicā, &amp; fidem particularem, colligunt aliqui recētiores aliam differentiam, quòd, scilicet, qui discredit propositioni fidei Catholicæ, est infidelis: qui verò discredit propositioni fidei particularis, non est infidelis, sed tardus ad credendum. nam, inquiunt, qui discredit propositioni particulari, nec discredit Deo formaliter, &amp; directè, nec Ecclesiæ, quæ est instrumentum ipsius Dei, &amp; regula infallibilis animata visibilis: si verò per hanc fidem particularem credat Deo, actus ille erit actus fidei diuinæ, quia credit Deo formaliter, &amp; directè, assentiendo primæ veritati dicenti tamquam rationi formali.</w:t>
            </w:r>
          </w:p>
        </w:tc>
        <w:tc>
          <w:tcPr/>
          <w:p>
            <w:pPr>
              <w:pStyle w:val="Compact"/>
            </w:pPr>
          </w:p>
        </w:tc>
        <w:tc>
          <w:tcPr/>
          <w:p>
            <w:pPr>
              <w:pStyle w:val="Compact"/>
              <w:jc w:val="left"/>
            </w:pPr>
            <w:r>
              <w:rPr>
                <w:bCs/>
                <w:b/>
              </w:rPr>
              <w:t xml:space="preserve">23.</w:t>
            </w:r>
            <w:r>
              <w:t xml:space="preserve"> </w:t>
            </w:r>
            <w:r>
              <w:t xml:space="preserve">{marg.</w:t>
            </w:r>
            <w:r>
              <w:t xml:space="preserve"> </w:t>
            </w:r>
            <w:r>
              <w:rPr>
                <w:iCs/>
                <w:i/>
              </w:rPr>
              <w:t xml:space="preserve">The distinction between Catholic and particular faith.</w:t>
            </w:r>
            <w:r>
              <w:t xml:space="preserve">} Now from this distinction between Catholic faith and particular faith, some more recent authors gather another difference — namely, that he who disbelieves a proposition of Catholic faith is an infidel; but he who disbelieves a proposition of particular faith is not an infidel, but slow to believe. For, they say, he who disbelieves a particular proposition neither disbelieves God formally and directly, nor the Church, which is the instrument of God himself, and the infallible animate visible rule: but if through this particular faith he believe God, that act will be an act of divine faith, because he believes God formally and directly, assenting to the first truth speaking, as to the formal reason.</w:t>
            </w:r>
          </w:p>
        </w:tc>
      </w:tr>
      <w:tr>
        <w:tc>
          <w:tcPr/>
          <w:p>
            <w:pPr>
              <w:pStyle w:val="Compact"/>
              <w:jc w:val="left"/>
            </w:pPr>
            <w:r>
              <w:t xml:space="preserve">Sed oppositum mihi videtur dicendum. nā sicut qui discredit propositioni Catholicæ, peccat cōtra fidem, licet enim non discredat Deo formaliter, &amp; directè, quod est primus gradus infidelitatis, discredit tamen Ecclesiæ, quod est instrumentū Dei infallibiliter proponens, tenetur autē homo cognoscere esse instrumentum Dei ex sufficienti propositione: ita qui discredit Deo per particularē reuelationem sufficienter proponenti rem vt ab ipso dictam, est etiā infidelis: quia licet non discredat Deo formaliter, &amp; directè, discredit tamen Deo indirectè, quia per particularem reuelationem sufficiēter proponitur res vt ab ipso dicta, cui propositioni sufficienti non potest subesse falsum; &amp; est secundus gradus infidelitatis.</w:t>
            </w:r>
          </w:p>
        </w:tc>
        <w:tc>
          <w:tcPr/>
          <w:p>
            <w:pPr>
              <w:pStyle w:val="Compact"/>
            </w:pPr>
          </w:p>
        </w:tc>
        <w:tc>
          <w:tcPr/>
          <w:p>
            <w:pPr>
              <w:pStyle w:val="Compact"/>
              <w:jc w:val="left"/>
            </w:pPr>
            <w:r>
              <w:t xml:space="preserve">But the opposite seems to me to be said. For just as he who disbelieves a Catholic proposition sins against the faith — for although he does not disbelieve God formally and directly, which is the first grade of infidelity, he nevertheless disbelieves the Church, which is the instrument of God infallibly proposing, and a man is bound to know that it is the instrument of God from the sufficient proposal — so he who disbelieves God sufficiently proposing, through a particular revelation, a thing as said by Himself, is also an infidel: because although he does not disbelieve God formally and directly, he nevertheless disbelieves God indirectly, because through the particular revelation the thing is sufficiently proposed as said by Him, which sufficient proposal falsehood cannot underlie; and it is the second grade of infidelity.</w:t>
            </w:r>
          </w:p>
        </w:tc>
      </w:tr>
      <w:tr>
        <w:tc>
          <w:tcPr/>
          <w:p>
            <w:pPr>
              <w:pStyle w:val="Compact"/>
              <w:jc w:val="left"/>
            </w:pPr>
            <w:r>
              <w:rPr>
                <w:bCs/>
                <w:b/>
              </w:rPr>
              <w:t xml:space="preserve">24.</w:t>
            </w:r>
            <w:r>
              <w:t xml:space="preserve"> </w:t>
            </w:r>
            <w:r>
              <w:t xml:space="preserve">{marg.</w:t>
            </w:r>
            <w:r>
              <w:t xml:space="preserve"> </w:t>
            </w:r>
            <w:r>
              <w:rPr>
                <w:iCs/>
                <w:i/>
              </w:rPr>
              <w:t xml:space="preserve">Conclusio Theologica, vt explicata, in quo ab aliis differat.</w:t>
            </w:r>
            <w:r>
              <w:t xml:space="preserve">} Conclusio autem Theologica, vt explicata, quam probatū est esse de fide, distinguitur à reliquis propositionibus de fide diuina, scilicet Catholica, &amp; priuilegiata, quia illa necessariò supponit discursū Theologicum, in quo saltem sit vna propositio de fide, &amp; alia naturalis, vel saltem consequentia naturalis. Hæ autem non supponunt discursum Theologicum eodem modo.</w:t>
            </w:r>
            <w:r>
              <w:t xml:space="preserve"> </w:t>
            </w:r>
            <w:r>
              <w:rPr>
                <w:bCs/>
                <w:b/>
              </w:rPr>
              <w:t xml:space="preserve">25.</w:t>
            </w:r>
            <w:r>
              <w:t xml:space="preserve"> </w:t>
            </w:r>
            <w:r>
              <w:t xml:space="preserve">Obiicies, quòd etiam fides Catholica, &amp; fides particularis priuilegiata supponūt discursum. Nam fides Catholica tandem resoluitur per discursum Theologicum ad Deum dicētem, tamquam rationem formalem qua, &amp; sub qua, hoc modo syllogizando: Quod Deus dicit, est de fide diuina: sed Deus dicit Christum resurrexisse; ergo resurrectio Christi est de fide diuina, hæc autem resurrectio, vt dictū est, est articulus fidei Catholicæ, &amp; rursus quòd Deus sit verax habetur per discursum scientificum, &amp; quòd dixerit habetur per fidem acquisitā, qui quidem discursus etiam intercedunt in fide particulari priuilegiata. {marg.</w:t>
            </w:r>
            <w:r>
              <w:t xml:space="preserve"> </w:t>
            </w:r>
            <w:r>
              <w:rPr>
                <w:iCs/>
                <w:i/>
              </w:rPr>
              <w:t xml:space="preserve">Fides Catholica &amp; priuilegiata, &amp; explicata diuersis vtuntur discursibus.</w:t>
            </w:r>
            <w:r>
              <w:t xml:space="preserve">} Respondetur quòd, &amp; fides Catholica, &amp; fides priuilegiata, &amp; etiam conclusio Theologica, vt explicata, conueniunt in hoc, quod immediatè innituntur auctoritati diuinæ, &amp; præsupponunt discursus tamquam conditiones sine quibus non; cum hac tamen differentia, quòd fides Catholica, &amp; priuilegiata supponunt discursus resoluentes proximè propositionem de fide ad veritatem primam dicentem: at verò cōclusio Theologica, vt explicata, supponit discursum resoluentem ipsam conclusionem proximè ad articulum fidei, &amp; remotè ad veritatem primam dicentem.</w:t>
            </w:r>
          </w:p>
        </w:tc>
        <w:tc>
          <w:tcPr/>
          <w:p>
            <w:pPr>
              <w:pStyle w:val="Compact"/>
            </w:pPr>
          </w:p>
        </w:tc>
        <w:tc>
          <w:tcPr/>
          <w:p>
            <w:pPr>
              <w:pStyle w:val="Compact"/>
              <w:jc w:val="left"/>
            </w:pPr>
            <w:r>
              <w:rPr>
                <w:bCs/>
                <w:b/>
              </w:rPr>
              <w:t xml:space="preserve">24.</w:t>
            </w:r>
            <w:r>
              <w:t xml:space="preserve"> </w:t>
            </w:r>
            <w:r>
              <w:t xml:space="preserve">{marg.</w:t>
            </w:r>
            <w:r>
              <w:t xml:space="preserve"> </w:t>
            </w:r>
            <w:r>
              <w:rPr>
                <w:iCs/>
                <w:i/>
              </w:rPr>
              <w:t xml:space="preserve">The Theological conclusion, as explicated: in what it differs from the others.</w:t>
            </w:r>
            <w:r>
              <w:t xml:space="preserve">} But the Theological conclusion, as explicated, which has been proved to be of faith, is distinguished from the remaining propositions of divine faith — namely, the Catholic and the privileged — because it necessarily supposes a Theological discourse, in which there is at least one proposition of faith, and another natural, or at least a natural consequence. But these do not suppose a Theological discourse in the same way.</w:t>
            </w:r>
            <w:r>
              <w:t xml:space="preserve"> </w:t>
            </w:r>
            <w:r>
              <w:rPr>
                <w:bCs/>
                <w:b/>
              </w:rPr>
              <w:t xml:space="preserve">25.</w:t>
            </w:r>
            <w:r>
              <w:t xml:space="preserve"> </w:t>
            </w:r>
            <w:r>
              <w:t xml:space="preserve">You will object, that the Catholic faith also, and particular privileged faith, suppose discourse. For the Catholic faith is at length resolved, through a Theological discourse, to God speaking, as to the formal reason</w:t>
            </w:r>
            <w:r>
              <w:t xml:space="preserve"> </w:t>
            </w:r>
            <w:r>
              <w:rPr>
                <w:iCs/>
                <w:i/>
              </w:rPr>
              <w:t xml:space="preserve">qua</w:t>
            </w:r>
            <w:r>
              <w:t xml:space="preserve"> </w:t>
            </w:r>
            <w:r>
              <w:t xml:space="preserve">and</w:t>
            </w:r>
            <w:r>
              <w:t xml:space="preserve"> </w:t>
            </w:r>
            <w:r>
              <w:rPr>
                <w:iCs/>
                <w:i/>
              </w:rPr>
              <w:t xml:space="preserve">sub qua</w:t>
            </w:r>
            <w:r>
              <w:t xml:space="preserve">, syllogizing in this manner: What God says is of divine faith: but God says that Christ has risen; therefore the resurrection of Christ is of divine faith. Now this resurrection, as has been said, is an article of the Catholic faith; and again, that God is truthful is had through scientific discourse, and that He has said it is had through acquired faith — which discourses indeed also intervene in particular privileged faith. {marg.</w:t>
            </w:r>
            <w:r>
              <w:t xml:space="preserve"> </w:t>
            </w:r>
            <w:r>
              <w:rPr>
                <w:iCs/>
                <w:i/>
              </w:rPr>
              <w:t xml:space="preserve">The Catholic and the privileged faith, and the explicated, use diverse discourses.</w:t>
            </w:r>
            <w:r>
              <w:t xml:space="preserve">} It is responded that both the Catholic faith, and the privileged faith, and also the Theological conclusion, as explicated, agree in this, that they rest immediately upon divine authority, and presuppose discourses as conditions</w:t>
            </w:r>
            <w:r>
              <w:t xml:space="preserve"> </w:t>
            </w:r>
            <w:r>
              <w:rPr>
                <w:iCs/>
                <w:i/>
              </w:rPr>
              <w:t xml:space="preserve">sine quibus non</w:t>
            </w:r>
            <w:r>
              <w:t xml:space="preserve">; yet with this difference, that the Catholic and the privileged faith suppose discourses resolving the proposition of faith proximately to the first truth speaking: but the Theological conclusion, as explicated, supposes a discourse resolving the conclusion itself proximately to an article of faith, and remotely to the first truth speaking.</w:t>
            </w:r>
          </w:p>
        </w:tc>
      </w:tr>
      <w:tr>
        <w:tc>
          <w:tcPr/>
          <w:p>
            <w:pPr>
              <w:pStyle w:val="Compact"/>
              <w:jc w:val="left"/>
            </w:pPr>
            <w:r>
              <w:t xml:space="preserve">[Finis Quaestionis tertiae Theologicae. Sequitur in p. 243: QVAESTIO QVARTA THEOLOGICA (catchword</w:t>
            </w:r>
            <w:r>
              <w:t xml:space="preserve"> </w:t>
            </w:r>
            <w:r>
              <w:t xml:space="preserve">“</w:t>
            </w:r>
            <w:r>
              <w:t xml:space="preserve">QVÆ</w:t>
            </w:r>
            <w:r>
              <w:t xml:space="preserve">”</w:t>
            </w:r>
            <w:r>
              <w:t xml:space="preserve"> </w:t>
            </w:r>
            <w:r>
              <w:t xml:space="preserve">in calce p. 242).]</w:t>
            </w:r>
          </w:p>
        </w:tc>
        <w:tc>
          <w:tcPr/>
          <w:p>
            <w:pPr>
              <w:pStyle w:val="Compact"/>
            </w:pPr>
          </w:p>
        </w:tc>
        <w:tc>
          <w:tcPr/>
          <w:p>
            <w:pPr>
              <w:pStyle w:val="Compact"/>
              <w:jc w:val="left"/>
            </w:pPr>
            <w:r>
              <w:t xml:space="preserve">[End of the third Theological Question. There follows on p. 243: FOURTH THEOLOGICAL QUESTION (catchword</w:t>
            </w:r>
            <w:r>
              <w:t xml:space="preserve"> </w:t>
            </w:r>
            <w:r>
              <w:t xml:space="preserve">“</w:t>
            </w:r>
            <w:r>
              <w:t xml:space="preserve">QVÆ</w:t>
            </w:r>
            <w:r>
              <w:t xml:space="preserve">”</w:t>
            </w:r>
            <w:r>
              <w:t xml:space="preserve"> </w:t>
            </w:r>
            <w:r>
              <w:t xml:space="preserve">at the foot of p. 242).]</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2026-08-29T00:20:43Z</dcterms:created>
  <dcterms:modified xsi:type="dcterms:W3CDTF">2026-08-29T00:20:43Z</dcterms:modified>
</cp:coreProperties>
</file>

<file path=docProps/custom.xml><?xml version="1.0" encoding="utf-8"?>
<Properties xmlns="http://schemas.openxmlformats.org/officeDocument/2006/custom-properties" xmlns:vt="http://schemas.openxmlformats.org/officeDocument/2006/docPropsVTypes"/>
</file>