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B696" w14:textId="77777777" w:rsidR="008C60DC" w:rsidRDefault="00000000">
      <w:pPr>
        <w:pStyle w:val="Heading1"/>
      </w:pPr>
      <w:bookmarkStart w:id="0" w:name="X23785025303e9aa021ae786edd628784b9422d7"/>
      <w:r>
        <w:t>Theologiae Speculativae Scholasticis Praelectionibus et Exercitiis Accommodatae, Libri IV (</w:t>
      </w:r>
      <w:r>
        <w:rPr>
          <w:i/>
          <w:iCs/>
        </w:rPr>
        <w:t>Speculative Theology Adapted to Scholastic Lectures and Exercises, Four Books</w:t>
      </w:r>
      <w:r>
        <w:t>)</w:t>
      </w:r>
    </w:p>
    <w:p w14:paraId="6A5F4752" w14:textId="77777777" w:rsidR="008C60DC" w:rsidRDefault="00000000">
      <w:pPr>
        <w:pStyle w:val="FirstParagraph"/>
      </w:pPr>
      <w:r>
        <w:rPr>
          <w:b/>
          <w:bCs/>
        </w:rPr>
        <w:t>by Christophorus Haunoldus (Christopher Haunold), 1678</w:t>
      </w:r>
    </w:p>
    <w:p w14:paraId="644002C8" w14:textId="77777777" w:rsidR="008C60DC" w:rsidRDefault="00000000">
      <w:pPr>
        <w:pStyle w:val="BodyText"/>
      </w:pPr>
      <w:hyperlink r:id="rId7">
        <w:r>
          <w:rPr>
            <w:rStyle w:val="Hyperlink"/>
          </w:rPr>
          <w:t>Online Location of Text Here</w:t>
        </w:r>
      </w:hyperlink>
    </w:p>
    <w:p w14:paraId="06B7A560" w14:textId="77777777" w:rsidR="008C60DC" w:rsidRDefault="00000000">
      <w:pPr>
        <w:numPr>
          <w:ilvl w:val="0"/>
          <w:numId w:val="2"/>
        </w:numPr>
      </w:pPr>
      <w:r>
        <w:rPr>
          <w:i/>
          <w:iCs/>
        </w:rPr>
        <w:t>OCR of the original text by AI (claude-3-7-sonnet-20250219).</w:t>
      </w:r>
    </w:p>
    <w:p w14:paraId="4E500ADF" w14:textId="77777777" w:rsidR="008C60DC" w:rsidRDefault="00000000">
      <w:pPr>
        <w:numPr>
          <w:ilvl w:val="0"/>
          <w:numId w:val="2"/>
        </w:numPr>
      </w:pPr>
      <w:r>
        <w:rPr>
          <w:i/>
          <w:iCs/>
        </w:rPr>
        <w:t>Translation of the original text performed by AI (claude-3-7-sonnet-20250219).</w:t>
      </w:r>
    </w:p>
    <w:p w14:paraId="6FBDF349" w14:textId="77777777" w:rsidR="008C60DC" w:rsidRDefault="00000000">
      <w:pPr>
        <w:numPr>
          <w:ilvl w:val="0"/>
          <w:numId w:val="2"/>
        </w:numPr>
      </w:pPr>
      <w:r>
        <w:rPr>
          <w:i/>
          <w:iCs/>
        </w:rPr>
        <w:t>Last Edit: March 29, 2025.</w:t>
      </w:r>
    </w:p>
    <w:p w14:paraId="652B3566" w14:textId="77777777" w:rsidR="008C60DC" w:rsidRDefault="00000000">
      <w:pPr>
        <w:numPr>
          <w:ilvl w:val="0"/>
          <w:numId w:val="2"/>
        </w:numPr>
      </w:pPr>
      <w:r>
        <w:rPr>
          <w:i/>
          <w:iCs/>
        </w:rPr>
        <w:t>Version: 1.0</w:t>
      </w:r>
    </w:p>
    <w:p w14:paraId="45AC69E3" w14:textId="77777777" w:rsidR="008C60DC" w:rsidRDefault="00000000">
      <w:pPr>
        <w:numPr>
          <w:ilvl w:val="0"/>
          <w:numId w:val="2"/>
        </w:numPr>
      </w:pPr>
      <w:r>
        <w:rPr>
          <w:i/>
          <w:iCs/>
        </w:rPr>
        <w:t>Selection pages: 351-355</w:t>
      </w:r>
    </w:p>
    <w:p w14:paraId="02670F85" w14:textId="77777777" w:rsidR="008C60DC" w:rsidRDefault="00000000">
      <w:pPr>
        <w:pStyle w:val="Heading2"/>
      </w:pPr>
      <w:bookmarkStart w:id="1" w:name="chapter-i-controversy-vii-section-iv"/>
      <w:r>
        <w:t>Chapter I, Controversy VII, Section IV</w:t>
      </w:r>
    </w:p>
    <w:p w14:paraId="46CB23ED" w14:textId="77777777" w:rsidR="008C60DC" w:rsidRDefault="00000000">
      <w:pPr>
        <w:pStyle w:val="FirstParagraph"/>
      </w:pPr>
      <w:r>
        <w:rPr>
          <w:i/>
          <w:iCs/>
        </w:rPr>
        <w:t>Whether it is believable by divine faith that Clement IX is the true Pontiff, and that the Council of Trent was legitimate.</w:t>
      </w:r>
    </w:p>
    <w:p w14:paraId="7A2E274B" w14:textId="77777777" w:rsidR="008C60DC" w:rsidRDefault="00000000">
      <w:pPr>
        <w:pStyle w:val="BodyText"/>
      </w:pPr>
      <w:r>
        <w:rPr>
          <w:b/>
          <w:bCs/>
        </w:rPr>
        <w:t>157.</w:t>
      </w:r>
      <w:r>
        <w:t xml:space="preserve"> This is not a discussion about a Pontiff whose election could be prudently doubted as to whether it was legitimate; rather, it concerns one whose legitimate election and universal acceptance can be prudently doubted or feared as little as a learned man can prudently doubt whether Cicero ever existed in Rome.</w:t>
      </w:r>
    </w:p>
    <w:p w14:paraId="57A6642D" w14:textId="77777777" w:rsidR="008C60DC" w:rsidRDefault="00000000">
      <w:pPr>
        <w:pStyle w:val="BodyText"/>
      </w:pPr>
      <w:r>
        <w:t>The first opinion denies that this can be believed by divine faith: and it teaches the same about Councils, that it cannot be believed by divine faith that those Councils were legitimate and legitimately confirmed which are held as such by the entire Church without contradiction, and whose definitions no one dares to contradict. Thus hold Torquemada, the first General Inquisitor in Spain, Cajetan, Cano, Corduba, and many others cited by Castro Palao.</w:t>
      </w:r>
    </w:p>
    <w:p w14:paraId="255DFCF9" w14:textId="77777777" w:rsidR="008C60DC" w:rsidRDefault="00000000">
      <w:pPr>
        <w:pStyle w:val="BodyText"/>
      </w:pPr>
      <w:r>
        <w:t>The second opinion, in my judgment most true and in accordance with the common sense of the faithful, affirms that it can be believed by divine faith. Thus, as far as I know, all published authors of the Society [of Jesus].</w:t>
      </w:r>
    </w:p>
    <w:p w14:paraId="21BEA224" w14:textId="77777777" w:rsidR="008C60DC" w:rsidRDefault="00000000">
      <w:pPr>
        <w:pStyle w:val="BodyText"/>
      </w:pPr>
      <w:r>
        <w:t xml:space="preserve">This opinion is commonly proven, firstly, by the authority of Martin V, who in a Bull recorded in the Council of Constance, decreed that from heretics who wish to be reconciled to the Catholic Church, it should first of all be required that they believe that the canonically elected Pope, whoever he may be at that time (his name being expressly </w:t>
      </w:r>
      <w:r>
        <w:lastRenderedPageBreak/>
        <w:t>stated, e.g., Clement IX), is the successor of Peter and possesses supreme power in the Church of God. In this constitution, the Pontiff assumes it to be an object of divine faith that Clement IX, who sits [on the papal throne] in this year 1668 in which I write these words, is the Successor of St. Peter.</w:t>
      </w:r>
    </w:p>
    <w:p w14:paraId="295F1612" w14:textId="77777777" w:rsidR="008C60DC" w:rsidRDefault="00000000">
      <w:pPr>
        <w:pStyle w:val="BodyText"/>
      </w:pPr>
      <w:r>
        <w:rPr>
          <w:b/>
          <w:bCs/>
        </w:rPr>
        <w:t>158.</w:t>
      </w:r>
      <w:r>
        <w:t xml:space="preserve"> Some respond that this Constitution does not require absolute faith, but rather virtually conditional faith, namely, if such a Pontiff has been canonically elected. This response, however, does not seem entirely satisfactory. For if heretics were only required to believe in general that the Pope is the Successor of Peter, under the hypothesis that he is legitimately elected, what was the purpose of requiring that a specific name be added? This certainly seems to have been deliberately added to preclude the frauds and deceptions by which the intention of the Pontiff could otherwise be evaded. Let us imagine that the Pontiff named by the returning heretics subsequently approved some Council, or defined something together with a Council; those heretics, by virtue of their profession of faith, would not have been obligated to believe such articles absolutely, but only conditionally, namely, if the council was confirmed by a legitimately elected Pope. They could then easily devise a way to challenge the election, just as in fact they attack the elections of many Pontiffs as if they were unjust, Simoniacal, etc. All these inconveniences are avoided if they are compelled to believe absolutely that this particular Pope is the successor of Peter, just as they are compelled to believe absolutely that the Vicariate was instituted by Christ.</w:t>
      </w:r>
    </w:p>
    <w:p w14:paraId="3FDE85F5" w14:textId="77777777" w:rsidR="008C60DC" w:rsidRDefault="00000000">
      <w:pPr>
        <w:pStyle w:val="BodyText"/>
      </w:pPr>
      <w:r>
        <w:rPr>
          <w:b/>
          <w:bCs/>
        </w:rPr>
        <w:t>159.</w:t>
      </w:r>
      <w:r>
        <w:t xml:space="preserve"> It is commonly proven secondly: If it is not a matter of faith that Clement IX is the true Pontiff (and likewise concerning his predecessors), we could legitimately harbor doubt whether his definitions might err due to the lack of assistance from the Holy Spirit. This assistance, however, was promised to Peter and his successors—not to fictitious and apparent ones, but to true and legitimate ones. Thus, with resulting confusion for the whole Church and danger of discord, all Pontifical Decrees could be subject to doubt. Consequently, the obligation to believe what has been defined in Councils would not be acknowledged, and ultimately the Rule of Faith and the Judge of Controversies would be overthrown.</w:t>
      </w:r>
    </w:p>
    <w:p w14:paraId="56C5E48A" w14:textId="77777777" w:rsidR="008C60DC" w:rsidRDefault="00000000">
      <w:pPr>
        <w:pStyle w:val="BodyText"/>
      </w:pPr>
      <w:r>
        <w:t>Some respond that the assent of divine faith, which we must give to Pontifical decrees, does not require that we believe by divine faith that he from whom those decrees proceed is the true Pontiff. For even if a pseudo-pope, who is regarded by the Church as legitimate, is infallible—with God indeed supplying the defect for the good of the Church, as Lessius teaches in book 2 on Justice, chapter 30, doubt 15, number 146, and Tanner also—consequently there would be no danger that Pontifical decrees might be called into question.</w:t>
      </w:r>
    </w:p>
    <w:p w14:paraId="00DD687D" w14:textId="77777777" w:rsidR="008C60DC" w:rsidRDefault="00000000">
      <w:pPr>
        <w:pStyle w:val="BodyText"/>
      </w:pPr>
      <w:r>
        <w:t xml:space="preserve">This response, however, is not sufficient. Our opponents ought to bring forward Testimonies of Scripture which promise to a Pseudo-pope that infallible Assistance of the Holy Spirit. But if they adduce those passages which command to hear the Church, and which promise to the Church that she will never fall into error, as being the Pillar and foundation of truth, and from this wish to conclude that it pertains to God’s providence to </w:t>
      </w:r>
      <w:r>
        <w:lastRenderedPageBreak/>
        <w:t xml:space="preserve">govern even a Pseudo-pope and pseudo-council in such a way that they do not lead the whole Church into error, I will say with better right, and will gather from those passages, and indeed more in accordance with the words, that it pertains to God’s providence not to permit the whole Church to err concerning the Pope, by receiving as legitimate one who by reason of a hidden impediment is incapable, such as one who is not Baptized. Does not this providence befit God more than that He should permit someone to be venerated by the whole Church as Christ’s vicar and visible Head of the Church, who indeed is not truly such, yet nonetheless has the privilege of extraordinary assistance? For when it was said to Peter: </w:t>
      </w:r>
      <w:r>
        <w:rPr>
          <w:i/>
          <w:iCs/>
        </w:rPr>
        <w:t>Upon this Rock I will build my Church</w:t>
      </w:r>
      <w:r>
        <w:t>: all Catholics confess that the promise was made to Peter and his Successors. Our opponents wish the promise to extend even to a Pseudo-successor: this, I say, does violence to the text, first because a putative successor is not simply and absolutely a successor, just as a painted or putative man, e.g., a monster, is not simply a man. Secondly, because by the very fact that Christ promised that His Church would be founded upon the Successors of Peter, He also promised that He would always provide a successor: who, however, would say that a putative successor is the work of divine providence?</w:t>
      </w:r>
    </w:p>
    <w:p w14:paraId="48FE3B88" w14:textId="77777777" w:rsidR="008C60DC" w:rsidRDefault="00000000">
      <w:pPr>
        <w:pStyle w:val="BodyText"/>
      </w:pPr>
      <w:r>
        <w:t xml:space="preserve">This is confirmed by a similar example. If God were to promise to an Emperor or King the perpetuity of Empire or Kingdom with these words: </w:t>
      </w:r>
      <w:r>
        <w:rPr>
          <w:i/>
          <w:iCs/>
        </w:rPr>
        <w:t>“Upon you and your descendants I will establish the Empire”</w:t>
      </w:r>
      <w:r>
        <w:t xml:space="preserve"> or Kingdom: who would dare or could prudently doubt that God would be promising two things? First, that there will always be true descendants; second, that one of them will preside over the Empire. Who would say that God would fulfill His promise if He allowed an infant to be fraudulently substituted as if he were among the Emperor’s descendants, and then to receive the Empire? In the same manner, when God promised Peter that He wished to found His Church upon him and his Successors, and to assist them lest they err, He must certainly be considered to have promised two things: first, that He will not permit the Church to lack a true Successor of Peter, at least for that time when there is necessity of defining something. Second, that He wishes to assist such a true Successor.</w:t>
      </w:r>
    </w:p>
    <w:p w14:paraId="5C3EAC1E" w14:textId="77777777" w:rsidR="008C60DC" w:rsidRDefault="00000000">
      <w:pPr>
        <w:pStyle w:val="BodyText"/>
      </w:pPr>
      <w:r>
        <w:rPr>
          <w:b/>
          <w:bCs/>
        </w:rPr>
        <w:t>160.</w:t>
      </w:r>
      <w:r>
        <w:t xml:space="preserve"> The Conclusion is now proven from the principles stated and proved above. That which is to be believed by divine faith is what God intends to be believed in particular, when He has revealed something in general: but when God revealed in general that His Church is to be governed through definitions and decrees from Peter and his Successors as His Vicars, He intended that it should be believed in particular that he is the successor of Peter whom the whole Church receives as such without contradiction, and who could not be rejected except through schism, such as Clement IX is today. Therefore, the conclusion is true. The major premise has been explained above. The minor premise is proven. The motive and cause for instituting the Vicariate of Christ in the Church was that we might have a certain, external, and sensible Rule and Judge of Controversies in matters of faith: but this intention would be frustrated if it were not believed in particular that he who is recognized by all to have the power of defining and governing the Church is the legitimate Pope; for it is impossible for us to believe his definitions unless we believe that they are proposed in the name of Christ: but they would not be proposed in the name of </w:t>
      </w:r>
      <w:r>
        <w:lastRenderedPageBreak/>
        <w:t>Christ if he who proposes them is not the true Vicar of Christ, for he would not be speaking in the name of Christ, but would falsely be thought to speak thus. Therefore, etc.</w:t>
      </w:r>
    </w:p>
    <w:p w14:paraId="6B5DECCA" w14:textId="77777777" w:rsidR="008C60DC" w:rsidRDefault="00000000">
      <w:pPr>
        <w:pStyle w:val="BodyText"/>
      </w:pPr>
      <w:r>
        <w:t>It is confirmed. When Christ revealed that He wished to judge Controversies of Faith through His Vicar, He also wished that this be believed in the manner by which the Vicar can be for us both Judge and Rule: but Christ’s Vicar cannot be Judge and Rule for us if considered only in general or in species, and not in particular: therefore He wished that a certain particular Vicar and Judge be believed in. But not another than the one whom the whole Church venerates as such. Therefore, etc.</w:t>
      </w:r>
    </w:p>
    <w:p w14:paraId="0D51DED2" w14:textId="77777777" w:rsidR="008C60DC" w:rsidRDefault="00000000">
      <w:pPr>
        <w:pStyle w:val="BodyText"/>
      </w:pPr>
      <w:r>
        <w:rPr>
          <w:b/>
          <w:bCs/>
        </w:rPr>
        <w:t>161.</w:t>
      </w:r>
      <w:r>
        <w:t xml:space="preserve"> This is further confirmed by analogy. When God revealed to the Church that the four Gospels are Canonical Scripture, He did not immediately and formally reveal that the printed Gospels which we hold in our hands, in the form in which they are printed, are the Word of God; and that they are free from any notable addition, subtraction, or corruption. These things, I say, God did not reveal formally and immediately, but this is deduced as a Theological Conclusion from one revealed premise and from moral certainty, in this manner: The Book of Gospels handed down to the Church by the Apostles is the Word of God. But the Book of Gospels which we have in our hands is, without notable corruption, that very same book which was handed down to the Church by the Apostles; therefore it is the Word of God, or Canonical Scripture. Now I ask our adversaries whether the object of this Conclusion, not as deduced but as explicated, is credible by divine faith? They will not deny this; otherwise no determined text in the entire Gospel (and the same reasoning applies to other Canonical Scriptures) would be credible by divine faith. Therefore any particular text is credible by faith, not merely conditionally, </w:t>
      </w:r>
      <w:r>
        <w:rPr>
          <w:i/>
          <w:iCs/>
        </w:rPr>
        <w:t>if it is not corrupted</w:t>
      </w:r>
      <w:r>
        <w:t xml:space="preserve">, but absolutely. Therefore, God, in revealing generally, intends faith in the particular; and nothing else. Therefore, by the same reasoning, what He does not intend to be believed. I ask further, from where do our adversaries gather that God so intended? Surely from no other source than that God wished the uncorrupted Word of God to exist among us and to be preserved for our instruction in faith. But for this purpose it would not be sufficient to believe precisely that the book of Gospels is Canonical, if it is not corrupted; rather, it must be believed absolutely. And thus God wished this very thing to be believed, which is: </w:t>
      </w:r>
      <w:r>
        <w:rPr>
          <w:i/>
          <w:iCs/>
        </w:rPr>
        <w:t>that it is not corrupted</w:t>
      </w:r>
      <w:r>
        <w:t>. And so that moral certainty is the complement of divine locution, and as such assumes a quasi-metaphysical certainty through an extrinsic denomination from its conjunction with general revelation.</w:t>
      </w:r>
    </w:p>
    <w:p w14:paraId="18DDE540" w14:textId="77777777" w:rsidR="008C60DC" w:rsidRDefault="00000000">
      <w:pPr>
        <w:pStyle w:val="BodyText"/>
      </w:pPr>
      <w:r>
        <w:t>In like manner, we must philosophize about the Supreme Pontiff, who is established as the Interpreter of the Word of God; namely, it must be said that God has indeed revealed in general that His Church is to be governed by His Vicar, who is the Judge of Controversies of faith, yet He has willed that we believe particularly and absolutely that the one who is acknowledged as such without contradiction is His Vicar. Therefore, this acknowledgment will be the fulfillment of that general and somewhat indistinct revelation.</w:t>
      </w:r>
    </w:p>
    <w:p w14:paraId="13B07C41" w14:textId="77777777" w:rsidR="008C60DC" w:rsidRDefault="00000000">
      <w:pPr>
        <w:pStyle w:val="Heading2"/>
      </w:pPr>
      <w:bookmarkStart w:id="2" w:name="v.-objections-are-resolved."/>
      <w:bookmarkEnd w:id="1"/>
      <w:r>
        <w:lastRenderedPageBreak/>
        <w:t>§. V. Objections Are Resolved.</w:t>
      </w:r>
    </w:p>
    <w:p w14:paraId="749B7F56" w14:textId="77777777" w:rsidR="008C60DC" w:rsidRDefault="00000000">
      <w:pPr>
        <w:pStyle w:val="FirstParagraph"/>
      </w:pPr>
      <w:r>
        <w:rPr>
          <w:b/>
          <w:bCs/>
        </w:rPr>
        <w:t>162.</w:t>
      </w:r>
      <w:r>
        <w:t xml:space="preserve"> They object first and principally: That which is not sufficiently revealed cannot be believed by divine faith. But that Clement IX is the true successor of Peter is not sufficiently revealed. Therefore, etc. The minor premise is proven thus: That which is not connected with general revelation through sufficient certainty—such certainty as would suffice for a particular case to be judged without any prudent doubt to be contained under the general—is not sufficiently revealed; but this is how matters stand in our case: therefore, etc. The minor premise is proven: For Clement IX to be the true successor of Peter, he must be baptized; but this is not established with sufficient moral evidence, as was said above concerning the baptism of other infants, because one could prudently harbor doubt about such a baptism. Therefore, etc. I answer by denying the minor premise and rejecting the parity between the certainty of Clement IX’s baptism and that of other infants. The distinction must be originally derived from the fact that the moral certainty that Clement IX is baptized is connected with the motives of credibility that he is the legitimate Pope. Thus, Clement IX’s baptism becomes known to us differently and with greater certainty than the baptism of another infant. For the certainty of the latter is derived solely from human testimony, from the goodness and sufficient learning of the minister, and often from the testimony of only one person—all of which admit prudent doubt and are not worthy of credence in the sense that God would not permit them to deceive. But the certainty of Pope Clement’s baptism becomes known through the fact that God has revealed that His Vicar is the infallible judge of the faith, and that what he proposes to be believed must be believed as though spoken by God. And since God willed this universal revelation to be believed in particular cases, as we have proven, we are bound to believe in Christ’s Vicar in particular instances when there exists such moral certainty as cannot be greater or ordinarily obtained in any other way. This occurs when someone is acknowledged as Vicar by the whole Church (which God cannot in any way probably or reasonably be permitted to err regarding its visible head). Therefore, whenever this moral certainty is present, it suffices for firmly believing that the general revelation extends to such a numerically specific man, and that it pertains to God’s providence not to allow this moral certainty to deceive us; this universal acceptance thus completes the general revelation. Therefore, from first to last, although Clement’s baptism considered according to his private status does not possess that moral certainty that would make it a direct object of faith, nevertheless, after we have sufficient moral certainty to believe that this man is the true Vicar of Christ, by this very fact we have indirectly, implicitly, and consequently sufficient foundation for believing that he is baptized, because baptism is required by divine law.</w:t>
      </w:r>
    </w:p>
    <w:p w14:paraId="0C70E927" w14:textId="77777777" w:rsidR="008C60DC" w:rsidRDefault="00000000">
      <w:pPr>
        <w:pStyle w:val="BodyText"/>
      </w:pPr>
      <w:r>
        <w:t>This is confirmed by a similar argument. It is not an object of divine faith, nor is it founded on sufficient moral certainty, that this particular man is a true Priest. However, if it should happen, as has indeed happened more than once, that during the elevation of the host we were to see Christ in human form, or if we were to see blood flowing from a host pierced by Jews, we would be obliged by this miracle to believe that the host was consecrated, and thus indirectly we would also believe that the man who consecrated that host was a true Priest.</w:t>
      </w:r>
    </w:p>
    <w:p w14:paraId="62AD27A7" w14:textId="77777777" w:rsidR="008C60DC" w:rsidRDefault="00000000">
      <w:pPr>
        <w:pStyle w:val="BodyText"/>
      </w:pPr>
      <w:r>
        <w:rPr>
          <w:b/>
          <w:bCs/>
        </w:rPr>
        <w:lastRenderedPageBreak/>
        <w:t>163.</w:t>
      </w:r>
      <w:r>
        <w:t xml:space="preserve"> They object secondly: From our Conclusion it follows that Schismatics are Heretics; the consequent is against common understanding. For Schismatics are not said to sin against faith, but only against charity, inasmuch as they tear apart unity among the faithful. The inference is proven because Schismatics are said to be those who, although they believe in general that the Pope is the Vicar of Christ, nevertheless deny that this particular man is a legitimately elected Pope. Yet according to us, this is an object of faith, and anyone who denies any object of faith is a heretic. The answer is twofold. First, by denying the inference. For formal heresy, two things are required: first, that an object believable by divine faith be sufficiently presented, such that the obligation to believe is recognized; second, that the dissent and sufficient presentation can be proven in the external forum. Both of these are usually absent among Schismatics. For principally, due to the authority of the contrary opinion and insufficient penetration of our fundamental principles, the object is not presented to them in such a way that an obligation to believe arises. Hence, although the object is theoretically believable by divine faith—that is, because in reality it is subject to divine revelation—nevertheless practically speaking, it is not immediately believable to every intellect. Secondly, even if it were presented to them, and therefore by dissenting they would sin against faith, they would not on that account be counted among heretics; for Schismatics cannot be convicted of having had sufficient presentation, due to the probability of the contrary position. Nevertheless, Schism is often conjoined with Heresy, because Schismatics often deny that this person is Pope because they deny that the Vicariate belongs to the Roman Church. Indeed, I would believe that all pertinacious Schismatics can be suspected of Heresy.</w:t>
      </w:r>
    </w:p>
    <w:p w14:paraId="27D70B22" w14:textId="77777777" w:rsidR="008C60DC" w:rsidRDefault="00000000">
      <w:pPr>
        <w:pStyle w:val="BodyText"/>
      </w:pPr>
      <w:r>
        <w:rPr>
          <w:b/>
          <w:bCs/>
        </w:rPr>
        <w:t>164.</w:t>
      </w:r>
      <w:r>
        <w:t xml:space="preserve"> A third objection could be raised: If our position is true, it follows that impediments of human law introduced to invalidate an election would be improper and futile, even when these impediments are hidden—for example, if the election were simoniacal, or lacking the required number of votes, namely two-thirds, etc. But this consequence is absurd; therefore, etc. The logical consequence is proven thus: According to our position, it pertains to divine providence not to permit an invalid election to occur with such an impediment. Conversely, those laws presuppose that such an election can occur, which those same laws then nullify. If, therefore, these laws can invalidate an election conducted with a hidden impediment, the person so elected would be only an apparent Pontiff, even if subsequently accepted by the whole Church, because according to the rule of law, that which is defective from the beginning cannot be validated by the passage of time.</w:t>
      </w:r>
    </w:p>
    <w:p w14:paraId="7FD2EC8B" w14:textId="77777777" w:rsidR="008C60DC" w:rsidRDefault="00000000">
      <w:pPr>
        <w:pStyle w:val="BodyText"/>
      </w:pPr>
      <w:r>
        <w:t>Cardinal Pallavicino correctly responds in paragraph 141 that those laws neither have, nor can have application, nor should they be understood except concerning the first election conducted by the Cardinals, through which election it is not yet made certain by faith that the elected person is the true Pontiff. But indeed (says the cited Cardinal), although that election might have been invalid due to some hidden impediment, there would still follow another election, which cannot be invalidated by any positive law, which the entire Church makes by accepting that man as the true Pontiff. For this acceptance, although motivated by a preceding error, is nevertheless not conditional but absolute. It is indeed better for the Church to have as true Pontiff someone who was invalidly elected, than to be unknowingly without a true Pontiff, and to venerate as such one who in reality is not.</w:t>
      </w:r>
    </w:p>
    <w:p w14:paraId="59C97E7D" w14:textId="77777777" w:rsidR="008C60DC" w:rsidRDefault="00000000">
      <w:pPr>
        <w:pStyle w:val="BodyText"/>
      </w:pPr>
      <w:r>
        <w:rPr>
          <w:b/>
          <w:bCs/>
        </w:rPr>
        <w:lastRenderedPageBreak/>
        <w:t>165.</w:t>
      </w:r>
      <w:r>
        <w:t xml:space="preserve"> It must therefore be said that in a case where ordinary electors have elected someone having an invalidating impediment of human law, the power to provide itself with a legitimate head rests with the entire Church, supplying all defects of Law, lest it remain headless: moreover, the Church is deemed to elect him whom it accepts. That this power of electing—as if secondarily through acceptance, supplying all defects of law—rests with the Church is proven first and foremost by the arguments adduced for the Conclusion. Then it is explained in two ways. First, by parity of reasoning. For if, on account of a similar inconvenience, namely, lest ownership of things remain uncertain, by civil law, and indeed in certain cases even by the law of nations and natural law, a method of acquisition through Usucaption (or Prescription, by the benefit of which, dependent upon error, someone who previously was not the owner becomes the owner of a thing); much more is it expedient that the authority of the divine Vicar not remain uncertain: and thus it is by divine and natural law that whoever is accepted in good faith by the Church as such, becomes such, even if previously he was not. Second, this is explained by the example and reasoning set forth in the law Barbarius in the Digest concerning the Office of Praetors, where there is a case in which a fugitive slave was elected Praetor, although he was incapable of such dignity by reason of his servitude: therefore it was doubted whether his acts were valid. Ulpian responded against Pomponius in these words (which subsequently acquired the force of law): </w:t>
      </w:r>
      <w:r>
        <w:rPr>
          <w:i/>
          <w:iCs/>
        </w:rPr>
        <w:t>“And I believe it true that none of these acts should be invalidated: for this is more humane; since even the Roman people could have decreed this power to a slave, but even if they had known he was a slave, they would have made him free.”</w:t>
      </w:r>
      <w:r>
        <w:t xml:space="preserve"> This law is to be observed much more in the case of the Emperor (we say in the Supreme Pontiff).</w:t>
      </w:r>
    </w:p>
    <w:p w14:paraId="22067421" w14:textId="77777777" w:rsidR="008C60DC" w:rsidRDefault="00000000">
      <w:pPr>
        <w:pStyle w:val="BodyText"/>
      </w:pPr>
      <w:r>
        <w:t>You say: The Church without a head [Acephala] cannot dispense with the Constitutions of a previous Pontiff.</w:t>
      </w:r>
    </w:p>
    <w:p w14:paraId="6CA1CCFC" w14:textId="77777777" w:rsidR="008C60DC" w:rsidRDefault="00000000">
      <w:pPr>
        <w:pStyle w:val="BodyText"/>
      </w:pPr>
      <w:r>
        <w:t>I respond: This is not a dispensation, because no constitution that introduces impediments extends or can be extended to such a case where such an impediment would not benefit but rather harm, when it would be the cause for regarding as the true Vicar one who was merely presumed to be so, and consequently, his acts would be valid, and his definitions would not be binding. It is, however, contrary to the essence of law to be inherently harmful.</w:t>
      </w:r>
    </w:p>
    <w:p w14:paraId="1641C5D4" w14:textId="77777777" w:rsidR="008C60DC" w:rsidRDefault="00000000">
      <w:pPr>
        <w:pStyle w:val="BodyText"/>
      </w:pPr>
      <w:r>
        <w:rPr>
          <w:b/>
          <w:bCs/>
        </w:rPr>
        <w:t>166.</w:t>
      </w:r>
      <w:r>
        <w:t xml:space="preserve"> It is worthy of note what Esparza teaches here, that it only begins to be a matter of faith that this particular man, elected for the time being, is the true and legitimate Pontiff when the entire or nearly the entire multitude of the faithful is seen to uniformly assent to the legitimacy of the election, or when so many and such persons have assented that it cannot prudently be doubted that the rest will come to the same opinion, considering the circumstances that become known in the place proximate to the election. This doctrine is most true, and it favors the common opinion asserting that for an act of divine and supernatural faith, it is not required that the motives of credibility on which it rests contain something unattainable by a natural act. For since that acceptance or consensus of the faithful occurs successively, through parts of entirely the same nature, and since the assent of all the faithful of all Italy or Spain can be attained by a natural act, it is plainly </w:t>
      </w:r>
      <w:r>
        <w:lastRenderedPageBreak/>
        <w:t>irrational to say that then, with the addition of the consensus of France, Germany, Poland, and thus gradually thereafter of the remaining kingdoms, something unattainable through a natural act is superadded, and yet the adequate motive of credibility consists in the aggregate of these consensuses, even in the opinion of those who establish for the unlearned some discernment like a Cynosure by which the teaching of the parish priest is examined. Therefore, the foundation of these authors is false, namely, that the motives of credibility cannot be attained by a natural act—concerning which more [will be said] below.</w:t>
      </w:r>
    </w:p>
    <w:p w14:paraId="744F073E" w14:textId="77777777" w:rsidR="008C60DC" w:rsidRDefault="00000000">
      <w:pPr>
        <w:pStyle w:val="BodyText"/>
      </w:pPr>
      <w:r>
        <w:t xml:space="preserve">Furthermore, from the same doctrine I gather that for motives of credibility it suffices that one cannot prudently doubt that these are connected with divine revelation, and it is not necessary that they be judged as impossible, even by God’s power, to exist without having such a connection, or that there be a metaphysical necessity for this connection, as the same Authors suppose. This is proven. For this statement: </w:t>
      </w:r>
      <w:r>
        <w:rPr>
          <w:i/>
          <w:iCs/>
        </w:rPr>
        <w:t>“One cannot prudently doubt that others will likewise consent”</w:t>
      </w:r>
      <w:r>
        <w:t xml:space="preserve"> does not imply a metaphysical necessity of such future consent, and it could well coexist with the possibility that others might subsequently contradict the election. Let me clarify with an example. Regarding the Immaculate Conception of the Most Blessed Virgin, there exists such a sentiment and consensus among the faithful that one cannot prudently doubt that eventually the whole Church will consent to it (or if you deny this, I will likewise deny your case regarding election). And yet from this arises no obligation to judge that the consensus which actually exists has a metaphysical connection with God’s revelation, or with the future consensus of the entire Church, since there is not yet an obligation of faith concerning this privilege of the Blessed Virgin. Just as in this case, such widespread consensus of the faithful can be reached by a natural act, so too can consensus regarding an elected Pontiff be reached, to the extent that Father Esparza taught was sufficient for an act of faith. In a word, Father Esparza, while excluding only prudent doubt, tacitly admits that those motives of credibility allow for imprudent fear. Therefore, he must confess that they are not such as would ground an act of faith that is incompatible with all fear, even imprudent fear; because they do not ground a judgment stating: </w:t>
      </w:r>
      <w:r>
        <w:rPr>
          <w:i/>
          <w:iCs/>
        </w:rPr>
        <w:t>“it is worthy of belief that such a consensus cannot exist by any power unless it draws after itself the consensus of the entire Church.”</w:t>
      </w:r>
      <w:r>
        <w:t xml:space="preserve"> Yet some require such a judgment, which excludes all fear, for every act of faith—but wrongly so, as will be established in the following chapter.</w:t>
      </w:r>
      <w:bookmarkEnd w:id="0"/>
      <w:bookmarkEnd w:id="2"/>
    </w:p>
    <w:sectPr w:rsidR="008C60DC">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0A6C" w14:textId="77777777" w:rsidR="00DE1045" w:rsidRDefault="00DE1045" w:rsidP="00715BC0">
      <w:pPr>
        <w:spacing w:after="0"/>
      </w:pPr>
      <w:r>
        <w:separator/>
      </w:r>
    </w:p>
  </w:endnote>
  <w:endnote w:type="continuationSeparator" w:id="0">
    <w:p w14:paraId="700AEBC5" w14:textId="77777777" w:rsidR="00DE1045" w:rsidRDefault="00DE1045" w:rsidP="00715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66D2A" w14:textId="77777777" w:rsidR="00DE1045" w:rsidRDefault="00DE1045" w:rsidP="00715BC0">
      <w:pPr>
        <w:spacing w:after="0"/>
      </w:pPr>
      <w:r>
        <w:separator/>
      </w:r>
    </w:p>
  </w:footnote>
  <w:footnote w:type="continuationSeparator" w:id="0">
    <w:p w14:paraId="75E3B7F9" w14:textId="77777777" w:rsidR="00DE1045" w:rsidRDefault="00DE1045" w:rsidP="00715B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A46AC" w14:textId="5DF72F93" w:rsidR="00715BC0" w:rsidRDefault="00715BC0">
    <w:pPr>
      <w:pStyle w:val="Header"/>
    </w:pPr>
    <w:r>
      <w:t>Haunold, 1678</w:t>
    </w:r>
    <w:r>
      <w:ptab w:relativeTo="margin" w:alignment="center" w:leader="none"/>
    </w:r>
    <w:r>
      <w:t>Speculative Theology</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99C3B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2BCCA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73436871">
    <w:abstractNumId w:val="0"/>
  </w:num>
  <w:num w:numId="2" w16cid:durableId="97853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0DC"/>
    <w:rsid w:val="0038323A"/>
    <w:rsid w:val="00715BC0"/>
    <w:rsid w:val="008C60DC"/>
    <w:rsid w:val="00DE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74FB"/>
  <w15:docId w15:val="{7A244FE5-9809-409D-8EBA-A228BF4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15BC0"/>
    <w:pPr>
      <w:tabs>
        <w:tab w:val="center" w:pos="4680"/>
        <w:tab w:val="right" w:pos="9360"/>
      </w:tabs>
      <w:spacing w:after="0"/>
    </w:pPr>
  </w:style>
  <w:style w:type="character" w:customStyle="1" w:styleId="HeaderChar">
    <w:name w:val="Header Char"/>
    <w:basedOn w:val="DefaultParagraphFont"/>
    <w:link w:val="Header"/>
    <w:rsid w:val="00715BC0"/>
  </w:style>
  <w:style w:type="paragraph" w:styleId="Footer">
    <w:name w:val="footer"/>
    <w:basedOn w:val="Normal"/>
    <w:link w:val="FooterChar"/>
    <w:rsid w:val="00715BC0"/>
    <w:pPr>
      <w:tabs>
        <w:tab w:val="center" w:pos="4680"/>
        <w:tab w:val="right" w:pos="9360"/>
      </w:tabs>
      <w:spacing w:after="0"/>
    </w:pPr>
  </w:style>
  <w:style w:type="character" w:customStyle="1" w:styleId="FooterChar">
    <w:name w:val="Footer Char"/>
    <w:basedOn w:val="DefaultParagraphFont"/>
    <w:link w:val="Footer"/>
    <w:rsid w:val="0071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heologiae_speculatiuae_scholasticis_pra/9Su7UBODULYC?hl=en&amp;gbpv=1&amp;pg=PA35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3876</Words>
  <Characters>22096</Characters>
  <Application>Microsoft Office Word</Application>
  <DocSecurity>0</DocSecurity>
  <Lines>184</Lines>
  <Paragraphs>51</Paragraphs>
  <ScaleCrop>false</ScaleCrop>
  <Company/>
  <LinksUpToDate>false</LinksUpToDate>
  <CharactersWithSpaces>25921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2025-03-31T03:28:00Z</dcterms:created>
  <dcterms:modified xsi:type="dcterms:W3CDTF">2025-03-31T03:29:00Z</dcterms:modified>
</cp:coreProperties>
</file>