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E5DB" w14:textId="77777777" w:rsidR="003D43D8" w:rsidRDefault="00E344A5">
      <w:pPr>
        <w:pStyle w:val="Heading1"/>
      </w:pPr>
      <w:bookmarkStart w:id="0" w:name="X25c9527e88ab259ef2f1dcefb1ac307c7e13846"/>
      <w:r>
        <w:t>De Ecclesia Tractatus Historico-Dogmatici, Tomus II (</w:t>
      </w:r>
      <w:r>
        <w:rPr>
          <w:i/>
          <w:iCs/>
        </w:rPr>
        <w:t>Historical-Dogmatic Treatises on the Church, Volume II</w:t>
      </w:r>
      <w:r>
        <w:t>)</w:t>
      </w:r>
    </w:p>
    <w:p w14:paraId="044DE5DC" w14:textId="77777777" w:rsidR="003D43D8" w:rsidRDefault="00E344A5">
      <w:pPr>
        <w:pStyle w:val="FirstParagraph"/>
      </w:pPr>
      <w:r>
        <w:rPr>
          <w:b/>
          <w:bCs/>
        </w:rPr>
        <w:t>by Hermannus Dieckmann S.J. (Hermann Dieckmann S.J.), 1925</w:t>
      </w:r>
    </w:p>
    <w:p w14:paraId="044DE5DD" w14:textId="77777777" w:rsidR="003D43D8" w:rsidRDefault="00E344A5">
      <w:pPr>
        <w:pStyle w:val="BodyText"/>
      </w:pPr>
      <w:hyperlink r:id="rId7">
        <w:r>
          <w:rPr>
            <w:rStyle w:val="Hyperlink"/>
          </w:rPr>
          <w:t>Online Location of Text Here</w:t>
        </w:r>
      </w:hyperlink>
    </w:p>
    <w:p w14:paraId="044DE5DE" w14:textId="77777777" w:rsidR="003D43D8" w:rsidRDefault="00E344A5">
      <w:pPr>
        <w:pStyle w:val="BodyText"/>
      </w:pPr>
      <w:r>
        <w:t>- </w:t>
      </w:r>
      <w:r>
        <w:rPr>
          <w:i/>
          <w:iCs/>
        </w:rPr>
        <w:t>OCR of the original text by AI (claude-sonnet-4-5-20250929).</w:t>
      </w:r>
    </w:p>
    <w:p w14:paraId="044DE5DF" w14:textId="77777777" w:rsidR="003D43D8" w:rsidRDefault="00E344A5">
      <w:pPr>
        <w:pStyle w:val="BodyText"/>
      </w:pPr>
      <w:r>
        <w:t>- </w:t>
      </w:r>
      <w:r>
        <w:rPr>
          <w:i/>
          <w:iCs/>
        </w:rPr>
        <w:t>Translation of the original text performed by AI (claude-sonnet-4-5-20250929).</w:t>
      </w:r>
    </w:p>
    <w:p w14:paraId="044DE5E0" w14:textId="77777777" w:rsidR="003D43D8" w:rsidRDefault="00E344A5">
      <w:pPr>
        <w:pStyle w:val="BodyText"/>
      </w:pPr>
      <w:r>
        <w:t>- </w:t>
      </w:r>
      <w:r>
        <w:rPr>
          <w:i/>
          <w:iCs/>
        </w:rPr>
        <w:t>Last Edit: November 16, 2025.</w:t>
      </w:r>
    </w:p>
    <w:p w14:paraId="044DE5E1" w14:textId="77777777" w:rsidR="003D43D8" w:rsidRDefault="00E344A5">
      <w:pPr>
        <w:pStyle w:val="BodyText"/>
      </w:pPr>
      <w:r>
        <w:t>- </w:t>
      </w:r>
      <w:r>
        <w:rPr>
          <w:i/>
          <w:iCs/>
        </w:rPr>
        <w:t>Version: 1.0</w:t>
      </w:r>
    </w:p>
    <w:p w14:paraId="044DE5E2" w14:textId="77777777" w:rsidR="003D43D8" w:rsidRDefault="00E344A5">
      <w:pPr>
        <w:pStyle w:val="BodyText"/>
      </w:pPr>
      <w:r>
        <w:t>- </w:t>
      </w:r>
      <w:r>
        <w:rPr>
          <w:i/>
          <w:iCs/>
        </w:rPr>
        <w:t>Selection pages: 159-163</w:t>
      </w:r>
    </w:p>
    <w:p w14:paraId="044DE5E3" w14:textId="77777777" w:rsidR="003D43D8" w:rsidRPr="00E344A5" w:rsidRDefault="00E344A5">
      <w:pPr>
        <w:pStyle w:val="Heading2"/>
        <w:rPr>
          <w:rFonts w:ascii="Times New Roman" w:hAnsi="Times New Roman" w:cs="Times New Roman"/>
        </w:rPr>
      </w:pPr>
      <w:bookmarkStart w:id="1" w:name="X4b9592c16198064ae6cfb78df045f1ab27d86a0"/>
      <w:r w:rsidRPr="00E344A5">
        <w:rPr>
          <w:rFonts w:ascii="Times New Roman" w:hAnsi="Times New Roman" w:cs="Times New Roman"/>
          <w:lang w:val="it-IT"/>
        </w:rPr>
        <w:t xml:space="preserve">Quaestio 2. De obiecto indirecto magisterii Ecclesiae. </w:t>
      </w:r>
      <w:r w:rsidRPr="00E344A5">
        <w:rPr>
          <w:rFonts w:ascii="Times New Roman" w:hAnsi="Times New Roman" w:cs="Times New Roman"/>
        </w:rPr>
        <w:t>De factis dogmaticis</w:t>
      </w:r>
    </w:p>
    <w:p w14:paraId="044DE5E4" w14:textId="77777777" w:rsidR="003D43D8" w:rsidRPr="00E344A5" w:rsidRDefault="00E344A5">
      <w:pPr>
        <w:pStyle w:val="FirstParagraph"/>
        <w:rPr>
          <w:rFonts w:ascii="Times New Roman" w:hAnsi="Times New Roman" w:cs="Times New Roman"/>
        </w:rPr>
      </w:pPr>
      <w:r w:rsidRPr="00E344A5">
        <w:rPr>
          <w:rFonts w:ascii="Times New Roman" w:hAnsi="Times New Roman" w:cs="Times New Roman"/>
          <w:b/>
          <w:bCs/>
        </w:rPr>
        <w:t>834.</w:t>
      </w:r>
      <w:r w:rsidRPr="00E344A5">
        <w:rPr>
          <w:rFonts w:ascii="Times New Roman" w:hAnsi="Times New Roman" w:cs="Times New Roman"/>
        </w:rPr>
        <w:t xml:space="preserve"> </w:t>
      </w:r>
      <w:r w:rsidRPr="00E344A5">
        <w:rPr>
          <w:rFonts w:ascii="Times New Roman" w:hAnsi="Times New Roman" w:cs="Times New Roman"/>
          <w:i/>
          <w:iCs/>
        </w:rPr>
        <w:t>Dogmatic facts</w:t>
      </w:r>
      <w:r w:rsidRPr="00E344A5">
        <w:rPr>
          <w:rFonts w:ascii="Times New Roman" w:hAnsi="Times New Roman" w:cs="Times New Roman"/>
        </w:rPr>
        <w:t xml:space="preserve"> cohere with the deposit of faith in a different manner than philosophical truths do, namely not by a logical and internal connection, but by an external, contingent, historical, positive one. For they are historical truths, </w:t>
      </w:r>
      <w:r w:rsidRPr="00E344A5">
        <w:rPr>
          <w:rFonts w:ascii="Times New Roman" w:hAnsi="Times New Roman" w:cs="Times New Roman"/>
          <w:i/>
          <w:iCs/>
        </w:rPr>
        <w:t>historical facts</w:t>
      </w:r>
      <w:r w:rsidRPr="00E344A5">
        <w:rPr>
          <w:rFonts w:ascii="Times New Roman" w:hAnsi="Times New Roman" w:cs="Times New Roman"/>
        </w:rPr>
        <w:t xml:space="preserve">, which have a relationship to the Christian religion as positive and historical. These facts are called </w:t>
      </w:r>
      <w:r w:rsidRPr="00E344A5">
        <w:rPr>
          <w:rFonts w:ascii="Times New Roman" w:hAnsi="Times New Roman" w:cs="Times New Roman"/>
          <w:i/>
          <w:iCs/>
        </w:rPr>
        <w:t>dogmatic</w:t>
      </w:r>
      <w:r w:rsidRPr="00E344A5">
        <w:rPr>
          <w:rFonts w:ascii="Times New Roman" w:hAnsi="Times New Roman" w:cs="Times New Roman"/>
        </w:rPr>
        <w:t xml:space="preserve"> or </w:t>
      </w:r>
      <w:r w:rsidRPr="00E344A5">
        <w:rPr>
          <w:rFonts w:ascii="Times New Roman" w:hAnsi="Times New Roman" w:cs="Times New Roman"/>
          <w:i/>
          <w:iCs/>
        </w:rPr>
        <w:t>doctrinal</w:t>
      </w:r>
      <w:r w:rsidRPr="00E344A5">
        <w:rPr>
          <w:rFonts w:ascii="Times New Roman" w:hAnsi="Times New Roman" w:cs="Times New Roman"/>
        </w:rPr>
        <w:t xml:space="preserve"> because they regard revealed (Christian) doctrine and are intimately connected with the dogma of faith.</w:t>
      </w:r>
    </w:p>
    <w:p w14:paraId="044DE5E5"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rPr>
        <w:t>Therefore, we are not speaking of historical facts which constitute the deposit of faith itself and as such can be called dogmatic. Among these should be counted not only the mysteries of Christ’s life but also other revealed truths, such as, for example, the inspiration of the sacred books, which in comparison with other truths can rightly be called auxiliary. But other historical facts indeed do not pertain to revelation, yet they must necessarily be established with certainty so that the deposit of faith</w:t>
      </w:r>
      <w:r w:rsidRPr="00E344A5">
        <w:rPr>
          <w:rFonts w:ascii="Times New Roman" w:hAnsi="Times New Roman" w:cs="Times New Roman"/>
        </w:rPr>
        <w:t xml:space="preserve"> and the Christian religion itself may be preserved intact; for example, the legitimacy of some Ecumenical Council or Roman Pontiff, so that the truth of the dogma defined by him may be established. Such facts, which indeed </w:t>
      </w:r>
      <w:r w:rsidRPr="00E344A5">
        <w:rPr>
          <w:rFonts w:ascii="Times New Roman" w:hAnsi="Times New Roman" w:cs="Times New Roman"/>
          <w:i/>
          <w:iCs/>
        </w:rPr>
        <w:t xml:space="preserve">are not </w:t>
      </w:r>
      <w:proofErr w:type="gramStart"/>
      <w:r w:rsidRPr="00E344A5">
        <w:rPr>
          <w:rFonts w:ascii="Times New Roman" w:hAnsi="Times New Roman" w:cs="Times New Roman"/>
          <w:i/>
          <w:iCs/>
        </w:rPr>
        <w:t>revealed</w:t>
      </w:r>
      <w:r w:rsidRPr="00E344A5">
        <w:rPr>
          <w:rFonts w:ascii="Times New Roman" w:hAnsi="Times New Roman" w:cs="Times New Roman"/>
        </w:rPr>
        <w:t>,</w:t>
      </w:r>
      <w:proofErr w:type="gramEnd"/>
      <w:r w:rsidRPr="00E344A5">
        <w:rPr>
          <w:rFonts w:ascii="Times New Roman" w:hAnsi="Times New Roman" w:cs="Times New Roman"/>
        </w:rPr>
        <w:t xml:space="preserve"> yet must be certain so that the dogma itself may be safeguarded, are called dogmatic facts </w:t>
      </w:r>
      <w:r w:rsidRPr="00E344A5">
        <w:rPr>
          <w:rFonts w:ascii="Times New Roman" w:hAnsi="Times New Roman" w:cs="Times New Roman"/>
          <w:i/>
          <w:iCs/>
        </w:rPr>
        <w:t>in the proper sense</w:t>
      </w:r>
      <w:r w:rsidRPr="00E344A5">
        <w:rPr>
          <w:rFonts w:ascii="Times New Roman" w:hAnsi="Times New Roman" w:cs="Times New Roman"/>
        </w:rPr>
        <w:t>.</w:t>
      </w:r>
    </w:p>
    <w:p w14:paraId="044DE5E6"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b/>
          <w:bCs/>
        </w:rPr>
        <w:t>835.</w:t>
      </w:r>
      <w:r w:rsidRPr="00E344A5">
        <w:rPr>
          <w:rFonts w:ascii="Times New Roman" w:hAnsi="Times New Roman" w:cs="Times New Roman"/>
        </w:rPr>
        <w:t xml:space="preserve"> However, in these matters two classes ought again to be distinguished. In a </w:t>
      </w:r>
      <w:r w:rsidRPr="00E344A5">
        <w:rPr>
          <w:rFonts w:ascii="Times New Roman" w:hAnsi="Times New Roman" w:cs="Times New Roman"/>
          <w:i/>
          <w:iCs/>
        </w:rPr>
        <w:t>more general</w:t>
      </w:r>
      <w:r w:rsidRPr="00E344A5">
        <w:rPr>
          <w:rFonts w:ascii="Times New Roman" w:hAnsi="Times New Roman" w:cs="Times New Roman"/>
        </w:rPr>
        <w:t xml:space="preserve"> sense, any historical fact connected with dogma can be called dogmatic; but in the </w:t>
      </w:r>
      <w:r w:rsidRPr="00E344A5">
        <w:rPr>
          <w:rFonts w:ascii="Times New Roman" w:hAnsi="Times New Roman" w:cs="Times New Roman"/>
          <w:i/>
          <w:iCs/>
        </w:rPr>
        <w:t>technical</w:t>
      </w:r>
      <w:r w:rsidRPr="00E344A5">
        <w:rPr>
          <w:rFonts w:ascii="Times New Roman" w:hAnsi="Times New Roman" w:cs="Times New Roman"/>
        </w:rPr>
        <w:t xml:space="preserve"> sense, a dogmatic fact is understood to mean the genuine sense of some human text (book).</w:t>
      </w:r>
    </w:p>
    <w:p w14:paraId="044DE5E7"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rPr>
        <w:t xml:space="preserve">Concerning the foregoing matters, there can be no controversy. For unless the Church could indicate authentically </w:t>
      </w:r>
      <w:proofErr w:type="gramStart"/>
      <w:r w:rsidRPr="00E344A5">
        <w:rPr>
          <w:rFonts w:ascii="Times New Roman" w:hAnsi="Times New Roman" w:cs="Times New Roman"/>
        </w:rPr>
        <w:t>and also</w:t>
      </w:r>
      <w:proofErr w:type="gramEnd"/>
      <w:r w:rsidRPr="00E344A5">
        <w:rPr>
          <w:rFonts w:ascii="Times New Roman" w:hAnsi="Times New Roman" w:cs="Times New Roman"/>
        </w:rPr>
        <w:t xml:space="preserve"> absolutely concerning the legitimacy of any council or Roman Pontiff, it would already be finished with the very doctrinal authority of the Church and with all its exercise, indeed with all ecclesiastical authority, which would be entirely deprived of its power. For the door </w:t>
      </w:r>
      <w:proofErr w:type="gramStart"/>
      <w:r w:rsidRPr="00E344A5">
        <w:rPr>
          <w:rFonts w:ascii="Times New Roman" w:hAnsi="Times New Roman" w:cs="Times New Roman"/>
        </w:rPr>
        <w:t>would be</w:t>
      </w:r>
      <w:proofErr w:type="gramEnd"/>
      <w:r w:rsidRPr="00E344A5">
        <w:rPr>
          <w:rFonts w:ascii="Times New Roman" w:hAnsi="Times New Roman" w:cs="Times New Roman"/>
        </w:rPr>
        <w:t xml:space="preserve"> opened to the greatest </w:t>
      </w:r>
      <w:proofErr w:type="gramStart"/>
      <w:r w:rsidRPr="00E344A5">
        <w:rPr>
          <w:rFonts w:ascii="Times New Roman" w:hAnsi="Times New Roman" w:cs="Times New Roman"/>
        </w:rPr>
        <w:t>abuses</w:t>
      </w:r>
      <w:proofErr w:type="gramEnd"/>
      <w:r w:rsidRPr="00E344A5">
        <w:rPr>
          <w:rFonts w:ascii="Times New Roman" w:hAnsi="Times New Roman" w:cs="Times New Roman"/>
        </w:rPr>
        <w:t xml:space="preserve">, to which religious society, the </w:t>
      </w:r>
      <w:r w:rsidRPr="00E344A5">
        <w:rPr>
          <w:rFonts w:ascii="Times New Roman" w:hAnsi="Times New Roman" w:cs="Times New Roman"/>
        </w:rPr>
        <w:lastRenderedPageBreak/>
        <w:t>Church, would necessarily succumb. The Church itself has followed this norm, acknowledging the decrees of Ecumenical Councils (cf. </w:t>
      </w:r>
      <w:r w:rsidRPr="00E344A5">
        <w:rPr>
          <w:rFonts w:ascii="Times New Roman" w:hAnsi="Times New Roman" w:cs="Times New Roman"/>
          <w:i/>
          <w:iCs/>
        </w:rPr>
        <w:t>D</w:t>
      </w:r>
      <w:r w:rsidRPr="00E344A5">
        <w:rPr>
          <w:rFonts w:ascii="Times New Roman" w:hAnsi="Times New Roman" w:cs="Times New Roman"/>
        </w:rPr>
        <w:t xml:space="preserve"> 164 173) as legitimate</w:t>
      </w:r>
      <w:r w:rsidRPr="00E344A5">
        <w:rPr>
          <w:rFonts w:ascii="Times New Roman" w:hAnsi="Times New Roman" w:cs="Times New Roman"/>
        </w:rPr>
        <w:t xml:space="preserve"> (cf. Questions to be proposed to Wycliffites and Hussites: “Whether he believes that the condemnations of John Wycliffe, John Hus, and Jerome of Prague, made concerning their persons, books, and documents by the sacred general Council of Constance, were rightly and justly done and are to be held as such by any Catholic and firmly asserted” [D 659]; “Likewise, whether he believes that the canonically elected Pope, whoever he may be at the time, his name being properly expressed, is the successor of blessed </w:t>
      </w:r>
      <w:r w:rsidRPr="00E344A5">
        <w:rPr>
          <w:rFonts w:ascii="Times New Roman" w:hAnsi="Times New Roman" w:cs="Times New Roman"/>
        </w:rPr>
        <w:t xml:space="preserve">Peter, having supreme authority in the Church of God” [D 674]). This conviction appears excellently in the definition of the primacy and infallibility of the Roman Pontiff, made in the </w:t>
      </w:r>
      <w:r w:rsidRPr="00E344A5">
        <w:rPr>
          <w:rFonts w:ascii="Times New Roman" w:hAnsi="Times New Roman" w:cs="Times New Roman"/>
          <w:i/>
          <w:iCs/>
        </w:rPr>
        <w:t>Vatican</w:t>
      </w:r>
      <w:r w:rsidRPr="00E344A5">
        <w:rPr>
          <w:rFonts w:ascii="Times New Roman" w:hAnsi="Times New Roman" w:cs="Times New Roman"/>
        </w:rPr>
        <w:t xml:space="preserve"> Council. The definition of the Council of Florence is renewed, “which is to be believed by all the faithful of Christ . . .” (D 1826). To prove the infallibility of the Roman Pontiff, those Ecumenical Councils are especially alleged “in which the East came together with the West in union of faith and charity . . .” (D</w:t>
      </w:r>
      <w:r w:rsidRPr="00E344A5">
        <w:rPr>
          <w:rFonts w:ascii="Times New Roman" w:hAnsi="Times New Roman" w:cs="Times New Roman"/>
        </w:rPr>
        <w:t xml:space="preserve"> 1832). Therefore, judgment concerning the legitimacy, universality, and supreme authority of these councils is rather presupposed as an undoubtedly admitted and to-be-admitted fact, than considered as something to be proven.</w:t>
      </w:r>
    </w:p>
    <w:p w14:paraId="044DE5E8"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b/>
          <w:bCs/>
        </w:rPr>
        <w:t>836.</w:t>
      </w:r>
      <w:r w:rsidRPr="00E344A5">
        <w:rPr>
          <w:rFonts w:ascii="Times New Roman" w:hAnsi="Times New Roman" w:cs="Times New Roman"/>
        </w:rPr>
        <w:t xml:space="preserve"> It will be necessary to treat more extensively the question of dogmatic facts in the </w:t>
      </w:r>
      <w:r w:rsidRPr="00E344A5">
        <w:rPr>
          <w:rFonts w:ascii="Times New Roman" w:hAnsi="Times New Roman" w:cs="Times New Roman"/>
          <w:i/>
          <w:iCs/>
        </w:rPr>
        <w:t>technical</w:t>
      </w:r>
      <w:r w:rsidRPr="00E344A5">
        <w:rPr>
          <w:rFonts w:ascii="Times New Roman" w:hAnsi="Times New Roman" w:cs="Times New Roman"/>
        </w:rPr>
        <w:t xml:space="preserve"> sense. For this is a question that was vehemently debated in the </w:t>
      </w:r>
      <w:r w:rsidRPr="00E344A5">
        <w:rPr>
          <w:rFonts w:ascii="Times New Roman" w:hAnsi="Times New Roman" w:cs="Times New Roman"/>
          <w:i/>
          <w:iCs/>
        </w:rPr>
        <w:t>Jansenist</w:t>
      </w:r>
      <w:r w:rsidRPr="00E344A5">
        <w:rPr>
          <w:rFonts w:ascii="Times New Roman" w:hAnsi="Times New Roman" w:cs="Times New Roman"/>
        </w:rPr>
        <w:t xml:space="preserve"> controversy and remains most serious even today; namely, whether the Church can authentically judge concerning the meaning of some proposition (sentence, statement, text) or book. Moreover, this judgment encompasses both the determination of the meaning that the author joined with his words, as they stand, and either the approval or disapp</w:t>
      </w:r>
      <w:r w:rsidRPr="00E344A5">
        <w:rPr>
          <w:rFonts w:ascii="Times New Roman" w:hAnsi="Times New Roman" w:cs="Times New Roman"/>
        </w:rPr>
        <w:t>roval of this meaning.</w:t>
      </w:r>
    </w:p>
    <w:p w14:paraId="044DE5E9"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rPr>
        <w:t xml:space="preserve">A dogmatic fact in the stricter sense is, clearly, </w:t>
      </w:r>
      <w:r w:rsidRPr="00E344A5">
        <w:rPr>
          <w:rFonts w:ascii="Times New Roman" w:hAnsi="Times New Roman" w:cs="Times New Roman"/>
          <w:i/>
          <w:iCs/>
        </w:rPr>
        <w:t>the genuine meaning of some determined human text or book</w:t>
      </w:r>
      <w:r w:rsidRPr="00E344A5">
        <w:rPr>
          <w:rFonts w:ascii="Times New Roman" w:hAnsi="Times New Roman" w:cs="Times New Roman"/>
        </w:rPr>
        <w:t xml:space="preserve">. A human text or book is understood; the interpretation of Sacred Scripture is not at issue here, because it is established that the sacred books were handed down by God to the Church, “whose it is to judge concerning the true meaning and interpretation of the holy Scriptures” (Vatican Council; D 1788), as must be properly proven in the treatise </w:t>
      </w:r>
      <w:r w:rsidRPr="00E344A5">
        <w:rPr>
          <w:rFonts w:ascii="Times New Roman" w:hAnsi="Times New Roman" w:cs="Times New Roman"/>
          <w:i/>
          <w:iCs/>
        </w:rPr>
        <w:t>On Scripture</w:t>
      </w:r>
      <w:r w:rsidRPr="00E344A5">
        <w:rPr>
          <w:rFonts w:ascii="Times New Roman" w:hAnsi="Times New Roman" w:cs="Times New Roman"/>
        </w:rPr>
        <w:t>. But in what manner the “genuine meaning” should be understood will be made clear from the de</w:t>
      </w:r>
      <w:r w:rsidRPr="00E344A5">
        <w:rPr>
          <w:rFonts w:ascii="Times New Roman" w:hAnsi="Times New Roman" w:cs="Times New Roman"/>
        </w:rPr>
        <w:t xml:space="preserve">scription of the </w:t>
      </w:r>
      <w:r w:rsidRPr="00E344A5">
        <w:rPr>
          <w:rFonts w:ascii="Times New Roman" w:hAnsi="Times New Roman" w:cs="Times New Roman"/>
          <w:i/>
          <w:iCs/>
        </w:rPr>
        <w:t>Jansenist</w:t>
      </w:r>
      <w:r w:rsidRPr="00E344A5">
        <w:rPr>
          <w:rFonts w:ascii="Times New Roman" w:hAnsi="Times New Roman" w:cs="Times New Roman"/>
        </w:rPr>
        <w:t xml:space="preserve"> controversy.</w:t>
      </w:r>
    </w:p>
    <w:p w14:paraId="044DE5EA"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b/>
          <w:bCs/>
        </w:rPr>
        <w:t>837.</w:t>
      </w:r>
      <w:r w:rsidRPr="00E344A5">
        <w:rPr>
          <w:rFonts w:ascii="Times New Roman" w:hAnsi="Times New Roman" w:cs="Times New Roman"/>
        </w:rPr>
        <w:t xml:space="preserve"> </w:t>
      </w:r>
      <w:r w:rsidRPr="00E344A5">
        <w:rPr>
          <w:rFonts w:ascii="Times New Roman" w:hAnsi="Times New Roman" w:cs="Times New Roman"/>
          <w:i/>
          <w:iCs/>
        </w:rPr>
        <w:t>Cornelius Jansen</w:t>
      </w:r>
      <w:r w:rsidRPr="00E344A5">
        <w:rPr>
          <w:rFonts w:ascii="Times New Roman" w:hAnsi="Times New Roman" w:cs="Times New Roman"/>
        </w:rPr>
        <w:t xml:space="preserve"> (1585—1638), lecturer of theology at Louvain, later bishop of Ypres, composed a book which, out of veneration for the doctor of grace, he called “</w:t>
      </w:r>
      <w:r w:rsidRPr="00E344A5">
        <w:rPr>
          <w:rFonts w:ascii="Times New Roman" w:hAnsi="Times New Roman" w:cs="Times New Roman"/>
          <w:i/>
          <w:iCs/>
        </w:rPr>
        <w:t>Augustinus</w:t>
      </w:r>
      <w:r w:rsidRPr="00E344A5">
        <w:rPr>
          <w:rFonts w:ascii="Times New Roman" w:hAnsi="Times New Roman" w:cs="Times New Roman"/>
        </w:rPr>
        <w:t xml:space="preserve">.” After Jansen’s death, Fromondus arranged for the book’s publication (1640). Since certain opinions in this book, </w:t>
      </w:r>
      <w:proofErr w:type="gramStart"/>
      <w:r w:rsidRPr="00E344A5">
        <w:rPr>
          <w:rFonts w:ascii="Times New Roman" w:hAnsi="Times New Roman" w:cs="Times New Roman"/>
        </w:rPr>
        <w:t>savoring</w:t>
      </w:r>
      <w:proofErr w:type="gramEnd"/>
      <w:r w:rsidRPr="00E344A5">
        <w:rPr>
          <w:rFonts w:ascii="Times New Roman" w:hAnsi="Times New Roman" w:cs="Times New Roman"/>
        </w:rPr>
        <w:t xml:space="preserve"> of the Calvinist spirit, were being promoted as innovations, </w:t>
      </w:r>
      <w:r w:rsidRPr="00E344A5">
        <w:rPr>
          <w:rFonts w:ascii="Times New Roman" w:hAnsi="Times New Roman" w:cs="Times New Roman"/>
          <w:i/>
          <w:iCs/>
        </w:rPr>
        <w:t>Urban VIII</w:t>
      </w:r>
      <w:r w:rsidRPr="00E344A5">
        <w:rPr>
          <w:rFonts w:ascii="Times New Roman" w:hAnsi="Times New Roman" w:cs="Times New Roman"/>
        </w:rPr>
        <w:t xml:space="preserve"> had already prohibited it (1642). But the supporters of the book, asserting that the Bull was spurious, did not submit themselves to it. Then</w:t>
      </w:r>
      <w:r w:rsidRPr="00E344A5">
        <w:rPr>
          <w:rFonts w:ascii="Times New Roman" w:hAnsi="Times New Roman" w:cs="Times New Roman"/>
        </w:rPr>
        <w:t xml:space="preserve">, with a great controversy having arisen, the matter was again brought to Rome by the bishops, to the tribunal of </w:t>
      </w:r>
      <w:r w:rsidRPr="00E344A5">
        <w:rPr>
          <w:rFonts w:ascii="Times New Roman" w:hAnsi="Times New Roman" w:cs="Times New Roman"/>
          <w:i/>
          <w:iCs/>
        </w:rPr>
        <w:t>Innocent X</w:t>
      </w:r>
      <w:r w:rsidRPr="00E344A5">
        <w:rPr>
          <w:rFonts w:ascii="Times New Roman" w:hAnsi="Times New Roman" w:cs="Times New Roman"/>
        </w:rPr>
        <w:t>. After lengthy deliberations, drawn out over two years, judgment was finally rendered and published in the Constitution “</w:t>
      </w:r>
      <w:r w:rsidRPr="00E344A5">
        <w:rPr>
          <w:rFonts w:ascii="Times New Roman" w:hAnsi="Times New Roman" w:cs="Times New Roman"/>
          <w:i/>
          <w:iCs/>
        </w:rPr>
        <w:t>Cum occasione</w:t>
      </w:r>
      <w:r w:rsidRPr="00E344A5">
        <w:rPr>
          <w:rFonts w:ascii="Times New Roman" w:hAnsi="Times New Roman" w:cs="Times New Roman"/>
        </w:rPr>
        <w:t>” (of May 31, 1653), in which five propositions drawn from Jansen’s book are declared heretical (D 1092 sqq.).</w:t>
      </w:r>
    </w:p>
    <w:p w14:paraId="044DE5EB"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rPr>
        <w:t xml:space="preserve">The Jansenists, however — for by now a certain faction had arisen, led principally by </w:t>
      </w:r>
      <w:r w:rsidRPr="00E344A5">
        <w:rPr>
          <w:rFonts w:ascii="Times New Roman" w:hAnsi="Times New Roman" w:cs="Times New Roman"/>
          <w:i/>
          <w:iCs/>
        </w:rPr>
        <w:t>Antoine Arnauld</w:t>
      </w:r>
      <w:r w:rsidRPr="00E344A5">
        <w:rPr>
          <w:rFonts w:ascii="Times New Roman" w:hAnsi="Times New Roman" w:cs="Times New Roman"/>
        </w:rPr>
        <w:t xml:space="preserve"> (1612—1694) and aided by the monastery of Port-Royal, over which </w:t>
      </w:r>
      <w:r w:rsidRPr="00E344A5">
        <w:rPr>
          <w:rFonts w:ascii="Times New Roman" w:hAnsi="Times New Roman" w:cs="Times New Roman"/>
          <w:i/>
          <w:iCs/>
        </w:rPr>
        <w:t>Angélique Arnauld</w:t>
      </w:r>
      <w:r w:rsidRPr="00E344A5">
        <w:rPr>
          <w:rFonts w:ascii="Times New Roman" w:hAnsi="Times New Roman" w:cs="Times New Roman"/>
        </w:rPr>
        <w:t xml:space="preserve"> </w:t>
      </w:r>
      <w:r w:rsidRPr="00E344A5">
        <w:rPr>
          <w:rFonts w:ascii="Times New Roman" w:hAnsi="Times New Roman" w:cs="Times New Roman"/>
        </w:rPr>
        <w:t xml:space="preserve">presided as abbess of the Cistercian Order — by no means acquiesced to this judgment. They took refuge, to be sure, in various meanings by which the words of Jansenius could be understood; they distinguished between the heretical sense (Lutheran and Calvinist), the Pelagian sense, and the true sense. </w:t>
      </w:r>
      <w:proofErr w:type="gramStart"/>
      <w:r w:rsidRPr="00E344A5">
        <w:rPr>
          <w:rFonts w:ascii="Times New Roman" w:hAnsi="Times New Roman" w:cs="Times New Roman"/>
        </w:rPr>
        <w:t>Hence</w:t>
      </w:r>
      <w:proofErr w:type="gramEnd"/>
      <w:r w:rsidRPr="00E344A5">
        <w:rPr>
          <w:rFonts w:ascii="Times New Roman" w:hAnsi="Times New Roman" w:cs="Times New Roman"/>
        </w:rPr>
        <w:t xml:space="preserve"> they said that the propositions had indeed been justly </w:t>
      </w:r>
      <w:r w:rsidRPr="00E344A5">
        <w:rPr>
          <w:rFonts w:ascii="Times New Roman" w:hAnsi="Times New Roman" w:cs="Times New Roman"/>
        </w:rPr>
        <w:lastRenderedPageBreak/>
        <w:t xml:space="preserve">condemned by Innocent, but that they had never been asserted by Jansenius. Later, however, when </w:t>
      </w:r>
      <w:r w:rsidRPr="00E344A5">
        <w:rPr>
          <w:rFonts w:ascii="Times New Roman" w:hAnsi="Times New Roman" w:cs="Times New Roman"/>
          <w:i/>
          <w:iCs/>
        </w:rPr>
        <w:t>Innocent</w:t>
      </w:r>
      <w:r w:rsidRPr="00E344A5">
        <w:rPr>
          <w:rFonts w:ascii="Times New Roman" w:hAnsi="Times New Roman" w:cs="Times New Roman"/>
        </w:rPr>
        <w:t xml:space="preserve"> had decreed that the propositions were conde</w:t>
      </w:r>
      <w:r w:rsidRPr="00E344A5">
        <w:rPr>
          <w:rFonts w:ascii="Times New Roman" w:hAnsi="Times New Roman" w:cs="Times New Roman"/>
        </w:rPr>
        <w:t>mned in the sense in which they are read in the book “</w:t>
      </w:r>
      <w:r w:rsidRPr="00E344A5">
        <w:rPr>
          <w:rFonts w:ascii="Times New Roman" w:hAnsi="Times New Roman" w:cs="Times New Roman"/>
          <w:i/>
          <w:iCs/>
        </w:rPr>
        <w:t>Augustinus</w:t>
      </w:r>
      <w:r w:rsidRPr="00E344A5">
        <w:rPr>
          <w:rFonts w:ascii="Times New Roman" w:hAnsi="Times New Roman" w:cs="Times New Roman"/>
        </w:rPr>
        <w:t xml:space="preserve">,” Arnauld denied that the Church possessed the </w:t>
      </w:r>
      <w:r w:rsidRPr="00E344A5">
        <w:rPr>
          <w:rFonts w:ascii="Times New Roman" w:hAnsi="Times New Roman" w:cs="Times New Roman"/>
          <w:i/>
          <w:iCs/>
        </w:rPr>
        <w:t>right</w:t>
      </w:r>
      <w:r w:rsidRPr="00E344A5">
        <w:rPr>
          <w:rFonts w:ascii="Times New Roman" w:hAnsi="Times New Roman" w:cs="Times New Roman"/>
        </w:rPr>
        <w:t xml:space="preserve"> to judge concerning such dogmatic facts; that the Church could indeed resolve questions of </w:t>
      </w:r>
      <w:r w:rsidRPr="00E344A5">
        <w:rPr>
          <w:rFonts w:ascii="Times New Roman" w:hAnsi="Times New Roman" w:cs="Times New Roman"/>
          <w:i/>
          <w:iCs/>
        </w:rPr>
        <w:t>law</w:t>
      </w:r>
      <w:r w:rsidRPr="00E344A5">
        <w:rPr>
          <w:rFonts w:ascii="Times New Roman" w:hAnsi="Times New Roman" w:cs="Times New Roman"/>
        </w:rPr>
        <w:t xml:space="preserve"> (whether some doctrine conforms to revelation), but that questions of </w:t>
      </w:r>
      <w:r w:rsidRPr="00E344A5">
        <w:rPr>
          <w:rFonts w:ascii="Times New Roman" w:hAnsi="Times New Roman" w:cs="Times New Roman"/>
          <w:i/>
          <w:iCs/>
        </w:rPr>
        <w:t>fact</w:t>
      </w:r>
      <w:r w:rsidRPr="00E344A5">
        <w:rPr>
          <w:rFonts w:ascii="Times New Roman" w:hAnsi="Times New Roman" w:cs="Times New Roman"/>
        </w:rPr>
        <w:t xml:space="preserve"> (whether some proposition is taught and contained in certain words) exceeded the power of the magisterium; therefore, such decrees should be accorded not internal submission, but at most respectful silence (1655).</w:t>
      </w:r>
    </w:p>
    <w:p w14:paraId="044DE5EC"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i/>
          <w:iCs/>
        </w:rPr>
        <w:t>Alexander VII</w:t>
      </w:r>
      <w:r w:rsidRPr="00E344A5">
        <w:rPr>
          <w:rFonts w:ascii="Times New Roman" w:hAnsi="Times New Roman" w:cs="Times New Roman"/>
        </w:rPr>
        <w:t xml:space="preserve">, asked by very many bishops of France, established the following in the subsequent year (1656): “We declare and define that those five propositions excerpted from the book of Cornelius Jansenius, Bishop of Ypres, which is entitled </w:t>
      </w:r>
      <w:r w:rsidRPr="00E344A5">
        <w:rPr>
          <w:rFonts w:ascii="Times New Roman" w:hAnsi="Times New Roman" w:cs="Times New Roman"/>
          <w:i/>
          <w:iCs/>
        </w:rPr>
        <w:t>Augustinus</w:t>
      </w:r>
      <w:r w:rsidRPr="00E344A5">
        <w:rPr>
          <w:rFonts w:ascii="Times New Roman" w:hAnsi="Times New Roman" w:cs="Times New Roman"/>
        </w:rPr>
        <w:t>, have been condemned in the sense intended by the same Cornelius” (D 1098). The Jansenists did not accept this judgment of the Roman Pontiff; hence a formula of submission was prescribed to be signed by all, by which “the five propositions… excerpted and condemned in t</w:t>
      </w:r>
      <w:r w:rsidRPr="00E344A5">
        <w:rPr>
          <w:rFonts w:ascii="Times New Roman" w:hAnsi="Times New Roman" w:cs="Times New Roman"/>
        </w:rPr>
        <w:t>he sense intended by the same author (</w:t>
      </w:r>
      <w:r w:rsidRPr="00E344A5">
        <w:rPr>
          <w:rFonts w:ascii="Times New Roman" w:hAnsi="Times New Roman" w:cs="Times New Roman"/>
          <w:i/>
          <w:iCs/>
        </w:rPr>
        <w:t>Jansenius</w:t>
      </w:r>
      <w:r w:rsidRPr="00E344A5">
        <w:rPr>
          <w:rFonts w:ascii="Times New Roman" w:hAnsi="Times New Roman" w:cs="Times New Roman"/>
        </w:rPr>
        <w:t>), as the Apostolic See condemned them through the said Constitutions” are rejected and condemned (D 1099).</w:t>
      </w:r>
    </w:p>
    <w:p w14:paraId="044DE5ED"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b/>
          <w:bCs/>
        </w:rPr>
        <w:t>838.</w:t>
      </w:r>
      <w:r w:rsidRPr="00E344A5">
        <w:rPr>
          <w:rFonts w:ascii="Times New Roman" w:hAnsi="Times New Roman" w:cs="Times New Roman"/>
        </w:rPr>
        <w:t xml:space="preserve"> However, since at this time a question was being raised concerning the freedom of the Gallican church (cf. D 1322 ff.), and very many errors concerning moral matters, which indulged either in laxism or rigorism, were being condemned by the Church (cf. D 1101 ff.; 1151 ff.; 1291 ff.), certain loopholes remained open to the Jansenists, so that they paid no heed to Roman decrees, for example the error condemned by the Holy Office on December 7, 1690: “Where anyone finds doctrine clearly founded in Augustine, </w:t>
      </w:r>
      <w:r w:rsidRPr="00E344A5">
        <w:rPr>
          <w:rFonts w:ascii="Times New Roman" w:hAnsi="Times New Roman" w:cs="Times New Roman"/>
        </w:rPr>
        <w:t>he can absolutely hold and teach it, paying no regard to any papal bull,” and “The bull of Urban VIII ‘</w:t>
      </w:r>
      <w:r w:rsidRPr="00E344A5">
        <w:rPr>
          <w:rFonts w:ascii="Times New Roman" w:hAnsi="Times New Roman" w:cs="Times New Roman"/>
          <w:i/>
          <w:iCs/>
        </w:rPr>
        <w:t>In eminenti</w:t>
      </w:r>
      <w:r w:rsidRPr="00E344A5">
        <w:rPr>
          <w:rFonts w:ascii="Times New Roman" w:hAnsi="Times New Roman" w:cs="Times New Roman"/>
        </w:rPr>
        <w:t>’ is surreptitious” (D 1320 f.), which assertions are openly Jansenistic.</w:t>
      </w:r>
    </w:p>
    <w:p w14:paraId="044DE5EE"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rPr>
        <w:t xml:space="preserve">After the death of Arnauld, </w:t>
      </w:r>
      <w:r w:rsidRPr="00E344A5">
        <w:rPr>
          <w:rFonts w:ascii="Times New Roman" w:hAnsi="Times New Roman" w:cs="Times New Roman"/>
          <w:i/>
          <w:iCs/>
        </w:rPr>
        <w:t>P. Quesnel</w:t>
      </w:r>
      <w:r w:rsidRPr="00E344A5">
        <w:rPr>
          <w:rFonts w:ascii="Times New Roman" w:hAnsi="Times New Roman" w:cs="Times New Roman"/>
        </w:rPr>
        <w:t xml:space="preserve"> took over the leadership of the Jansenist faction or rather sect. When </w:t>
      </w:r>
      <w:r w:rsidRPr="00E344A5">
        <w:rPr>
          <w:rFonts w:ascii="Times New Roman" w:hAnsi="Times New Roman" w:cs="Times New Roman"/>
          <w:i/>
          <w:iCs/>
        </w:rPr>
        <w:t>Innocent XII</w:t>
      </w:r>
      <w:r w:rsidRPr="00E344A5">
        <w:rPr>
          <w:rFonts w:ascii="Times New Roman" w:hAnsi="Times New Roman" w:cs="Times New Roman"/>
        </w:rPr>
        <w:t xml:space="preserve"> demanded that the condemned propositions be understood in their </w:t>
      </w:r>
      <w:r w:rsidRPr="00E344A5">
        <w:rPr>
          <w:rFonts w:ascii="Times New Roman" w:hAnsi="Times New Roman" w:cs="Times New Roman"/>
          <w:i/>
          <w:iCs/>
        </w:rPr>
        <w:t>natural and obvious sense</w:t>
      </w:r>
      <w:r w:rsidRPr="00E344A5">
        <w:rPr>
          <w:rFonts w:ascii="Times New Roman" w:hAnsi="Times New Roman" w:cs="Times New Roman"/>
        </w:rPr>
        <w:t xml:space="preserve"> (in the year 1694), Quesnel responded that he entirely </w:t>
      </w:r>
      <w:proofErr w:type="gramStart"/>
      <w:r w:rsidRPr="00E344A5">
        <w:rPr>
          <w:rFonts w:ascii="Times New Roman" w:hAnsi="Times New Roman" w:cs="Times New Roman"/>
        </w:rPr>
        <w:t>agreed, but</w:t>
      </w:r>
      <w:proofErr w:type="gramEnd"/>
      <w:r w:rsidRPr="00E344A5">
        <w:rPr>
          <w:rFonts w:ascii="Times New Roman" w:hAnsi="Times New Roman" w:cs="Times New Roman"/>
        </w:rPr>
        <w:t xml:space="preserve"> denied that this sense was present in the words of Jansenius. Nor did the confirmation of the constitution of Alexander VII, made by the same Innocent XII, accomplish anything (cf. D 1099, note 3). Finally, </w:t>
      </w:r>
      <w:r w:rsidRPr="00E344A5">
        <w:rPr>
          <w:rFonts w:ascii="Times New Roman" w:hAnsi="Times New Roman" w:cs="Times New Roman"/>
          <w:i/>
          <w:iCs/>
        </w:rPr>
        <w:t>Clement XI</w:t>
      </w:r>
      <w:r w:rsidRPr="00E344A5">
        <w:rPr>
          <w:rFonts w:ascii="Times New Roman" w:hAnsi="Times New Roman" w:cs="Times New Roman"/>
        </w:rPr>
        <w:t>, in the Constitution “</w:t>
      </w:r>
      <w:r w:rsidRPr="00E344A5">
        <w:rPr>
          <w:rFonts w:ascii="Times New Roman" w:hAnsi="Times New Roman" w:cs="Times New Roman"/>
          <w:i/>
          <w:iCs/>
        </w:rPr>
        <w:t>Vineam Domini Sabaot</w:t>
      </w:r>
      <w:r w:rsidRPr="00E344A5">
        <w:rPr>
          <w:rFonts w:ascii="Times New Roman" w:hAnsi="Times New Roman" w:cs="Times New Roman"/>
          <w:i/>
          <w:iCs/>
        </w:rPr>
        <w:t>h</w:t>
      </w:r>
      <w:r w:rsidRPr="00E344A5">
        <w:rPr>
          <w:rFonts w:ascii="Times New Roman" w:hAnsi="Times New Roman" w:cs="Times New Roman"/>
        </w:rPr>
        <w:t>” of July 16, 1705, at the request of the King of France, confirmed the decrees of his predecessors and declared that respectful silence by no means satisfies “the obedience which is owed to the aforementioned apostolic constitutions…; but that the sense condemned in the five aforesaid propositions of Jansenius’s book, which those words convey, as stated above, must be rejected and condemned by all the faithful of Christ as heretical, not only with the mouth, but also with the heart…” (D 1350).</w:t>
      </w:r>
    </w:p>
    <w:p w14:paraId="044DE5EF"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rPr>
        <w:t xml:space="preserve">A few years later (1713) the errors of Paschasius Quesnel (1634—1719) were condemned by the same Clement (D 1351 </w:t>
      </w:r>
      <w:proofErr w:type="gramStart"/>
      <w:r w:rsidRPr="00E344A5">
        <w:rPr>
          <w:rFonts w:ascii="Times New Roman" w:hAnsi="Times New Roman" w:cs="Times New Roman"/>
        </w:rPr>
        <w:t>ff.)(</w:t>
      </w:r>
      <w:proofErr w:type="gramEnd"/>
      <w:r w:rsidRPr="00E344A5">
        <w:rPr>
          <w:rFonts w:ascii="Times New Roman" w:hAnsi="Times New Roman" w:cs="Times New Roman"/>
        </w:rPr>
        <w:t>5).</w:t>
      </w:r>
    </w:p>
    <w:p w14:paraId="044DE5F0"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b/>
          <w:bCs/>
        </w:rPr>
        <w:t>839.</w:t>
      </w:r>
      <w:r w:rsidRPr="00E344A5">
        <w:rPr>
          <w:rFonts w:ascii="Times New Roman" w:hAnsi="Times New Roman" w:cs="Times New Roman"/>
        </w:rPr>
        <w:t xml:space="preserve"> By this controversy, so prolonged and so vehement, the question of </w:t>
      </w:r>
      <w:r w:rsidRPr="00E344A5">
        <w:rPr>
          <w:rFonts w:ascii="Times New Roman" w:hAnsi="Times New Roman" w:cs="Times New Roman"/>
          <w:i/>
          <w:iCs/>
        </w:rPr>
        <w:t>dogmatic fact</w:t>
      </w:r>
      <w:r w:rsidRPr="00E344A5">
        <w:rPr>
          <w:rFonts w:ascii="Times New Roman" w:hAnsi="Times New Roman" w:cs="Times New Roman"/>
        </w:rPr>
        <w:t xml:space="preserve"> has been thoroughly treated and resolved. The Church, to be sure, attributes to herself the right </w:t>
      </w:r>
      <w:proofErr w:type="gramStart"/>
      <w:r w:rsidRPr="00E344A5">
        <w:rPr>
          <w:rFonts w:ascii="Times New Roman" w:hAnsi="Times New Roman" w:cs="Times New Roman"/>
        </w:rPr>
        <w:t>of judging</w:t>
      </w:r>
      <w:proofErr w:type="gramEnd"/>
      <w:r w:rsidRPr="00E344A5">
        <w:rPr>
          <w:rFonts w:ascii="Times New Roman" w:hAnsi="Times New Roman" w:cs="Times New Roman"/>
        </w:rPr>
        <w:t xml:space="preserve"> not only concerning </w:t>
      </w:r>
      <w:r w:rsidRPr="00E344A5">
        <w:rPr>
          <w:rFonts w:ascii="Times New Roman" w:hAnsi="Times New Roman" w:cs="Times New Roman"/>
          <w:i/>
          <w:iCs/>
        </w:rPr>
        <w:t>doctrine</w:t>
      </w:r>
      <w:r w:rsidRPr="00E344A5">
        <w:rPr>
          <w:rFonts w:ascii="Times New Roman" w:hAnsi="Times New Roman" w:cs="Times New Roman"/>
        </w:rPr>
        <w:t xml:space="preserve"> (about grace and freedom) but also concerning the fact that some doctrine is enunciated </w:t>
      </w:r>
      <w:r w:rsidRPr="00E344A5">
        <w:rPr>
          <w:rFonts w:ascii="Times New Roman" w:hAnsi="Times New Roman" w:cs="Times New Roman"/>
          <w:i/>
          <w:iCs/>
        </w:rPr>
        <w:t>in certain words</w:t>
      </w:r>
      <w:r w:rsidRPr="00E344A5">
        <w:rPr>
          <w:rFonts w:ascii="Times New Roman" w:hAnsi="Times New Roman" w:cs="Times New Roman"/>
        </w:rPr>
        <w:t xml:space="preserve">. She can therefore authentically resolve both the question of </w:t>
      </w:r>
      <w:r w:rsidRPr="00E344A5">
        <w:rPr>
          <w:rFonts w:ascii="Times New Roman" w:hAnsi="Times New Roman" w:cs="Times New Roman"/>
          <w:i/>
          <w:iCs/>
        </w:rPr>
        <w:t>law</w:t>
      </w:r>
      <w:r w:rsidRPr="00E344A5">
        <w:rPr>
          <w:rFonts w:ascii="Times New Roman" w:hAnsi="Times New Roman" w:cs="Times New Roman"/>
        </w:rPr>
        <w:t xml:space="preserve"> and of </w:t>
      </w:r>
      <w:r w:rsidRPr="00E344A5">
        <w:rPr>
          <w:rFonts w:ascii="Times New Roman" w:hAnsi="Times New Roman" w:cs="Times New Roman"/>
          <w:i/>
          <w:iCs/>
        </w:rPr>
        <w:t>fact</w:t>
      </w:r>
      <w:r w:rsidRPr="00E344A5">
        <w:rPr>
          <w:rFonts w:ascii="Times New Roman" w:hAnsi="Times New Roman" w:cs="Times New Roman"/>
        </w:rPr>
        <w:t xml:space="preserve">. Moreover, she adjudicates the question of fact in such a way that she declares what </w:t>
      </w:r>
      <w:proofErr w:type="gramStart"/>
      <w:r w:rsidRPr="00E344A5">
        <w:rPr>
          <w:rFonts w:ascii="Times New Roman" w:hAnsi="Times New Roman" w:cs="Times New Roman"/>
        </w:rPr>
        <w:t xml:space="preserve">is the </w:t>
      </w:r>
      <w:r w:rsidRPr="00E344A5">
        <w:rPr>
          <w:rFonts w:ascii="Times New Roman" w:hAnsi="Times New Roman" w:cs="Times New Roman"/>
          <w:i/>
          <w:iCs/>
        </w:rPr>
        <w:t xml:space="preserve">natural sense of </w:t>
      </w:r>
      <w:r w:rsidRPr="00E344A5">
        <w:rPr>
          <w:rFonts w:ascii="Times New Roman" w:hAnsi="Times New Roman" w:cs="Times New Roman"/>
          <w:i/>
          <w:iCs/>
        </w:rPr>
        <w:t>the words</w:t>
      </w:r>
      <w:proofErr w:type="gramEnd"/>
      <w:r w:rsidRPr="00E344A5">
        <w:rPr>
          <w:rFonts w:ascii="Times New Roman" w:hAnsi="Times New Roman" w:cs="Times New Roman"/>
        </w:rPr>
        <w:t xml:space="preserve"> as they lie before us (D 1092), as they were therefore </w:t>
      </w:r>
      <w:r w:rsidRPr="00E344A5">
        <w:rPr>
          <w:rFonts w:ascii="Times New Roman" w:hAnsi="Times New Roman" w:cs="Times New Roman"/>
        </w:rPr>
        <w:lastRenderedPageBreak/>
        <w:t xml:space="preserve">intended by the author who uttered these words (D 1098). Therefore, the </w:t>
      </w:r>
      <w:r w:rsidRPr="00E344A5">
        <w:rPr>
          <w:rFonts w:ascii="Times New Roman" w:hAnsi="Times New Roman" w:cs="Times New Roman"/>
          <w:i/>
          <w:iCs/>
        </w:rPr>
        <w:t>author</w:t>
      </w:r>
      <w:r w:rsidRPr="00E344A5">
        <w:rPr>
          <w:rFonts w:ascii="Times New Roman" w:hAnsi="Times New Roman" w:cs="Times New Roman"/>
        </w:rPr>
        <w:t xml:space="preserve"> as such is condemned for error; the author indeed, as they say, </w:t>
      </w:r>
      <w:r w:rsidRPr="00E344A5">
        <w:rPr>
          <w:rFonts w:ascii="Times New Roman" w:hAnsi="Times New Roman" w:cs="Times New Roman"/>
          <w:i/>
          <w:iCs/>
        </w:rPr>
        <w:t>objectively</w:t>
      </w:r>
      <w:r w:rsidRPr="00E344A5">
        <w:rPr>
          <w:rFonts w:ascii="Times New Roman" w:hAnsi="Times New Roman" w:cs="Times New Roman"/>
        </w:rPr>
        <w:t xml:space="preserve">, but not </w:t>
      </w:r>
      <w:r w:rsidRPr="00E344A5">
        <w:rPr>
          <w:rFonts w:ascii="Times New Roman" w:hAnsi="Times New Roman" w:cs="Times New Roman"/>
          <w:i/>
          <w:iCs/>
        </w:rPr>
        <w:t>subjectively</w:t>
      </w:r>
      <w:r w:rsidRPr="00E344A5">
        <w:rPr>
          <w:rFonts w:ascii="Times New Roman" w:hAnsi="Times New Roman" w:cs="Times New Roman"/>
        </w:rPr>
        <w:t xml:space="preserve">. For the objective author is known from the words and their sense, which is drawn out according to commonly prevailing rules (from the native sense of the words—from the context and connection—from the fundamental law that a sound man does not express through his words </w:t>
      </w:r>
      <w:r w:rsidRPr="00E344A5">
        <w:rPr>
          <w:rFonts w:ascii="Times New Roman" w:hAnsi="Times New Roman" w:cs="Times New Roman"/>
        </w:rPr>
        <w:t xml:space="preserve">something contrary to what he himself wishes to express). But the </w:t>
      </w:r>
      <w:r w:rsidRPr="00E344A5">
        <w:rPr>
          <w:rFonts w:ascii="Times New Roman" w:hAnsi="Times New Roman" w:cs="Times New Roman"/>
          <w:i/>
          <w:iCs/>
        </w:rPr>
        <w:t>subjective</w:t>
      </w:r>
      <w:r w:rsidRPr="00E344A5">
        <w:rPr>
          <w:rFonts w:ascii="Times New Roman" w:hAnsi="Times New Roman" w:cs="Times New Roman"/>
        </w:rPr>
        <w:t xml:space="preserve"> author, who perhaps wrote falsely, whether unknowingly or knowingly presenting something contrary to his own opinion, is not judged by the </w:t>
      </w:r>
      <w:proofErr w:type="gramStart"/>
      <w:r w:rsidRPr="00E344A5">
        <w:rPr>
          <w:rFonts w:ascii="Times New Roman" w:hAnsi="Times New Roman" w:cs="Times New Roman"/>
        </w:rPr>
        <w:t>Church(</w:t>
      </w:r>
      <w:proofErr w:type="gramEnd"/>
      <w:r w:rsidRPr="00E344A5">
        <w:rPr>
          <w:rFonts w:ascii="Times New Roman" w:hAnsi="Times New Roman" w:cs="Times New Roman"/>
        </w:rPr>
        <w:t>6).</w:t>
      </w:r>
    </w:p>
    <w:p w14:paraId="044DE5F1"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rPr>
        <w:t>From the same controversy, the necessity becomes clear that the Church should judge and be able to judge concerning doctrinal facts, that is, concerning the natural and obvious meaning of the words of any proposition. For doctrine can neither be protected from error nor properly expounded and proposed except through aptly chosen words. The Church, therefore, as teacher of nations and guardian of Christian revelation, must judge not only concerning the meaning but also concerning the signs by which this mean</w:t>
      </w:r>
      <w:r w:rsidRPr="00E344A5">
        <w:rPr>
          <w:rFonts w:ascii="Times New Roman" w:hAnsi="Times New Roman" w:cs="Times New Roman"/>
        </w:rPr>
        <w:t>ing is aptly expressed, that is, concerning words. For, as Thomas Aquinas says, “if there be disordered speech concerning those things which are of faith, corruption of faith can follow from this” (Summa Theologica II-II, q. 11, a. 2 ad 2). Only in this way will the Church be able to remove every danger of error from her faithful and securely and clearly explain the complete meaning of the deposit of faith.</w:t>
      </w:r>
    </w:p>
    <w:p w14:paraId="044DE5F2"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b/>
          <w:bCs/>
        </w:rPr>
        <w:t>840.</w:t>
      </w:r>
      <w:r w:rsidRPr="00E344A5">
        <w:rPr>
          <w:rFonts w:ascii="Times New Roman" w:hAnsi="Times New Roman" w:cs="Times New Roman"/>
        </w:rPr>
        <w:t xml:space="preserve"> Hence the Church from the very beginning has exercised this right, defining certain terms, e.g. θεοτόκος, </w:t>
      </w:r>
      <w:r w:rsidRPr="00E344A5">
        <w:rPr>
          <w:rFonts w:ascii="Times New Roman" w:hAnsi="Times New Roman" w:cs="Times New Roman"/>
        </w:rPr>
        <w:t>ὑ</w:t>
      </w:r>
      <w:r w:rsidRPr="00E344A5">
        <w:rPr>
          <w:rFonts w:ascii="Times New Roman" w:hAnsi="Times New Roman" w:cs="Times New Roman"/>
        </w:rPr>
        <w:t>πόστασις (D 113 ff.), φύσις, τριάς, ο</w:t>
      </w:r>
      <w:r w:rsidRPr="00E344A5">
        <w:rPr>
          <w:rFonts w:ascii="Times New Roman" w:hAnsi="Times New Roman" w:cs="Times New Roman"/>
        </w:rPr>
        <w:t>ὐ</w:t>
      </w:r>
      <w:r w:rsidRPr="00E344A5">
        <w:rPr>
          <w:rFonts w:ascii="Times New Roman" w:hAnsi="Times New Roman" w:cs="Times New Roman"/>
        </w:rPr>
        <w:t xml:space="preserve">σία (D 213), “transubstantiation” (D 877). Furthermore, it condemned the errors of heretics, such as the “wicked and perverse dogmas of Nestorius” (D 125) in the Council of </w:t>
      </w:r>
      <w:proofErr w:type="gramStart"/>
      <w:r w:rsidRPr="00E344A5">
        <w:rPr>
          <w:rFonts w:ascii="Times New Roman" w:hAnsi="Times New Roman" w:cs="Times New Roman"/>
        </w:rPr>
        <w:t>Ephesus(</w:t>
      </w:r>
      <w:proofErr w:type="gramEnd"/>
      <w:r w:rsidRPr="00E344A5">
        <w:rPr>
          <w:rFonts w:ascii="Times New Roman" w:hAnsi="Times New Roman" w:cs="Times New Roman"/>
        </w:rPr>
        <w:t xml:space="preserve">7), the “impious writings of </w:t>
      </w:r>
      <w:r w:rsidRPr="00E344A5">
        <w:rPr>
          <w:rFonts w:ascii="Times New Roman" w:hAnsi="Times New Roman" w:cs="Times New Roman"/>
          <w:i/>
          <w:iCs/>
        </w:rPr>
        <w:t>Theodoret</w:t>
      </w:r>
      <w:r w:rsidRPr="00E344A5">
        <w:rPr>
          <w:rFonts w:ascii="Times New Roman" w:hAnsi="Times New Roman" w:cs="Times New Roman"/>
        </w:rPr>
        <w:t xml:space="preserve">,” who as the author of these writings is called “impious” along with Nestorius himself (D 226). </w:t>
      </w:r>
      <w:r w:rsidRPr="00E344A5">
        <w:rPr>
          <w:rFonts w:ascii="Times New Roman" w:hAnsi="Times New Roman" w:cs="Times New Roman"/>
          <w:i/>
          <w:iCs/>
        </w:rPr>
        <w:t>Innocent II</w:t>
      </w:r>
      <w:r w:rsidRPr="00E344A5">
        <w:rPr>
          <w:rFonts w:ascii="Times New Roman" w:hAnsi="Times New Roman" w:cs="Times New Roman"/>
        </w:rPr>
        <w:t xml:space="preserve"> in the year 1141 (says): “all the dogm</w:t>
      </w:r>
      <w:r w:rsidRPr="00E344A5">
        <w:rPr>
          <w:rFonts w:ascii="Times New Roman" w:hAnsi="Times New Roman" w:cs="Times New Roman"/>
        </w:rPr>
        <w:t xml:space="preserve">as of this same </w:t>
      </w:r>
      <w:r w:rsidRPr="00E344A5">
        <w:rPr>
          <w:rFonts w:ascii="Times New Roman" w:hAnsi="Times New Roman" w:cs="Times New Roman"/>
          <w:i/>
          <w:iCs/>
        </w:rPr>
        <w:t>Peter</w:t>
      </w:r>
      <w:r w:rsidRPr="00E344A5">
        <w:rPr>
          <w:rFonts w:ascii="Times New Roman" w:hAnsi="Times New Roman" w:cs="Times New Roman"/>
        </w:rPr>
        <w:t xml:space="preserve"> (</w:t>
      </w:r>
      <w:r w:rsidRPr="00E344A5">
        <w:rPr>
          <w:rFonts w:ascii="Times New Roman" w:hAnsi="Times New Roman" w:cs="Times New Roman"/>
          <w:i/>
          <w:iCs/>
        </w:rPr>
        <w:t>Abelard</w:t>
      </w:r>
      <w:r w:rsidRPr="00E344A5">
        <w:rPr>
          <w:rFonts w:ascii="Times New Roman" w:hAnsi="Times New Roman" w:cs="Times New Roman"/>
        </w:rPr>
        <w:t>) . . . we have condemned along with their author, and we have imposed perpetual silence upon him as a heretic” (D 387). The Wycliffites and Hussites are to be questioned whether they acknowledge “the condemnations of John Wycliffe, John Hus, and Jerome of Prague, made concerning their persons, books, and documents . . .” as rightly done (</w:t>
      </w:r>
      <w:r w:rsidRPr="00E344A5">
        <w:rPr>
          <w:rFonts w:ascii="Times New Roman" w:hAnsi="Times New Roman" w:cs="Times New Roman"/>
          <w:i/>
          <w:iCs/>
        </w:rPr>
        <w:t>D</w:t>
      </w:r>
      <w:r w:rsidRPr="00E344A5">
        <w:rPr>
          <w:rFonts w:ascii="Times New Roman" w:hAnsi="Times New Roman" w:cs="Times New Roman"/>
        </w:rPr>
        <w:t xml:space="preserve"> 659). Concerning the Jansenists, cf. above n. 837 ff. Finally, Pius IX in his letter “Gravissimas inter” of December 11, 1862, writes these</w:t>
      </w:r>
      <w:r w:rsidRPr="00E344A5">
        <w:rPr>
          <w:rFonts w:ascii="Times New Roman" w:hAnsi="Times New Roman" w:cs="Times New Roman"/>
        </w:rPr>
        <w:t xml:space="preserve"> words: “Jakob Frohschammer . . . defends very serious errors in his works</w:t>
      </w:r>
      <w:proofErr w:type="gramStart"/>
      <w:r w:rsidRPr="00E344A5">
        <w:rPr>
          <w:rFonts w:ascii="Times New Roman" w:hAnsi="Times New Roman" w:cs="Times New Roman"/>
        </w:rPr>
        <w:t>. . . .</w:t>
      </w:r>
      <w:proofErr w:type="gramEnd"/>
      <w:r w:rsidRPr="00E344A5">
        <w:rPr>
          <w:rFonts w:ascii="Times New Roman" w:hAnsi="Times New Roman" w:cs="Times New Roman"/>
        </w:rPr>
        <w:t xml:space="preserve"> Therefore, the same Congregation . . . judged that the author thinks incorrectly on many points and that his doctrine deviates from Catholic truth” (</w:t>
      </w:r>
      <w:r w:rsidRPr="00E344A5">
        <w:rPr>
          <w:rFonts w:ascii="Times New Roman" w:hAnsi="Times New Roman" w:cs="Times New Roman"/>
          <w:i/>
          <w:iCs/>
        </w:rPr>
        <w:t>D</w:t>
      </w:r>
      <w:r w:rsidRPr="00E344A5">
        <w:rPr>
          <w:rFonts w:ascii="Times New Roman" w:hAnsi="Times New Roman" w:cs="Times New Roman"/>
        </w:rPr>
        <w:t xml:space="preserve"> 1667).</w:t>
      </w:r>
    </w:p>
    <w:p w14:paraId="044DE5F3" w14:textId="77777777" w:rsidR="003D43D8" w:rsidRPr="00E344A5" w:rsidRDefault="00E344A5">
      <w:pPr>
        <w:pStyle w:val="BodyText"/>
        <w:rPr>
          <w:rFonts w:ascii="Times New Roman" w:hAnsi="Times New Roman" w:cs="Times New Roman"/>
        </w:rPr>
      </w:pPr>
      <w:r w:rsidRPr="00E344A5">
        <w:rPr>
          <w:rFonts w:ascii="Times New Roman" w:hAnsi="Times New Roman" w:cs="Times New Roman"/>
        </w:rPr>
        <w:t xml:space="preserve">To one inquiring what the </w:t>
      </w:r>
      <w:r w:rsidRPr="00E344A5">
        <w:rPr>
          <w:rFonts w:ascii="Times New Roman" w:hAnsi="Times New Roman" w:cs="Times New Roman"/>
          <w:i/>
          <w:iCs/>
        </w:rPr>
        <w:t>theological qualification</w:t>
      </w:r>
      <w:r w:rsidRPr="00E344A5">
        <w:rPr>
          <w:rFonts w:ascii="Times New Roman" w:hAnsi="Times New Roman" w:cs="Times New Roman"/>
        </w:rPr>
        <w:t xml:space="preserve"> of this position might be, it must be answered that this position is at least </w:t>
      </w:r>
      <w:r w:rsidRPr="00E344A5">
        <w:rPr>
          <w:rFonts w:ascii="Times New Roman" w:hAnsi="Times New Roman" w:cs="Times New Roman"/>
          <w:i/>
          <w:iCs/>
        </w:rPr>
        <w:t>theologically certain</w:t>
      </w:r>
      <w:r w:rsidRPr="00E344A5">
        <w:rPr>
          <w:rFonts w:ascii="Times New Roman" w:hAnsi="Times New Roman" w:cs="Times New Roman"/>
        </w:rPr>
        <w:t xml:space="preserve">; but having examined the judgments of the Church—so numerous and weighty as to be beyond doubt—an even greater degree of dogmatic certitude can safely be attributed to it, especially since the most grave penalties are inflicted upon those who have not obeyed the statutes of the Roman Pontiff (Clement XI; </w:t>
      </w:r>
      <w:r w:rsidRPr="00E344A5">
        <w:rPr>
          <w:rFonts w:ascii="Times New Roman" w:hAnsi="Times New Roman" w:cs="Times New Roman"/>
          <w:i/>
          <w:iCs/>
        </w:rPr>
        <w:t>D</w:t>
      </w:r>
      <w:r w:rsidRPr="00E344A5">
        <w:rPr>
          <w:rFonts w:ascii="Times New Roman" w:hAnsi="Times New Roman" w:cs="Times New Roman"/>
        </w:rPr>
        <w:t xml:space="preserve"> 1350).</w:t>
      </w:r>
    </w:p>
    <w:bookmarkEnd w:id="1"/>
    <w:bookmarkEnd w:id="0"/>
    <w:sectPr w:rsidR="003D43D8" w:rsidRPr="00E344A5">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DE5FE" w14:textId="77777777" w:rsidR="00E344A5" w:rsidRDefault="00E344A5">
      <w:pPr>
        <w:spacing w:after="0"/>
      </w:pPr>
      <w:r>
        <w:separator/>
      </w:r>
    </w:p>
  </w:endnote>
  <w:endnote w:type="continuationSeparator" w:id="0">
    <w:p w14:paraId="044DE600" w14:textId="77777777" w:rsidR="00E344A5" w:rsidRDefault="00E344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DE5F4" w14:textId="77777777" w:rsidR="003D43D8" w:rsidRDefault="00E344A5">
      <w:r>
        <w:separator/>
      </w:r>
    </w:p>
  </w:footnote>
  <w:footnote w:type="continuationSeparator" w:id="0">
    <w:p w14:paraId="044DE5F5" w14:textId="77777777" w:rsidR="003D43D8" w:rsidRDefault="00E34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E5F7" w14:textId="7ACA3A73" w:rsidR="00E344A5" w:rsidRDefault="00E344A5">
    <w:pPr>
      <w:pStyle w:val="Header"/>
    </w:pPr>
    <w:r>
      <w:t>Dieckmann, 1925</w:t>
    </w:r>
    <w:r>
      <w:ptab w:relativeTo="margin" w:alignment="center" w:leader="none"/>
    </w:r>
    <w:r w:rsidRPr="00E344A5">
      <w:t xml:space="preserve"> </w:t>
    </w:r>
    <w:r>
      <w:t>De Ecclesia</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114820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3D8"/>
    <w:rsid w:val="003D43D8"/>
    <w:rsid w:val="00B84B12"/>
    <w:rsid w:val="00E34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DE5DB"/>
  <w15:docId w15:val="{C3F06F40-10E2-4A46-AEFE-D65711D9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de_ecclesia_tractatus_historico-dogmatici_ii_1925-hermannus_dieckmann/page/n85/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2240</Words>
  <Characters>11582</Characters>
  <Application>Microsoft Office Word</Application>
  <DocSecurity>0</DocSecurity>
  <Lines>160</Lines>
  <Paragraphs>30</Paragraphs>
  <ScaleCrop>false</ScaleCrop>
  <Company/>
  <LinksUpToDate>false</LinksUpToDate>
  <CharactersWithSpaces>13792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2025-11-16T14:10:00Z</dcterms:created>
  <dcterms:modified xsi:type="dcterms:W3CDTF">2025-11-16T16:52:00Z</dcterms:modified>
</cp:coreProperties>
</file>