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f24eeaf81ebc930992f3824e3e404c1664a1e8"/>
    <w:p>
      <w:pPr>
        <w:pStyle w:val="Heading1"/>
      </w:pPr>
      <w:r>
        <w:t xml:space="preserve">Esparza — Cursus Theologicus, Lib. VI Q. XXIX (1666)</w:t>
      </w:r>
    </w:p>
    <w:p>
      <w:pPr>
        <w:pStyle w:val="FirstParagraph"/>
      </w:pPr>
      <w:r>
        <w:rPr>
          <w:bCs/>
          <w:b/>
        </w:rPr>
        <w:t xml:space="preserve">Martín de Esparza Artieda, S.J. — Latin–English parallel text, printed pp. 547–549</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rPr>
                <w:bCs/>
                <w:b/>
              </w:rPr>
              <w:t xml:space="preserve">QVÆSTIO XXIX.</w:t>
            </w:r>
          </w:p>
        </w:tc>
        <w:tc>
          <w:tcPr/>
          <w:p>
            <w:pPr>
              <w:pStyle w:val="Compact"/>
            </w:pPr>
          </w:p>
        </w:tc>
        <w:tc>
          <w:tcPr/>
          <w:p>
            <w:pPr>
              <w:pStyle w:val="Compact"/>
              <w:jc w:val="left"/>
            </w:pPr>
            <w:r>
              <w:rPr>
                <w:bCs/>
                <w:b/>
              </w:rPr>
              <w:t xml:space="preserve">QUESTION XXIX.</w:t>
            </w:r>
          </w:p>
        </w:tc>
      </w:tr>
      <w:tr>
        <w:tc>
          <w:tcPr/>
          <w:p>
            <w:pPr>
              <w:pStyle w:val="Compact"/>
              <w:jc w:val="left"/>
            </w:pPr>
            <w:r>
              <w:rPr>
                <w:iCs/>
                <w:i/>
              </w:rPr>
              <w:t xml:space="preserve">Vtrùm Fides sit discursiua?</w:t>
            </w:r>
          </w:p>
        </w:tc>
        <w:tc>
          <w:tcPr/>
          <w:p>
            <w:pPr>
              <w:pStyle w:val="Compact"/>
            </w:pPr>
          </w:p>
        </w:tc>
        <w:tc>
          <w:tcPr/>
          <w:p>
            <w:pPr>
              <w:pStyle w:val="Compact"/>
              <w:jc w:val="left"/>
            </w:pPr>
            <w:r>
              <w:rPr>
                <w:iCs/>
                <w:i/>
              </w:rPr>
              <w:t xml:space="preserve">Whether Faith is discursive?</w:t>
            </w:r>
          </w:p>
        </w:tc>
      </w:tr>
      <w:tr>
        <w:tc>
          <w:tcPr/>
          <w:p>
            <w:pPr>
              <w:pStyle w:val="Compact"/>
              <w:jc w:val="left"/>
            </w:pPr>
            <w:r>
              <w:t xml:space="preserve">VIdetur non esse primò. Quia habitus, qui non est compositiuus, non est discursiuus; siquidem discursus fit per comparationem duorum extremorum cum vno medio termino; Atque hæc comparatio fieri non potest, nisi per compositionem mentalem. Fides autem non est habitus compositiuus; Quia eius obiectum est simplicissimum; Quandoquidem prima veritas reuelans, quæ est in se simplicissima, est obiectum formale adæquatum ipsius. Ergo habitus fidei non est discursiuus.</w:t>
            </w:r>
          </w:p>
        </w:tc>
        <w:tc>
          <w:tcPr/>
          <w:p>
            <w:pPr>
              <w:pStyle w:val="Compact"/>
            </w:pPr>
          </w:p>
        </w:tc>
        <w:tc>
          <w:tcPr/>
          <w:p>
            <w:pPr>
              <w:pStyle w:val="Compact"/>
              <w:jc w:val="left"/>
            </w:pPr>
            <w:r>
              <w:t xml:space="preserve">It seems that it is not, first. Because a habit which is not compositive is not discursive; since discourse takes place through the comparison of two extremes with one middle term; and this comparison cannot be made except through mental composition. But Faith is not a compositive habit; because its object is most simple; seeing that the first revealing truth, which is in itself most simple, is its adequate formal object. Therefore the habit of faith is not discursive.</w:t>
            </w:r>
          </w:p>
        </w:tc>
      </w:tr>
      <w:tr>
        <w:tc>
          <w:tcPr/>
          <w:p>
            <w:pPr>
              <w:pStyle w:val="Compact"/>
              <w:jc w:val="left"/>
            </w:pPr>
            <w:r>
              <w:t xml:space="preserve">2. Fides non potest inferre per discursum, neque actum fidei, neque scientiæ, neque opinionis. Non Fidei, quia hæc concipitur liberè per imperium voluntatis, vt supra dictum est; consequens verò sequitur necessariò positis præmissis. Non scientiæ; quia huic inest claritas non præcontenta in fide. Non opinionis; quia huic inest incertitudo, quæ non potest deriuari ex fide. Nihil ergo inferre potest fides per discursum.</w:t>
            </w:r>
          </w:p>
        </w:tc>
        <w:tc>
          <w:tcPr/>
          <w:p>
            <w:pPr>
              <w:pStyle w:val="Compact"/>
            </w:pPr>
          </w:p>
        </w:tc>
        <w:tc>
          <w:tcPr/>
          <w:p>
            <w:pPr>
              <w:pStyle w:val="Compact"/>
              <w:jc w:val="left"/>
            </w:pPr>
            <w:r>
              <w:t xml:space="preserve">2. Faith cannot infer through discourse either an act of faith, or of science, or of opinion. Not of Faith, because this is conceived freely through the command of the will, as was said above; whereas the consequent follows necessarily, the premises being posited. Not of science; because in this there is a clarity not pre-contained in faith. Not of opinion; because in this there is an uncertainty which cannot be derived from faith. Therefore faith can infer nothing through discourse.</w:t>
            </w:r>
          </w:p>
        </w:tc>
      </w:tr>
      <w:tr>
        <w:tc>
          <w:tcPr/>
          <w:p>
            <w:pPr>
              <w:pStyle w:val="Compact"/>
              <w:jc w:val="left"/>
            </w:pPr>
            <w:r>
              <w:t xml:space="preserve">3. Si Fides posset discurrere, posset esse principium actus falsi; quia intellectus non dirigeretur in dispositione præmissarum per diuinam reuelationem, de eadem dispositione, sic vel aliter facienda; atque intellectus errare potest, vbicumque sibi desunt reuelatio Dei, &amp; euidentia rei. Consequens autem est impossibile. Quia Fides est donum Gratiæ, &amp; dono Gratiæ nemo malè vtitur, vt dicit Augustinus.</w:t>
            </w:r>
          </w:p>
        </w:tc>
        <w:tc>
          <w:tcPr/>
          <w:p>
            <w:pPr>
              <w:pStyle w:val="Compact"/>
            </w:pPr>
          </w:p>
        </w:tc>
        <w:tc>
          <w:tcPr/>
          <w:p>
            <w:pPr>
              <w:pStyle w:val="Compact"/>
              <w:jc w:val="left"/>
            </w:pPr>
            <w:r>
              <w:t xml:space="preserve">3. If Faith could discourse, it could be the principle of a false act; because the intellect would not be directed in the disposition of the premises by divine revelation concerning that same disposition, to be made thus or otherwise; and the intellect can err wherever the revelation of God and the evidence of the thing are lacking to it. But the consequent is impossible. Because Faith is a gift of Grace, and no one uses a gift of Grace badly, as Augustine says.</w:t>
            </w:r>
          </w:p>
        </w:tc>
      </w:tr>
      <w:tr>
        <w:tc>
          <w:tcPr/>
          <w:p>
            <w:pPr>
              <w:pStyle w:val="Compact"/>
              <w:jc w:val="left"/>
            </w:pPr>
            <w:r>
              <w:rPr>
                <w:bCs/>
                <w:b/>
              </w:rPr>
              <w:t xml:space="preserve">Art. 1.</w:t>
            </w:r>
            <w:r>
              <w:t xml:space="preserve"> </w:t>
            </w:r>
            <w:r>
              <w:t xml:space="preserve">Resp. Certum est obiectum formale fidei esse in se simplicissimum: siquidem est ipse Deus, quo nihil est, aut excogitari potest simplicius. Certum rursus est modum nostrum iudicandi, dum anima operatur dependenter à corpore, esse compositiuum, ac diuisiuum essentialiter. Qui enim operatur dependenter à Phantasia, quasi legit, &amp; colligit in fasciculos caracteres in ea dissipatos. Necesse enim est, vt priùs apprehendat terminos simplices, ac incomplexos, qui possint esse subiectum, ac prædicatum eosque postea inter se conferendo seu quasi conferendo, fert iudicium coniungens vnum cum alio, vel remouens vnum ab alio. Est igitur actus fidei simplicissimus ex parte sui motiui; compositus vero seu potius cōpositiuus ex parte cognoscentis, &amp; ex modo cognoscendi.</w:t>
            </w:r>
          </w:p>
        </w:tc>
        <w:tc>
          <w:tcPr/>
          <w:p>
            <w:pPr>
              <w:pStyle w:val="Compact"/>
            </w:pPr>
          </w:p>
        </w:tc>
        <w:tc>
          <w:tcPr/>
          <w:p>
            <w:pPr>
              <w:pStyle w:val="Compact"/>
              <w:jc w:val="left"/>
            </w:pPr>
            <w:r>
              <w:rPr>
                <w:bCs/>
                <w:b/>
              </w:rPr>
              <w:t xml:space="preserve">Art. 1.</w:t>
            </w:r>
            <w:r>
              <w:t xml:space="preserve"> </w:t>
            </w:r>
            <w:r>
              <w:t xml:space="preserve">I reply. It is certain that the formal object of faith is in itself most simple: since it is God himself, than whom nothing is, or can be conceived, more simple. It is again certain that our mode of judging, while the soul operates dependently on the body, is essentially compositive and divisive. For he who operates dependently on the Phantasy as it were reads, and gathers into bundles, the characters scattered in it. For it is necessary that he first apprehend simple and incomplex terms, which can be subject and predicate, and then, comparing them with one another, or as it were comparing them, he bears a judgment joining one with the other, or removing one from the other. Therefore the act of faith is most simple on the part of its motive; but composite, or rather compositive, on the part of the knower, and from the mode of knowing.</w:t>
            </w:r>
          </w:p>
        </w:tc>
      </w:tr>
      <w:tr>
        <w:tc>
          <w:tcPr/>
          <w:p>
            <w:pPr>
              <w:pStyle w:val="Compact"/>
              <w:jc w:val="left"/>
            </w:pPr>
            <w:r>
              <w:rPr>
                <w:bCs/>
                <w:b/>
              </w:rPr>
              <w:t xml:space="preserve">Art. 2.</w:t>
            </w:r>
            <w:r>
              <w:t xml:space="preserve"> </w:t>
            </w:r>
            <w:r>
              <w:t xml:space="preserve">Certum similiter est interuenire discursum in opere credendi. Cum enim neque credibilitas eorum, quæ credimus per fidem diuinam, neque obligatio sic credendi sint per se notæ, patet necessarium esse discursum, vi cuius vtraque cōcludatur: Siquidem non cognoscuntur per fidem, quam præcedunt. Certum rursus est, quod iam antea indicatum est, primum actum fidei non posse inferri vi vllius discursus antecedentis per consequentiam siue euidentem, siue probabilem: Tum quia inde fieret, actum fidei esse euidentem, aut probabilem, quod apparet impossibile ex dictis; Tum maximè quia obiectum formale consequentis est indistinctum ab obiecto formali præmissarum, aut saltem in illo adæquatè continetur, obiectum autem formale fidei est distinctum ab obiecto formali omnium aliarum cognitionum Viatoris; nec in illo adæquatè contineri potest, vt patet ex dictis supra. Quæ ratio æquè probat de omni actu fidei, non præsupponente in præmissis alios, vel alium actum Fidei.</w:t>
            </w:r>
          </w:p>
        </w:tc>
        <w:tc>
          <w:tcPr/>
          <w:p>
            <w:pPr>
              <w:pStyle w:val="Compact"/>
            </w:pPr>
          </w:p>
        </w:tc>
        <w:tc>
          <w:tcPr/>
          <w:p>
            <w:pPr>
              <w:pStyle w:val="Compact"/>
              <w:jc w:val="left"/>
            </w:pPr>
            <w:r>
              <w:rPr>
                <w:bCs/>
                <w:b/>
              </w:rPr>
              <w:t xml:space="preserve">Art. 2.</w:t>
            </w:r>
            <w:r>
              <w:t xml:space="preserve"> </w:t>
            </w:r>
            <w:r>
              <w:t xml:space="preserve">It is similarly certain that discourse intervenes in the work of believing. For since neither the credibility of the things which we believe by divine faith, nor the obligation of so believing, are known per se, it is clear that a discourse is necessary, by force of which both may be concluded: since they are not known through faith, which they precede. It is again certain — what was already indicated before — that the first act of faith cannot be inferred by force of any antecedent discourse, through a consequence whether evident or probable: Both because it would thence follow that the act of faith is evident, or probable, which appears impossible from what has been said; And especially because the formal object of the consequent is indistinct from the formal object of the premises, or at least is adequately contained in it, whereas the formal object of faith is distinct from the formal object of all the other cognitions of the Wayfarer; nor can it be adequately contained in it, as is clear from what was said above. Which reason equally proves it of every act of faith not presupposing in the premises other acts, or another act, of Faith.</w:t>
            </w:r>
          </w:p>
        </w:tc>
      </w:tr>
      <w:tr>
        <w:tc>
          <w:tcPr/>
          <w:p>
            <w:pPr>
              <w:pStyle w:val="Compact"/>
              <w:jc w:val="left"/>
            </w:pPr>
            <w:r>
              <w:rPr>
                <w:bCs/>
                <w:b/>
              </w:rPr>
              <w:t xml:space="preserve">Art. 3.</w:t>
            </w:r>
            <w:r>
              <w:t xml:space="preserve"> </w:t>
            </w:r>
            <w:r>
              <w:t xml:space="preserve">Certum denique est actus Fidei posse fungi munere præmissarum ad inferendam aliam veritatē, non præcognitam formaliter per ipsos. Quod patet primo à posteriori. Quia familiare est Theologis assumere principia cognita per solam fidem, ad inferendas varias consequentias. Deinde quia fides habet modum cognoscendi compositiuum, ac diuisiuum, vt nuper ostensum est; ac proinde habet idoneitatem ad constituendum discursum, quam habent aliæ cognitiones. Igitur Fides est discursiua, saltem actiuè; hoc est, potest esse præmissa illatiua alicuius veritatis,</w:t>
            </w:r>
          </w:p>
        </w:tc>
        <w:tc>
          <w:tcPr/>
          <w:p>
            <w:pPr>
              <w:pStyle w:val="Compact"/>
            </w:pPr>
          </w:p>
        </w:tc>
        <w:tc>
          <w:tcPr/>
          <w:p>
            <w:pPr>
              <w:pStyle w:val="Compact"/>
              <w:jc w:val="left"/>
            </w:pPr>
            <w:r>
              <w:rPr>
                <w:bCs/>
                <w:b/>
              </w:rPr>
              <w:t xml:space="preserve">Art. 3.</w:t>
            </w:r>
            <w:r>
              <w:t xml:space="preserve"> </w:t>
            </w:r>
            <w:r>
              <w:t xml:space="preserve">It is certain, finally, that acts of Faith can discharge the office of premises for inferring another truth not formally foreknown through them. Which is clear, first, a posteriori. Because it is familiar to Theologians to assume principles known through faith alone, in order to infer various consequences. Next, because faith has a compositive and divisive mode of knowing, as was just shown; and hence it has the fitness for constituting discourse which the other cognitions have. Therefore Faith is discursive, at least actively; that is, it can be a premise illative of some truth,</w:t>
            </w:r>
          </w:p>
        </w:tc>
      </w:tr>
      <w:tr>
        <w:tc>
          <w:tcPr/>
          <w:p>
            <w:pPr>
              <w:pStyle w:val="Compact"/>
              <w:jc w:val="left"/>
            </w:pPr>
            <w:r>
              <w:rPr>
                <w:bCs/>
                <w:b/>
              </w:rPr>
              <w:t xml:space="preserve">Art. 4.</w:t>
            </w:r>
            <w:r>
              <w:t xml:space="preserve"> </w:t>
            </w:r>
            <w:r>
              <w:t xml:space="preserve">Quæritur iam vtrum actus consequentis illatus ex duabus præmissis de fide, vel altera de fide,</w:t>
            </w:r>
          </w:p>
        </w:tc>
        <w:tc>
          <w:tcPr/>
          <w:p>
            <w:pPr>
              <w:pStyle w:val="Compact"/>
            </w:pPr>
          </w:p>
        </w:tc>
        <w:tc>
          <w:tcPr/>
          <w:p>
            <w:pPr>
              <w:pStyle w:val="Compact"/>
              <w:jc w:val="left"/>
            </w:pPr>
            <w:r>
              <w:rPr>
                <w:bCs/>
                <w:b/>
              </w:rPr>
              <w:t xml:space="preserve">Art. 4.</w:t>
            </w:r>
            <w:r>
              <w:t xml:space="preserve"> </w:t>
            </w:r>
            <w:r>
              <w:t xml:space="preserve">It is now asked whether the act of a consequent inferred from two premises of faith, or from one of faith,</w:t>
            </w:r>
          </w:p>
        </w:tc>
      </w:tr>
      <w:tr>
        <w:tc>
          <w:tcPr/>
          <w:p>
            <w:pPr>
              <w:pStyle w:val="Compact"/>
              <w:jc w:val="left"/>
            </w:pPr>
            <w:r>
              <w:t xml:space="preserve">&amp; altera naturali sit actus fidei; An verò alterius speciei? Pro claritate rei, &amp; tollendis æquiuocationibus, quibus ea est obnoxia, vt aduertit Vasquez 1. disp. 5. Tria sunt habenda præ oculis diligenter. Primò conceptus Dei de aliqua entitate, secundum aliquod prædicatum, indiuisibiliter est conceptus formalis, ac expressus, &amp; non solum realis, ac materialis de eadem, secundum omnia, &amp; singula eius prædicata: Quia est conceptus comprehensiuus. Vnde non potest manifestare Deus suum conceptum formalem de aliquo prædicato, &amp; per consequens, nec interponere suam auctoritatem pro eius veritate, quin manifestet suum conceptum formalem de omnibus identificatis cum illo; &amp; per consequens, quin interponat suam auctoritatem æquè, &amp; eodem modo attestantem, quantum est ex se, omnium illorum veritati; licet exterior manifestatio, &amp; interpositio possit esse formalis circa vnum, &amp; purè materialis circa reliqua. Quod in homine non ita contingit, vt pote valente cognoscere formaliter vnum, quin cognoscat formaliter cætera identificata cum illo.</w:t>
            </w:r>
          </w:p>
        </w:tc>
        <w:tc>
          <w:tcPr/>
          <w:p>
            <w:pPr>
              <w:pStyle w:val="Compact"/>
            </w:pPr>
          </w:p>
        </w:tc>
        <w:tc>
          <w:tcPr/>
          <w:p>
            <w:pPr>
              <w:pStyle w:val="Compact"/>
              <w:jc w:val="left"/>
            </w:pPr>
            <w:r>
              <w:t xml:space="preserve">and another natural, is an act of faith; or rather of another species? For the clarity of the matter, and to remove the equivocations to which it is liable, as Vasquez notes 1. disp. 5. Three things are to be held diligently before the eyes. First: God’s concept of any entity, according to some predicate, is indivisibly a formal and express concept, and not only a real and material one, of the same, according to all and each of its predicates: Because it is a comprehensive concept. Whence God cannot manifest his formal concept of some predicate — and consequently neither interpose his authority for its truth — without manifesting his formal concept of all things identified with it; and consequently, without interposing his authority equally, and in the same manner attesting, so far as of itself, to the truth of all of them; although the exterior manifestation and interposition can be formal with respect to one, and purely material with respect to the rest. Which does not so happen in man, as being able to know one thing formally without formally knowing the other things identified with it.</w:t>
            </w:r>
          </w:p>
        </w:tc>
      </w:tr>
      <w:tr>
        <w:tc>
          <w:tcPr/>
          <w:p>
            <w:pPr>
              <w:pStyle w:val="Compact"/>
              <w:jc w:val="left"/>
            </w:pPr>
            <w:r>
              <w:rPr>
                <w:bCs/>
                <w:b/>
              </w:rPr>
              <w:t xml:space="preserve">Art. 5.</w:t>
            </w:r>
            <w:r>
              <w:t xml:space="preserve"> </w:t>
            </w:r>
            <w:r>
              <w:t xml:space="preserve">Secundò: Omnis diuina cognitio cognoscit, affirmátque se esse veram; quia est comprehensiua sui, &amp; est vera; ac proinde cognoscit, &amp; affirmat nihil esse, per quod ipsa falsificetur. Quod perinde est, atque affirmare veritatem eorum omnium quæ necessaria sunt ad veritatem formalem ipsius. Quia exclusio falsificantium fieri non potest nisi per veritatem oppositam. Vnde concluditur conceptum Dei formalem de aliqua veritate obiectiua, esse indiuisibiliter conceptum formalem de iis omnibus, cum quibus illa essentialiter connectitur, tametsi realiter ab eis distinguatur, non minùs, aut aliter, quàm si essent realiter identificata cum ipsa, de quo erat notatio præcedens.</w:t>
            </w:r>
          </w:p>
        </w:tc>
        <w:tc>
          <w:tcPr/>
          <w:p>
            <w:pPr>
              <w:pStyle w:val="Compact"/>
            </w:pPr>
          </w:p>
        </w:tc>
        <w:tc>
          <w:tcPr/>
          <w:p>
            <w:pPr>
              <w:pStyle w:val="Compact"/>
              <w:jc w:val="left"/>
            </w:pPr>
            <w:r>
              <w:rPr>
                <w:bCs/>
                <w:b/>
              </w:rPr>
              <w:t xml:space="preserve">Art. 5.</w:t>
            </w:r>
            <w:r>
              <w:t xml:space="preserve"> </w:t>
            </w:r>
            <w:r>
              <w:t xml:space="preserve">Second: Every divine cognition knows, and affirms, itself to be true; because it is comprehensive of itself, and is true; and hence it knows and affirms that there is nothing by which it is falsified. Which is the same as to affirm the truth of all those things which are necessary for its own formal truth. Because the exclusion of falsifying things cannot be made except through the opposite truth. Whence it is concluded that God’s formal concept of some objective truth is indivisibly a formal concept of all those things with which it is essentially connected, even though it be really distinguished from them, no less, or otherwise, than if they were really identified with it, concerning which was the preceding notation.</w:t>
            </w:r>
          </w:p>
        </w:tc>
      </w:tr>
      <w:tr>
        <w:tc>
          <w:tcPr/>
          <w:p>
            <w:pPr>
              <w:pStyle w:val="Compact"/>
              <w:jc w:val="left"/>
            </w:pPr>
            <w:r>
              <w:rPr>
                <w:bCs/>
                <w:b/>
              </w:rPr>
              <w:t xml:space="preserve">Art. 6.</w:t>
            </w:r>
            <w:r>
              <w:t xml:space="preserve"> </w:t>
            </w:r>
            <w:r>
              <w:t xml:space="preserve">Tertiò: longè inter se differunt cognitio illata ex alia, vel aliis cognitionibus, &amp; cognitio essentialiter dependens ab inferibilitate sui obiecti ex obiecto eiusdem, vel earumdem cognitionum. Quia motiuum, saltem partiale cognitionis illatæ ex alia, vel aliis cognitionibus, est cōnexio obiecti, ad quod feruntur cognitiones inferentes, cum obiecto, ad quod fertur cognitio illata, nec oppositum contingere potest, vt patet. At cognitio essentialiter dependens ab inferibilitate sui obiecti ex obiecto aliarum cognitionum, id est, à connexione vnius obiecti cum alio, potest habere motiuum distinctum ab eadem connexione. Poterit enim moueri ex eodem motiuo, ex quo mouetur ad assentiendum obiecto, cuius connexio cum alio cognoscitur; siquidem motiuū sit tale, quod æquè possit mouere immediatè ad assensum vtriúsque, posita cognitione connexionis inter vtrumque. Et quidem non esse idem cognoscere connexionem vnius cum alio, atque inferre vnum ex alio, patet. Quia Deus cognoscit euidenter connexionem creaturarum secum; neque tamen infert cognitionem sui ex cognitione creaturarum, &amp; nos possumus cognoscere aliquid esse reuelatum, &amp; reuelationem esse connexam essentialiter cum veritate reuelatorum, quin proptereà assentiamur actualiter veritati reipsa reuelatæ, propter reuelationem. Imò non possumus illi assentiri propter reuelationem, iuxta dicta superiùs, si simul habeamus demonstrationem eiusdem veritatis.</w:t>
            </w:r>
          </w:p>
        </w:tc>
        <w:tc>
          <w:tcPr/>
          <w:p>
            <w:pPr>
              <w:pStyle w:val="Compact"/>
            </w:pPr>
          </w:p>
        </w:tc>
        <w:tc>
          <w:tcPr/>
          <w:p>
            <w:pPr>
              <w:pStyle w:val="Compact"/>
              <w:jc w:val="left"/>
            </w:pPr>
            <w:r>
              <w:rPr>
                <w:bCs/>
                <w:b/>
              </w:rPr>
              <w:t xml:space="preserve">Art. 6.</w:t>
            </w:r>
            <w:r>
              <w:t xml:space="preserve"> </w:t>
            </w:r>
            <w:r>
              <w:t xml:space="preserve">Third: a cognition inferred from another cognition, or other cognitions, and a cognition essentially dependent on the inferibility of its own object from the object of the same cognition, or cognitions, differ widely from each other. Because the motive, at least partial, of a cognition inferred from another cognition, or other cognitions, is the connection of the object to which the inferring cognitions are borne with the object to which the inferred cognition is borne; nor can the opposite happen, as is clear. But a cognition essentially dependent on the inferibility of its own object from the object of other cognitions, that is, on the connection of one object with another, can have a motive distinct from that same connection. For it will be able to be moved by the same motive by which it is moved to assent to the object whose connection with the other is known; provided the motive be such that it can equally move immediately to the assent of both, the cognition of the connection between the two being posited. And indeed that it is not the same to know the connection of one with another, and to infer one from the other, is clear. Because God knows evidently the connection of creatures with himself; and yet he does not infer the cognition of himself from the cognition of creatures; and we can know that something is revealed, and that the revelation is essentially connected with the truth of the things revealed, without on that account actually assenting to the truth in reality revealed, on account of the revelation. Nay, we cannot assent to it on account of the revelation, according to what was said above, if at the same time we have a demonstration of the same truth.</w:t>
            </w:r>
          </w:p>
        </w:tc>
      </w:tr>
      <w:tr>
        <w:tc>
          <w:tcPr/>
          <w:p>
            <w:pPr>
              <w:pStyle w:val="Compact"/>
              <w:jc w:val="left"/>
            </w:pPr>
            <w:r>
              <w:rPr>
                <w:bCs/>
                <w:b/>
              </w:rPr>
              <w:t xml:space="preserve">Art. 7.</w:t>
            </w:r>
            <w:r>
              <w:t xml:space="preserve"> </w:t>
            </w:r>
            <w:r>
              <w:t xml:space="preserve">Dicendum iam est ad quæstionem propositam. Primò cognitionem illatam ex præmissis, siue altera naturali, &amp; altera de fide; siue vtraque de fide, non esse actum fidei, sed alterius speciei. Quia eius motiuum adæquatum non est sola auctoritas diuina, vt patet ex tertia notatione. Dictum autem est suprà, motiuum adæquatum actus Fidei esse solam auctoritatem diuinam.</w:t>
            </w:r>
          </w:p>
        </w:tc>
        <w:tc>
          <w:tcPr/>
          <w:p>
            <w:pPr>
              <w:pStyle w:val="Compact"/>
            </w:pPr>
          </w:p>
        </w:tc>
        <w:tc>
          <w:tcPr/>
          <w:p>
            <w:pPr>
              <w:pStyle w:val="Compact"/>
              <w:jc w:val="left"/>
            </w:pPr>
            <w:r>
              <w:rPr>
                <w:bCs/>
                <w:b/>
              </w:rPr>
              <w:t xml:space="preserve">Art. 7.</w:t>
            </w:r>
            <w:r>
              <w:t xml:space="preserve"> </w:t>
            </w:r>
            <w:r>
              <w:t xml:space="preserve">It must now be said to the question proposed. First, that a cognition inferred from premises, whether one natural and the other of faith, or both of faith, is not an act of faith, but of another species. Because its adequate motive is not the divine authority alone, as is clear from the third notation. But it was said above that the adequate motive of an act of Faith is the divine authority alone.</w:t>
            </w:r>
          </w:p>
        </w:tc>
      </w:tr>
      <w:tr>
        <w:tc>
          <w:tcPr/>
          <w:p>
            <w:pPr>
              <w:pStyle w:val="Compact"/>
              <w:jc w:val="left"/>
            </w:pPr>
            <w:r>
              <w:rPr>
                <w:bCs/>
                <w:b/>
              </w:rPr>
              <w:t xml:space="preserve">Art 8.</w:t>
            </w:r>
            <w:r>
              <w:t xml:space="preserve"> </w:t>
            </w:r>
            <w:r>
              <w:t xml:space="preserve">Dicendum rursus est veritatem inferibilem euidenter ex duabus præmissis de fide, vel altera de fide, &amp; altera naturali metaphysicè euidenti esse certam ex fide, &amp; posse eo ipso credi per fidem diuinam, nec posse negari per se loquendo, nisi per hæresim. Quod patet, quia qui negat aliquid, eo ipso dissentit totaliter, vel saltem partialiter omnibus motiuis valentibus inferre veritatem eius. Ergo in casu posito qui negat veritatem inferibilem, eo ipso dissentit veritati præmissarum. At est impossibile, vt dissentiat, quoad eam partem, quæ est euidens, &amp; cognoscitur per præmissam euidentem. Ergo dissentit quoad alteram partem, quæ est certa ex fide, &amp; cognoscitur per actum fidei. Negans autem veritatem, quæ est de fide, est hæreticus. Fieri tamen per accidens potest, vt negetur ea veritas sic inferibilis quin aduertatur actu, vel quin cognoscatur euidenter prædicta connexio articuli fidei cum illa; &amp; tūc nulla est hæresis. Quod autem eadem veritas sic inferibilis eo ipso sit affirmabilis per actum fidei, siue sit realiter identificata cum veritate præmissarum; siue distincta realiter ab eadem, maximè verò à veritate, quæ terminat præmissam constitutam per actum fidei; probatur. Quia eo ipso substat ea veritas eidē conceptui diuino, cui substat veritas formaliter reuelata, &amp; eadem diuina auctoritas interponitur æqualiter pro vtraque, vt constat ex notatione prima, &amp; secunda; Ac proinde vtraque veritas habet æqualem credibilitatem per fidem diuinam apud eum, cui est euidens connexio veritatis reuelatæ formaliter, &amp; in propriis terminis, cum veritate non ita reuelata per reuelationem publicam, &amp; communem toti Ecclesiæ. Quod tamen intelligendum est, iuxta nuper dicta, dummodo cognitio eius connexionis non habeat rationem præmissæ inferentis actualiter in consequenti terminum connexionis; sed solùm rationem proponentis eandem connexionem, &amp; conditionis sine qua non, respectu actus, quo intellectus assentitur eidem termino connexionis.</w:t>
            </w:r>
          </w:p>
        </w:tc>
        <w:tc>
          <w:tcPr/>
          <w:p>
            <w:pPr>
              <w:pStyle w:val="Compact"/>
            </w:pPr>
          </w:p>
        </w:tc>
        <w:tc>
          <w:tcPr/>
          <w:p>
            <w:pPr>
              <w:pStyle w:val="Compact"/>
              <w:jc w:val="left"/>
            </w:pPr>
            <w:r>
              <w:rPr>
                <w:bCs/>
                <w:b/>
              </w:rPr>
              <w:t xml:space="preserve">Art 8.</w:t>
            </w:r>
            <w:r>
              <w:t xml:space="preserve"> </w:t>
            </w:r>
            <w:r>
              <w:t xml:space="preserve">It must again be said that a truth evidently inferible from two premises of faith, or from one of faith and another naturally metaphysically evident, is certain from faith, and can thereby be believed by divine faith, nor can it be denied, per se speaking, except by heresy. Which is clear, because he who denies something, by that very fact dissents totally, or at least partially, from all the motives able to infer its truth. Therefore in the case posited, he who denies the inferible truth by that very fact dissents from the truth of the premises. But it is impossible that he dissent as to that part which is evident, and is known through the evident premise. Therefore he dissents as to the other part, which is certain from faith, and is known through an act of faith. But he who denies a truth which is of faith is a heretic. Yet it can happen per accidens that that truth so inferible be denied without the aforesaid connection of the article of faith with it being adverted to in act, or being evidently known; and then there is no heresy. But that the same truth so inferible is by that very fact affirmable through an act of faith — whether it be really identified with the truth of the premises, or really distinct from the same, and most of all from the truth which terminates the premise constituted by the act of faith — is proved. Because by that very fact that truth stands under the same divine concept under which stands the truth formally revealed, and the same divine authority is interposed equally for both, as is established from the first and second notation; And hence both truths have equal credibility through divine faith for him to whom is evident the connection of the truth revealed formally, and in its proper terms, with the truth not thus revealed through a revelation public and common to the whole Church. Which, however, is to be understood, according to what was just said, provided the cognition of that connection have not the character of a premise actually inferring in the consequent the term of the connection; but only the character of one proposing the same connection, and of a condition sine qua non, with respect to the act by which the intellect assents to the same term of the connection.</w:t>
            </w:r>
          </w:p>
        </w:tc>
      </w:tr>
      <w:tr>
        <w:tc>
          <w:tcPr/>
          <w:p>
            <w:pPr>
              <w:pStyle w:val="Compact"/>
              <w:jc w:val="left"/>
            </w:pPr>
            <w:r>
              <w:rPr>
                <w:bCs/>
                <w:b/>
              </w:rPr>
              <w:t xml:space="preserve">Art. 9.</w:t>
            </w:r>
            <w:r>
              <w:t xml:space="preserve"> </w:t>
            </w:r>
            <w:r>
              <w:t xml:space="preserve">Hinc sequitur omnes, &amp; singulas propositiones, siue particulares, siue singulares, siue omninò determinatas, siue indeterminatas, euidenter metaphysicè contentas in propositione vniuersali formaliter, &amp; in propriis terminis reuelata, provt sic contentas in illa, esse de fide: Quod non indiget probatione speciali, vltra eam, quæ proximè data est. Est tamen maximè obseruandum quoddam discrimen. Nam si ea continentia Propositionum, seu particularium, seu singularium sit publicè nota, &amp; intimata toti Ecclesiæ, cui itidem toti sit reuelata, &amp; sufficienter proposita propositio vniuersalis, tunc eiusmodi propositiones pertinent ad fidem publicam Catholicam, &amp; communem toti Ecclesiæ. Si verò vel ea continentia, vel ea reuelatio non sit ita publica, &amp; communis, eædem propositiones pertinebunt ad priuatam cuiusque fidem, in hoc enim secundo casu propositiones particulares, &amp; singulares perinde omninò habent, atque reuelationes factæ personis priuatis, &amp; cum argumentis credibilitatis solùm respectu earumdem: Licet autem reuelationes eiusmodi priuatæ credi possint, ac debeant, cum adsunt sufficientia argumenta credibilitatis, fide diuina eiusdem speciei cum fide reuelationum communium Ecclesiæ, quod Card. de Lugo, &amp; aliis meritò videtur omninò certum ob identitatem motiui formalis, quidquid nonnulli contradicant: Nihilominus fides reuelationis publicæ est longè diuersæ rationis à fide reuelationis priuatæ, quoad professionem eius externam, quoad forum contentiosum aliosque nonnullos effectus, quorum discussio non est præsentis instituti.</w:t>
            </w:r>
          </w:p>
        </w:tc>
        <w:tc>
          <w:tcPr/>
          <w:p>
            <w:pPr>
              <w:pStyle w:val="Compact"/>
            </w:pPr>
          </w:p>
        </w:tc>
        <w:tc>
          <w:tcPr/>
          <w:p>
            <w:pPr>
              <w:pStyle w:val="Compact"/>
              <w:jc w:val="left"/>
            </w:pPr>
            <w:r>
              <w:rPr>
                <w:bCs/>
                <w:b/>
              </w:rPr>
              <w:t xml:space="preserve">Art. 9.</w:t>
            </w:r>
            <w:r>
              <w:t xml:space="preserve"> </w:t>
            </w:r>
            <w:r>
              <w:t xml:space="preserve">Hence it follows that all and each of the propositions, whether particular or singular, whether wholly determinate or indeterminate, evidently metaphysically contained in a universal proposition formally, and in its proper terms, revealed, insofar as thus contained in it, are of faith: Which needs no special proof beyond that which was just given. Yet a certain distinction is most of all to be observed. For if that containment of the Propositions, whether particular or singular, is publicly known and intimated to the whole Church, to which whole Church likewise the universal proposition has been revealed and sufficiently proposed, then propositions of this kind pertain to the public, Catholic faith, common to the whole Church. But if either that containment or that revelation is not thus public and common, the same propositions will pertain to the private faith of each; for in this second case the particular and singular propositions stand altogether in the same way as revelations made to private persons, and with arguments of credibility only with respect to the same: Now although private revelations of this kind can, and ought to, be believed, when sufficient arguments of credibility are present, by a divine faith of the same species as the faith of the revelations common to the Church — which to Card. de Lugo and others rightly seems altogether certain, on account of the identity of the formal motive, whatever some may say to the contrary: Nevertheless the faith of a public revelation is of a far different character from the faith of a private revelation, as to its external profession, as to the contentious forum, and some other effects, the discussion of which is not of the present undertaking.</w:t>
            </w:r>
          </w:p>
        </w:tc>
      </w:tr>
      <w:tr>
        <w:tc>
          <w:tcPr/>
          <w:p>
            <w:pPr>
              <w:pStyle w:val="Compact"/>
              <w:jc w:val="left"/>
            </w:pPr>
            <w:r>
              <w:rPr>
                <w:bCs/>
                <w:b/>
              </w:rPr>
              <w:t xml:space="preserve">Art. 10.</w:t>
            </w:r>
            <w:r>
              <w:t xml:space="preserve"> </w:t>
            </w:r>
            <w:r>
              <w:t xml:space="preserve">Ex discrimine dato subinfertur rursus in particulari, non esse de fide, sub his numero accidentibus hostiæ cōsecratæ adesse Corpus Christi Domini, hunc numero hominem baptizatū, aut ordinatum accepisse gratiam baptismalem, aut potestatem Sacerdotalem,</w:t>
            </w:r>
          </w:p>
        </w:tc>
        <w:tc>
          <w:tcPr/>
          <w:p>
            <w:pPr>
              <w:pStyle w:val="Compact"/>
            </w:pPr>
          </w:p>
        </w:tc>
        <w:tc>
          <w:tcPr/>
          <w:p>
            <w:pPr>
              <w:pStyle w:val="Compact"/>
              <w:jc w:val="left"/>
            </w:pPr>
            <w:r>
              <w:rPr>
                <w:bCs/>
                <w:b/>
              </w:rPr>
              <w:t xml:space="preserve">Art. 10.</w:t>
            </w:r>
            <w:r>
              <w:t xml:space="preserve"> </w:t>
            </w:r>
            <w:r>
              <w:t xml:space="preserve">From the distinction given it is again inferred, in particular, that it is not of faith that under these-in-number accidents of a consecrated host the Body of Christ the Lord is present, that this-in-number man baptized or ordained has received baptismal grace or Priestly power,</w:t>
            </w:r>
          </w:p>
        </w:tc>
      </w:tr>
      <w:tr>
        <w:tc>
          <w:tcPr/>
          <w:p>
            <w:pPr>
              <w:pStyle w:val="Compact"/>
              <w:jc w:val="left"/>
            </w:pPr>
            <w:r>
              <w:t xml:space="preserve">&amp; sic de aliis eiusmodi: Esse verò de fide, &amp; quidem publica, &amp; Catholica, hunc numero hominem, ex. gr. præsentem Innocentium X. esse Summum Ecclesiæ Pastorem, ac Pontificem, &amp; vniuersalem Christi Vicarium, atque D. Petri successorem legitimum; res ab eo definitas, ac declaratas tanquam de fide, atque ab eo propositas, vt tales, esse verè de fide; &amp; sic de aliis pertinentibus ad supremum Summi Pontificis munus, &amp; potestatem.</w:t>
            </w:r>
          </w:p>
        </w:tc>
        <w:tc>
          <w:tcPr/>
          <w:p>
            <w:pPr>
              <w:pStyle w:val="Compact"/>
            </w:pPr>
          </w:p>
        </w:tc>
        <w:tc>
          <w:tcPr/>
          <w:p>
            <w:pPr>
              <w:pStyle w:val="Compact"/>
              <w:jc w:val="left"/>
            </w:pPr>
            <w:r>
              <w:t xml:space="preserve">and so of other things of this kind: But that it is of faith — and indeed public and Catholic faith — that this-in-number man, e.g. the present Innocent X, is the Supreme Pastor of the Church, and Pontiff, and universal Vicar of Christ, and legitimate successor of St. Peter; that the things defined and declared by him as of faith, and proposed by him as such, are truly of faith; and so of other things pertaining to the supreme office and power of the Supreme Pontiff.</w:t>
            </w:r>
          </w:p>
        </w:tc>
      </w:tr>
      <w:tr>
        <w:tc>
          <w:tcPr/>
          <w:p>
            <w:pPr>
              <w:pStyle w:val="Compact"/>
              <w:jc w:val="left"/>
            </w:pPr>
            <w:r>
              <w:rPr>
                <w:bCs/>
                <w:b/>
              </w:rPr>
              <w:t xml:space="preserve">Art. 11.</w:t>
            </w:r>
            <w:r>
              <w:t xml:space="preserve"> </w:t>
            </w:r>
            <w:r>
              <w:t xml:space="preserve">Ratio prioris partis est, quia licet sit de fide hostiam ritè consecratam conuerti in Corpus Christi; ipsumque Christi Corpus permanere deinde sub accidentibus illius; non tamen est de fide, hanc numero Hostiam fuisse ritè consecratam, cum debita, ac necessaria intentione, &amp; cum legitima potestate enuntiantis verba consecrationis, nec adsunt sufficientia circa hoc indicia, quæ faciant euidentiam credibilitatis. Et quod caput est, reuelatio facta Ecclesiæ, de conuersione Hostiæ ritè consecratæ in Corpus Christi, non redditur falsa, aut inutilis, nec intentio Dei id reuelantis frustratur, tametsi vna, vel altera Hostia, quæ apparet ritè consecrata, &amp; vt talis adoranda proponitur, non sit consecrata reipsa; siquidem in aliis pluribus subsistit effectus conuersionis vagè, ac indeterminatè significatus per reuelationem Dei; atque inde colligitur fructus, quantus inde intentus est à Deo efficaciter. Idem discursus sit circa cætera eiusmodi exempla.</w:t>
            </w:r>
          </w:p>
        </w:tc>
        <w:tc>
          <w:tcPr/>
          <w:p>
            <w:pPr>
              <w:pStyle w:val="Compact"/>
            </w:pPr>
          </w:p>
        </w:tc>
        <w:tc>
          <w:tcPr/>
          <w:p>
            <w:pPr>
              <w:pStyle w:val="Compact"/>
              <w:jc w:val="left"/>
            </w:pPr>
            <w:r>
              <w:rPr>
                <w:bCs/>
                <w:b/>
              </w:rPr>
              <w:t xml:space="preserve">Art. 11.</w:t>
            </w:r>
            <w:r>
              <w:t xml:space="preserve"> </w:t>
            </w:r>
            <w:r>
              <w:t xml:space="preserve">The reason of the former part is, that although it is of faith that a host duly consecrated is converted into the Body of Christ, and that the Body of Christ itself thereafter remains under its accidents; yet it is not of faith that this-in-number Host was duly consecrated, with the due and necessary intention, and with the legitimate power of him pronouncing the words of consecration, nor are sufficient indications present concerning this, such as to make an evidence of credibility. And, what is the chief point, the revelation made to the Church, concerning the conversion of a duly consecrated Host into the Body of Christ, is not rendered false or useless, nor is the intention of God revealing it frustrated, even though one or another Host which appears duly consecrated, and is proposed as such to be adored, be not in reality consecrated; since in the many others there subsists the effect of the conversion, vaguely and indeterminately signified through the revelation of God; and thence is gathered fruit, as great as was thence efficaciously intended by God. Let the same discourse be made concerning the other examples of this kind.</w:t>
            </w:r>
          </w:p>
        </w:tc>
      </w:tr>
      <w:tr>
        <w:tc>
          <w:tcPr/>
          <w:p>
            <w:pPr>
              <w:pStyle w:val="Compact"/>
              <w:jc w:val="left"/>
            </w:pPr>
            <w:r>
              <w:rPr>
                <w:bCs/>
                <w:b/>
              </w:rPr>
              <w:t xml:space="preserve">Art. 12.</w:t>
            </w:r>
            <w:r>
              <w:t xml:space="preserve"> </w:t>
            </w:r>
            <w:r>
              <w:t xml:space="preserve">Ratio posterioris è conuerso partis est, quia cum Deus, vti probant luculenter Controuersistæ Catholici, reuelauerit Ecclesiæ suæ visibili, ipsam esse perpetuò duraturam, nec portas inferi esse præualituras aduersus eam; &amp; insuper ipsam esse ædificatam supra petram, quæ est Petrus; atque huic demandatum esse officium supremi Pastoris, &amp; capitis ad pascendum, &amp; regendum gregem fidelium: Neque hæc subsistere possint; quin Petri successores cum eadem pascendi, &amp; regendi potestate perpetuò durent, vti durat perpetuò Ecclesia, quæ neque durare potest visibilis, absque capite itidem visibili, neque sustineri, pasci, aut regi visibiliter potest ab homine è viuis sublato: manifestum planè est diuinas eas reuelationes veras esse non posse, &amp; frustratum iri diuinam in illis sufficienter, ac patenter significatam intentionem, si hic numero homo Innocentius X. non esset verus Pontifex, vniuersalis Christi Vicarius, &amp; legitimus in munere, ac potestate successor D. Petri. Manifestissimum siquidem, ac euidentissimum est nullum esse caput visibile Ecclesiæ itidem visibilis idoneum ad regendum, &amp; pascendum fideles, si tale non est is, qui vt talis agnoscitur concorditer à tota, aut ferè tota eorundem fidelium multitudine. Nec enim dirigi, aut pasci possunt visibiliter ab eo, qui non agnoscitur ab eisdem, vt Pastor, &amp; Rector vniuersalis, nullúsque alius nunc agnoscitur, vt talis; sed ipse solus Innocentius X.</w:t>
            </w:r>
          </w:p>
        </w:tc>
        <w:tc>
          <w:tcPr/>
          <w:p>
            <w:pPr>
              <w:pStyle w:val="Compact"/>
            </w:pPr>
          </w:p>
        </w:tc>
        <w:tc>
          <w:tcPr/>
          <w:p>
            <w:pPr>
              <w:pStyle w:val="Compact"/>
              <w:jc w:val="left"/>
            </w:pPr>
            <w:r>
              <w:rPr>
                <w:bCs/>
                <w:b/>
              </w:rPr>
              <w:t xml:space="preserve">Art. 12.</w:t>
            </w:r>
            <w:r>
              <w:t xml:space="preserve"> </w:t>
            </w:r>
            <w:r>
              <w:t xml:space="preserve">The reason of the latter part, conversely, is: that since God, as the Catholic Controversialists lucidly prove, has revealed to his visible Church that it shall endure perpetually, and that the gates of hell shall not prevail against it; and moreover that it is built upon the rock, which is Peter; and that to him has been committed the office of supreme Pastor and head, for feeding and ruling the flock of the faithful: Nor can these things subsist, unless the successors of Peter perpetually endure with the same power of feeding and ruling, as the Church perpetually endures, which can neither endure visible without a likewise visible head, nor be sustained, fed, or ruled visibly by a man removed from the living: it is plainly manifest that those divine revelations cannot be true, and that the divine intention sufficiently and patently signified in them would be frustrated, if this-in-number man Innocent X were not the true Pontiff, universal Vicar of Christ, and legitimate successor of St. Peter in office and power. For it is most manifest and most evident that there is no visible head of the likewise visible Church fit for ruling and feeding the faithful, if such is not he who is acknowledged as such concordantly by the whole, or nearly the whole, multitude of those same faithful. For neither can they be directed or fed visibly by one who is not acknowledged by them as universal Pastor and Rector; and no other is now acknowledged as such, but Innocent X himself alone.</w:t>
            </w:r>
          </w:p>
        </w:tc>
      </w:tr>
      <w:tr>
        <w:tc>
          <w:tcPr/>
          <w:p>
            <w:pPr>
              <w:pStyle w:val="Compact"/>
              <w:jc w:val="left"/>
            </w:pPr>
            <w:r>
              <w:rPr>
                <w:bCs/>
                <w:b/>
              </w:rPr>
              <w:t xml:space="preserve">Art. 13.</w:t>
            </w:r>
            <w:r>
              <w:t xml:space="preserve"> </w:t>
            </w:r>
            <w:r>
              <w:t xml:space="preserve">Ex qua ratione patet prætereà, quando incipiat esse de fide hunc numero hominem pro tempore electum; esse verum, ac legitimum Pontificem Summum Ecclesiæ. Nimirum quando tota, aut ferè tota multitudo fidelium conspicitur vniformiter assentiri legitimitati electionis; aut iam tot, ac tales assensere, vt prudenter dubitari non possit, quin reliqui in eandem sententiam ituri sint, inspectis circunstantiis, quæ in loco proximo electioni innotescunt. Nulla namque huius articuli magis idonea propositio, aut datur de facto, aut etiam dari, aut excogitari facilè potest, agendo conformiter ad conditionem humanam, atque humano modo, cui se accōmodat diuina Prouidentia. Quapropter reliqui etiam articuli, ob eandem istam rationem, tunc illuminationem internam, &amp; proximam credibilitatem supernaturalem nanciscuntur, &amp; incipiunt esse de fide, quoad obligationem proximam credendi, cùm adhibita est exteriùs propositio sufficiens ex se, respectu cuiusque, ad prudentem humanam credibilitatem; licet ipsa fides humana, ac naturalis articulorum necessaria non sit ad concipiendam fidem diuinam, ac supernaturalem, neque sit vllo pacto compossibilis cum eadem, vt liquet ex dictis superiùs de supernaturalitate fidei diuinæ, &amp; incōpossibilitate cum assensu opinatiuo. Concluditur igitur consequenter in re præsenti ad fidem diuinam Summi Pontificatus, delati huic determinatè homini, præire apprehensionem supernaturalem assensus naturalis cæterorum coniuncti cum argumentis credibilitatis diuinarum vniuersalium reuelationum, quæ præmissæ sunt in probatione huius partis.</w:t>
            </w:r>
          </w:p>
        </w:tc>
        <w:tc>
          <w:tcPr/>
          <w:p>
            <w:pPr>
              <w:pStyle w:val="Compact"/>
            </w:pPr>
          </w:p>
        </w:tc>
        <w:tc>
          <w:tcPr/>
          <w:p>
            <w:pPr>
              <w:pStyle w:val="Compact"/>
              <w:jc w:val="left"/>
            </w:pPr>
            <w:r>
              <w:rPr>
                <w:bCs/>
                <w:b/>
              </w:rPr>
              <w:t xml:space="preserve">Art. 13.</w:t>
            </w:r>
            <w:r>
              <w:t xml:space="preserve"> </w:t>
            </w:r>
            <w:r>
              <w:t xml:space="preserve">From which reason it is clear, moreover, when it begins to be of faith that this-in-number man elected for the time is the true and legitimate Supreme Pontiff of the Church. Namely, when the whole, or nearly the whole, multitude of the faithful is seen to assent uniformly to the legitimacy of the election; or when already so many, and such, have assented, that it cannot prudently be doubted that the rest will come to the same opinion, the circumstances being inspected which become known in the place nearest to the election. For no more fitting proposition of this article either is given de facto, or can even easily be given, or devised, acting conformably to the human condition, and in a human manner, to which divine Providence accommodates itself. Wherefore the remaining articles also, for this same reason, then obtain internal illumination and proximate supernatural credibility, and begin to be of faith, as to the proximate obligation of believing, when there has been applied exteriorly a proposition sufficient of itself, with respect to each one, for prudent human credibility; although human and natural faith itself in the articles is not necessary for conceiving divine and supernatural faith, nor is it in any way compossible with the same, as is evident from what was said above concerning the supernaturality of divine faith, and its incompossibility with opinionative assent. It is concluded therefore, consequently, that in the present matter the divine faith of the Supreme Pontificate, conferred on this determinate man, is preceded by the supernatural apprehension of the natural assent of the rest, joined with the arguments of credibility of the divine universal revelations, which were premised in the proof of this part.</w:t>
            </w:r>
          </w:p>
        </w:tc>
      </w:tr>
      <w:tr>
        <w:tc>
          <w:tcPr/>
          <w:p>
            <w:pPr>
              <w:pStyle w:val="Compact"/>
              <w:jc w:val="left"/>
            </w:pPr>
            <w:r>
              <w:rPr>
                <w:bCs/>
                <w:b/>
              </w:rPr>
              <w:t xml:space="preserve">Art. 14.</w:t>
            </w:r>
            <w:r>
              <w:t xml:space="preserve"> </w:t>
            </w:r>
            <w:r>
              <w:t xml:space="preserve">Dicendum postremò est, actus fidei diuinæ posse fungi munere præmissæ in syilogismo inferente consequens falsum. Quia veritas licet sit essentialis fidei quoad complexionem terminorum, ex quibus constat; non tamen quoad vtrumlibet ex illis seorsim, &amp; secundum se, cum quilibet eorum seorsim sit indifferens ad veritatem &amp; falsitatem, sicut est indifferens, vt coniungatur alteri tetmino incomplexo, siue congruente sibi, siue non congruente. Vnde præexistente actu fidei potest adiungi alia propositio naturalis componens alterutrum ex terminis simplicibus fidei cum termino alio simplici, qui non congruat illi à parte rei; ideoque propositio euadat falsa, &amp; idonea ex genere suo ad inferendum consequens falsum: non tamen propterea falsitas consequentis poterit formaliter attribui, etiam partialiter, actui fidei: quia causa formaliter adæquata falsitatis in actu consequentis semper est ea propositio, quæ cum medio termino coniungit prædicatum ex se repugnans, aut ab eodem repellit prædicatum cum eodem connexum; quod in casu posito præstaret sola præmissa naturalis; atque ideò actus fidei se haberet ad falsitatem purè materialiter, ad eum ferè modum, quo se habet Deus ad rationem malitiæ conuenientis actui, qui est peccaminosus, &amp; sicut comparatur tibia sana, &amp; recta ad claudicationem causatam à tibia curua. Tot igitur modis fides est discursiua absque vllo inconuenienti.</w:t>
            </w:r>
          </w:p>
        </w:tc>
        <w:tc>
          <w:tcPr/>
          <w:p>
            <w:pPr>
              <w:pStyle w:val="Compact"/>
            </w:pPr>
          </w:p>
        </w:tc>
        <w:tc>
          <w:tcPr/>
          <w:p>
            <w:pPr>
              <w:pStyle w:val="Compact"/>
              <w:jc w:val="left"/>
            </w:pPr>
            <w:r>
              <w:rPr>
                <w:bCs/>
                <w:b/>
              </w:rPr>
              <w:t xml:space="preserve">Art. 14.</w:t>
            </w:r>
            <w:r>
              <w:t xml:space="preserve"> </w:t>
            </w:r>
            <w:r>
              <w:t xml:space="preserve">It must lastly be said that acts of divine faith can discharge the office of a premise in a syllogism inferring a false consequent. Because although truth is essential to faith as to the complexion of the terms of which it consists; yet not as to either of them separately, and according to itself, since any one of them separately is indifferent to truth and falsity, just as it is indifferent to being joined to another incomplex term, whether congruent with it, or not congruent. Whence, an act of faith pre-existing, another natural proposition can be adjoined, composing either of the simple terms of faith with another simple term which does not agree with it on the side of the thing; and so the proposition turns out false, and fit of its kind for inferring a false consequent: yet not on that account can the falsity of the consequent be formally attributed, even partially, to the act of faith: because the formally adequate cause of the falsity in the act of the consequent is always that proposition which joins with the middle term a predicate of itself repugnant, or repels from the same a predicate connected with the same; which in the case posited the natural premise alone would do; and therefore the act of faith would stand to the falsity purely materially, in nearly that manner in which God stands to the character of the malice belonging to an act which is sinful, and as a sound and straight leg is compared to the limping caused by a crooked leg. In so many ways, therefore, faith is discursive without any inconvenience.</w:t>
            </w:r>
          </w:p>
        </w:tc>
      </w:tr>
      <w:tr>
        <w:tc>
          <w:tcPr/>
          <w:p>
            <w:pPr>
              <w:pStyle w:val="Compact"/>
              <w:jc w:val="left"/>
            </w:pPr>
            <w:r>
              <w:t xml:space="preserve">Ad 1. Sicut Deus, &amp; Angelus cognoscunt obiecta in se complexa, &amp; composita absque compositione ex parte cognitionis; ita nobis è conuerso accidit, vt quæ sunt in se simplicia, nonnisi componendo, aut diuidendo cognoscamus, propter notatam dependentiam intellectus à phantasia cogente ad repræsentandum simplicia per modum compositorum. Qua de causa necesse est, fidem quoque componere, aut diuidere dum enunciat, non quidem affirmando compositionem, aut diuisionem tenentem se ex parte obiecti in se simplicis; repræsentando tamen illud ad modum rei compositæ.</w:t>
            </w:r>
          </w:p>
        </w:tc>
        <w:tc>
          <w:tcPr/>
          <w:p>
            <w:pPr>
              <w:pStyle w:val="Compact"/>
            </w:pPr>
          </w:p>
        </w:tc>
        <w:tc>
          <w:tcPr/>
          <w:p>
            <w:pPr>
              <w:pStyle w:val="Compact"/>
              <w:jc w:val="left"/>
            </w:pPr>
            <w:r>
              <w:t xml:space="preserve">Ad 1. Just as God and an Angel know objects in themselves complex and composite without composition on the part of the cognition; so it happens to us, conversely, that the things which are in themselves simple we know only by composing, or dividing, on account of the noted dependence of the intellect on the phantasy, which compels it to represent simple things after the manner of composites. For which cause it is necessary that faith too compose, or divide, while it enunciates — not indeed by affirming a composition, or division, holding on the side of the object in itself simple; but by representing it after the manner of a composite thing.</w:t>
            </w:r>
          </w:p>
        </w:tc>
      </w:tr>
      <w:tr>
        <w:tc>
          <w:tcPr/>
          <w:p>
            <w:pPr>
              <w:pStyle w:val="Compact"/>
              <w:jc w:val="left"/>
            </w:pPr>
            <w:r>
              <w:t xml:space="preserve">Ad 2. Consequens illatum euidenter ex duplici præmissa de fide; aut altera de fide, &amp; altera euidenti, dicitur notitia habita per demonstrationem Theologicam, &amp; scientia Theologica. Quòd si altera ex præmissis non sit certa, aut illatio ex duplici præmissa secundum se certa, sit ineuidens, &amp; incerta, consequens dicitur opinio Theologica, &amp; potest esse falsa, existente tamen causa falsitatis sola præmissa, quæ est naturalis, vt dictum est. Vnde patet, non esse factam sufficientem partium enumerationem in obiectione.</w:t>
            </w:r>
          </w:p>
        </w:tc>
        <w:tc>
          <w:tcPr/>
          <w:p>
            <w:pPr>
              <w:pStyle w:val="Compact"/>
            </w:pPr>
          </w:p>
        </w:tc>
        <w:tc>
          <w:tcPr/>
          <w:p>
            <w:pPr>
              <w:pStyle w:val="Compact"/>
              <w:jc w:val="left"/>
            </w:pPr>
            <w:r>
              <w:t xml:space="preserve">Ad 2. A consequent evidently inferred from a double premise of faith, or from one of faith and another evident, is called knowledge had through Theological demonstration, and Theological science. But if one of the premises is not certain, or the inference from a double premise certain in itself is inevident and uncertain, the consequent is called Theological opinion, and can be false — the cause of the falsity, however, being only the premise which is natural, as has been said. Whence it is clear that a sufficient enumeration of the parts was not made in the objection.</w:t>
            </w:r>
          </w:p>
        </w:tc>
      </w:tr>
      <w:tr>
        <w:tc>
          <w:tcPr/>
          <w:p>
            <w:pPr>
              <w:pStyle w:val="Compact"/>
              <w:jc w:val="left"/>
            </w:pPr>
            <w:r>
              <w:t xml:space="preserve">Ad 3. Dictum iam est falsitatem;quæ est in consequenti, neque adæquatè, neque inadæquatè prouenire formaliter à præmissa, quæ est actus fidei: Quo cessat inconueniens deductum in obiectione. Quia nemo malè vtitur ea re, cuius vsui adscribi formaliter non potest malum, quod sequitur.</w:t>
            </w:r>
          </w:p>
        </w:tc>
        <w:tc>
          <w:tcPr/>
          <w:p>
            <w:pPr>
              <w:pStyle w:val="Compact"/>
            </w:pPr>
          </w:p>
        </w:tc>
        <w:tc>
          <w:tcPr/>
          <w:p>
            <w:pPr>
              <w:pStyle w:val="Compact"/>
              <w:jc w:val="left"/>
            </w:pPr>
            <w:r>
              <w:t xml:space="preserve">Ad 3. It has already been said that the falsity which is in the consequent proceeds formally, neither adequately nor inadequately, from the premise which is an act of faith: Whereby ceases the inconvenience deduced in the objection. Because no one uses badly that thing to whose use the evil which follows cannot be formally ascribed.</w:t>
            </w:r>
          </w:p>
        </w:tc>
      </w:tr>
    </w:tbl>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2026-08-29T18:35:38Z</dcterms:created>
  <dcterms:modified xsi:type="dcterms:W3CDTF">2026-08-29T18:35:38Z</dcterms:modified>
</cp:coreProperties>
</file>

<file path=docProps/custom.xml><?xml version="1.0" encoding="utf-8"?>
<Properties xmlns="http://schemas.openxmlformats.org/officeDocument/2006/custom-properties" xmlns:vt="http://schemas.openxmlformats.org/officeDocument/2006/docPropsVTypes"/>
</file>