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AE60" w14:textId="77777777" w:rsidR="008B31BA" w:rsidRDefault="007C3F7B">
      <w:pPr>
        <w:pStyle w:val="Heading1"/>
      </w:pPr>
      <w:bookmarkStart w:id="0" w:name="X440152137ca52b7e95af722d8059ee83e50f4ab"/>
      <w:r>
        <w:t>Corso di Teologia Dogmatica per Laici, Volume 2: La Chiesa - La Rivelazione Trasmessa (</w:t>
      </w:r>
      <w:r>
        <w:rPr>
          <w:i/>
          <w:iCs/>
        </w:rPr>
        <w:t>Course of Dogmatic Theology for Laity, Volume 2: The Church - The Transmitted Revelation</w:t>
      </w:r>
      <w:r>
        <w:t>)</w:t>
      </w:r>
    </w:p>
    <w:p w14:paraId="626BAE61" w14:textId="77777777" w:rsidR="008B31BA" w:rsidRPr="005D3DE3" w:rsidRDefault="007C3F7B">
      <w:pPr>
        <w:pStyle w:val="FirstParagraph"/>
        <w:rPr>
          <w:lang w:val="it-IT"/>
        </w:rPr>
      </w:pPr>
      <w:r w:rsidRPr="005D3DE3">
        <w:rPr>
          <w:b/>
          <w:bCs/>
          <w:lang w:val="it-IT"/>
        </w:rPr>
        <w:t>by Giuseppe Siri (Joseph Siri), 1943</w:t>
      </w:r>
    </w:p>
    <w:p w14:paraId="626BAE62" w14:textId="77777777" w:rsidR="008B31BA" w:rsidRDefault="007C3F7B">
      <w:pPr>
        <w:pStyle w:val="BodyText"/>
      </w:pPr>
      <w:r>
        <w:fldChar w:fldCharType="begin"/>
      </w:r>
      <w:r>
        <w:instrText>HYPERLINK "https://isidore.co/calibre/" \l "panel=book_details&amp;book_id=10300" \h</w:instrText>
      </w:r>
      <w:r>
        <w:fldChar w:fldCharType="separate"/>
      </w:r>
      <w:r>
        <w:rPr>
          <w:rStyle w:val="Hyperlink"/>
        </w:rPr>
        <w:t>Online Location of Text Here</w:t>
      </w:r>
      <w:r>
        <w:fldChar w:fldCharType="end"/>
      </w:r>
    </w:p>
    <w:p w14:paraId="626BAE63" w14:textId="77777777" w:rsidR="008B31BA" w:rsidRDefault="007C3F7B">
      <w:pPr>
        <w:pStyle w:val="BodyText"/>
      </w:pPr>
      <w:r>
        <w:t>- </w:t>
      </w:r>
      <w:r>
        <w:rPr>
          <w:i/>
          <w:iCs/>
        </w:rPr>
        <w:t>OCR of the original text by AI (claude-sonnet-4-5-20250929).</w:t>
      </w:r>
    </w:p>
    <w:p w14:paraId="626BAE64" w14:textId="77777777" w:rsidR="008B31BA" w:rsidRDefault="007C3F7B">
      <w:pPr>
        <w:pStyle w:val="BodyText"/>
      </w:pPr>
      <w:r>
        <w:t>- </w:t>
      </w:r>
      <w:r>
        <w:rPr>
          <w:i/>
          <w:iCs/>
        </w:rPr>
        <w:t>Translation of the original text performed by AI (claude-sonnet-4-5-20250929).</w:t>
      </w:r>
    </w:p>
    <w:p w14:paraId="626BAE65" w14:textId="77777777" w:rsidR="008B31BA" w:rsidRDefault="007C3F7B">
      <w:pPr>
        <w:pStyle w:val="BodyText"/>
      </w:pPr>
      <w:r>
        <w:t>- </w:t>
      </w:r>
      <w:r>
        <w:rPr>
          <w:i/>
          <w:iCs/>
        </w:rPr>
        <w:t>Last Edit: November 20, 2025.</w:t>
      </w:r>
    </w:p>
    <w:p w14:paraId="626BAE66" w14:textId="77777777" w:rsidR="008B31BA" w:rsidRDefault="007C3F7B">
      <w:pPr>
        <w:pStyle w:val="BodyText"/>
      </w:pPr>
      <w:r>
        <w:t>- </w:t>
      </w:r>
      <w:r>
        <w:rPr>
          <w:i/>
          <w:iCs/>
        </w:rPr>
        <w:t>Version: 1.0</w:t>
      </w:r>
    </w:p>
    <w:p w14:paraId="626BAE67" w14:textId="77777777" w:rsidR="008B31BA" w:rsidRDefault="007C3F7B">
      <w:pPr>
        <w:pStyle w:val="BodyText"/>
      </w:pPr>
      <w:r>
        <w:t>- </w:t>
      </w:r>
      <w:r>
        <w:rPr>
          <w:i/>
          <w:iCs/>
        </w:rPr>
        <w:t>Selection pages: 70-73</w:t>
      </w:r>
    </w:p>
    <w:p w14:paraId="626BAE68" w14:textId="77777777" w:rsidR="008B31BA" w:rsidRPr="005D3DE3" w:rsidRDefault="007C3F7B">
      <w:pPr>
        <w:pStyle w:val="Heading2"/>
        <w:rPr>
          <w:rFonts w:ascii="Times New Roman" w:hAnsi="Times New Roman" w:cs="Times New Roman"/>
          <w:lang w:val="it-IT"/>
        </w:rPr>
      </w:pPr>
      <w:bookmarkStart w:id="1" w:name="X5df89aa77321d589ba7aa99da89224c10f89427"/>
      <w:r w:rsidRPr="005D3DE3">
        <w:rPr>
          <w:rFonts w:ascii="Times New Roman" w:hAnsi="Times New Roman" w:cs="Times New Roman"/>
          <w:lang w:val="it-IT"/>
        </w:rPr>
        <w:t>Part I, Chapter VI, Natura del Potere Magisteriale</w:t>
      </w:r>
    </w:p>
    <w:p w14:paraId="626BAE69" w14:textId="77777777" w:rsidR="008B31BA" w:rsidRPr="005D3DE3" w:rsidRDefault="007C3F7B">
      <w:pPr>
        <w:pStyle w:val="Heading3"/>
        <w:rPr>
          <w:rFonts w:ascii="Times New Roman" w:hAnsi="Times New Roman" w:cs="Times New Roman"/>
        </w:rPr>
      </w:pPr>
      <w:bookmarkStart w:id="2" w:name="object-of-infallible-magisterium"/>
      <w:r w:rsidRPr="005D3DE3">
        <w:rPr>
          <w:rFonts w:ascii="Times New Roman" w:hAnsi="Times New Roman" w:cs="Times New Roman"/>
        </w:rPr>
        <w:t>Object of infallible magisterium</w:t>
      </w:r>
    </w:p>
    <w:p w14:paraId="626BAE6A" w14:textId="77777777" w:rsidR="008B31BA" w:rsidRPr="005D3DE3" w:rsidRDefault="007C3F7B">
      <w:pPr>
        <w:pStyle w:val="FirstParagraph"/>
        <w:rPr>
          <w:rFonts w:ascii="Times New Roman" w:hAnsi="Times New Roman" w:cs="Times New Roman"/>
        </w:rPr>
      </w:pPr>
      <w:r w:rsidRPr="005D3DE3">
        <w:rPr>
          <w:rFonts w:ascii="Times New Roman" w:hAnsi="Times New Roman" w:cs="Times New Roman"/>
        </w:rPr>
        <w:t>But what then did Jesus give to be transmitted unalterably to men? What is, in other terms, the object, the content of apostolic magisterium?</w:t>
      </w:r>
    </w:p>
    <w:p w14:paraId="626BAE6B"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t xml:space="preserve">Jesus has entrusted to the apostles everything that he himself has said. The apostolic catechesis will coincide with the evangelical. He insists on the identity of this doctrinal content. He says it to the Father in the final prayer: “The words that you have given to me I have given to </w:t>
      </w:r>
      <w:proofErr w:type="gramStart"/>
      <w:r w:rsidRPr="005D3DE3">
        <w:rPr>
          <w:rFonts w:ascii="Times New Roman" w:hAnsi="Times New Roman" w:cs="Times New Roman"/>
        </w:rPr>
        <w:t>them”[</w:t>
      </w:r>
      <w:proofErr w:type="gramEnd"/>
      <w:r w:rsidRPr="005D3DE3">
        <w:rPr>
          <w:rFonts w:ascii="Times New Roman" w:hAnsi="Times New Roman" w:cs="Times New Roman"/>
        </w:rPr>
        <w:t xml:space="preserve">^239]. He repeats it to the apostles: “The Holy Spirit… will remind you of all that I have said to </w:t>
      </w:r>
      <w:proofErr w:type="gramStart"/>
      <w:r w:rsidRPr="005D3DE3">
        <w:rPr>
          <w:rFonts w:ascii="Times New Roman" w:hAnsi="Times New Roman" w:cs="Times New Roman"/>
        </w:rPr>
        <w:t>you”[</w:t>
      </w:r>
      <w:proofErr w:type="gramEnd"/>
      <w:r w:rsidRPr="005D3DE3">
        <w:rPr>
          <w:rFonts w:ascii="Times New Roman" w:hAnsi="Times New Roman" w:cs="Times New Roman"/>
        </w:rPr>
        <w:t xml:space="preserve">^240]. It should be noted that here Jesus speaks precisely of the magisterial office. What must be announced to the entire world is the “Gospel,” the good </w:t>
      </w:r>
      <w:proofErr w:type="gramStart"/>
      <w:r w:rsidRPr="005D3DE3">
        <w:rPr>
          <w:rFonts w:ascii="Times New Roman" w:hAnsi="Times New Roman" w:cs="Times New Roman"/>
        </w:rPr>
        <w:t>news[</w:t>
      </w:r>
      <w:proofErr w:type="gramEnd"/>
      <w:r w:rsidRPr="005D3DE3">
        <w:rPr>
          <w:rFonts w:ascii="Times New Roman" w:hAnsi="Times New Roman" w:cs="Times New Roman"/>
        </w:rPr>
        <w:t xml:space="preserve">^241]; indeed, it is specified, it is the “Gospel of the </w:t>
      </w:r>
      <w:proofErr w:type="gramStart"/>
      <w:r w:rsidRPr="005D3DE3">
        <w:rPr>
          <w:rFonts w:ascii="Times New Roman" w:hAnsi="Times New Roman" w:cs="Times New Roman"/>
        </w:rPr>
        <w:t>kingdom”[</w:t>
      </w:r>
      <w:proofErr w:type="gramEnd"/>
      <w:r w:rsidRPr="005D3DE3">
        <w:rPr>
          <w:rFonts w:ascii="Times New Roman" w:hAnsi="Times New Roman" w:cs="Times New Roman"/>
        </w:rPr>
        <w:t xml:space="preserve">^242], that is, the entire doctrine of the messianic kingdom. Moreover, the troubles that will come to the apostles will be precisely caused by the preaching of the </w:t>
      </w:r>
      <w:proofErr w:type="gramStart"/>
      <w:r w:rsidRPr="005D3DE3">
        <w:rPr>
          <w:rFonts w:ascii="Times New Roman" w:hAnsi="Times New Roman" w:cs="Times New Roman"/>
        </w:rPr>
        <w:t>Gospel[</w:t>
      </w:r>
      <w:proofErr w:type="gramEnd"/>
      <w:r w:rsidRPr="005D3DE3">
        <w:rPr>
          <w:rFonts w:ascii="Times New Roman" w:hAnsi="Times New Roman" w:cs="Times New Roman"/>
        </w:rPr>
        <w:t>^243</w:t>
      </w:r>
      <w:r w:rsidRPr="005D3DE3">
        <w:rPr>
          <w:rFonts w:ascii="Times New Roman" w:hAnsi="Times New Roman" w:cs="Times New Roman"/>
        </w:rPr>
        <w:t xml:space="preserve">]. Whoever reads well the discourses of Jesus senses with surprising evidence that, for him, what he says is destined to become the patrimony of humanity. This identity of object between his ministry and the apostolic magisterium is contained in the more general affirmation by which Jesus has placed, as we have seen, the office of the twelve in his very same plan. On the mountain of </w:t>
      </w:r>
      <w:proofErr w:type="gramStart"/>
      <w:r w:rsidRPr="005D3DE3">
        <w:rPr>
          <w:rFonts w:ascii="Times New Roman" w:hAnsi="Times New Roman" w:cs="Times New Roman"/>
        </w:rPr>
        <w:t>Galilee</w:t>
      </w:r>
      <w:proofErr w:type="gramEnd"/>
      <w:r w:rsidRPr="005D3DE3">
        <w:rPr>
          <w:rFonts w:ascii="Times New Roman" w:hAnsi="Times New Roman" w:cs="Times New Roman"/>
        </w:rPr>
        <w:t xml:space="preserve"> he recapitulated his entire will thus: “Teach all nations, instructing them to practice all that I have commanded </w:t>
      </w:r>
      <w:proofErr w:type="gramStart"/>
      <w:r w:rsidRPr="005D3DE3">
        <w:rPr>
          <w:rFonts w:ascii="Times New Roman" w:hAnsi="Times New Roman" w:cs="Times New Roman"/>
        </w:rPr>
        <w:t>you”</w:t>
      </w:r>
      <w:r w:rsidRPr="005D3DE3">
        <w:rPr>
          <w:rFonts w:ascii="Times New Roman" w:hAnsi="Times New Roman" w:cs="Times New Roman"/>
        </w:rPr>
        <w:t>[</w:t>
      </w:r>
      <w:proofErr w:type="gramEnd"/>
      <w:r w:rsidRPr="005D3DE3">
        <w:rPr>
          <w:rFonts w:ascii="Times New Roman" w:hAnsi="Times New Roman" w:cs="Times New Roman"/>
        </w:rPr>
        <w:t>^244].</w:t>
      </w:r>
    </w:p>
    <w:p w14:paraId="626BAE6C"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t xml:space="preserve">The object of preaching is, in this way, determined. We speak of the </w:t>
      </w:r>
      <w:r w:rsidRPr="005D3DE3">
        <w:rPr>
          <w:rFonts w:ascii="Times New Roman" w:hAnsi="Times New Roman" w:cs="Times New Roman"/>
          <w:i/>
          <w:iCs/>
        </w:rPr>
        <w:t>direct object</w:t>
      </w:r>
      <w:r w:rsidRPr="005D3DE3">
        <w:rPr>
          <w:rFonts w:ascii="Times New Roman" w:hAnsi="Times New Roman" w:cs="Times New Roman"/>
        </w:rPr>
        <w:t xml:space="preserve">: it is as extensive as the preaching of Jesus. </w:t>
      </w:r>
      <w:proofErr w:type="gramStart"/>
      <w:r w:rsidRPr="005D3DE3">
        <w:rPr>
          <w:rFonts w:ascii="Times New Roman" w:hAnsi="Times New Roman" w:cs="Times New Roman"/>
        </w:rPr>
        <w:t>Taking into account</w:t>
      </w:r>
      <w:proofErr w:type="gramEnd"/>
      <w:r w:rsidRPr="005D3DE3">
        <w:rPr>
          <w:rFonts w:ascii="Times New Roman" w:hAnsi="Times New Roman" w:cs="Times New Roman"/>
        </w:rPr>
        <w:t xml:space="preserve"> the nature of this, one can say that the direct object consists of all truths concerning faith and morals.</w:t>
      </w:r>
    </w:p>
    <w:p w14:paraId="626BAE6D"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lastRenderedPageBreak/>
        <w:t xml:space="preserve">But it is necessary to make precise and to extend. We say above all “extend.” This, even if we consider Jesus from a purely human point of view, by a very simple principle. When one affirms a fact or a proposition, it must be held that he had present to his spirit those elements too obvious or too radiant that were necessarily connected with that fact or with this proposition. An intelligent person, when it concerns profound ideas and frequently cherished ones, never has compartmentalized visions, does not </w:t>
      </w:r>
      <w:r w:rsidRPr="005D3DE3">
        <w:rPr>
          <w:rFonts w:ascii="Times New Roman" w:hAnsi="Times New Roman" w:cs="Times New Roman"/>
        </w:rPr>
        <w:t>become desiccated in the skeleton, but necessarily embraces the contours.</w:t>
      </w:r>
    </w:p>
    <w:p w14:paraId="626BAE6E"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t>Now, the truths of faith and morals are connected in an immediate and evident form with other philosophical and juridical truths. For example, the concept of moral responsibility receives reflections from the concept of personality, personal unity, union of soul and body. Error in truths not strictly revealed, but connected with them, would bring about error in these latter. And it should be noted that such connection is not had only by truths of philosophical and juridical order, but also by the deductions</w:t>
      </w:r>
      <w:r w:rsidRPr="005D3DE3">
        <w:rPr>
          <w:rFonts w:ascii="Times New Roman" w:hAnsi="Times New Roman" w:cs="Times New Roman"/>
        </w:rPr>
        <w:t xml:space="preserve"> made from revealed truths, through the application of rational principles (these are called «theological conclusions»). To admit a possibility of error of the ecclesiastical magisterium </w:t>
      </w:r>
      <w:proofErr w:type="gramStart"/>
      <w:r w:rsidRPr="005D3DE3">
        <w:rPr>
          <w:rFonts w:ascii="Times New Roman" w:hAnsi="Times New Roman" w:cs="Times New Roman"/>
        </w:rPr>
        <w:t>with regard to</w:t>
      </w:r>
      <w:proofErr w:type="gramEnd"/>
      <w:r w:rsidRPr="005D3DE3">
        <w:rPr>
          <w:rFonts w:ascii="Times New Roman" w:hAnsi="Times New Roman" w:cs="Times New Roman"/>
        </w:rPr>
        <w:t xml:space="preserve"> conclusions, would mean admitting the same possibility as to revealed principles. Which is false according to the thought of Christ. The «connection» that stands at the center of all this discourse he saw </w:t>
      </w:r>
      <w:proofErr w:type="gramStart"/>
      <w:r w:rsidRPr="005D3DE3">
        <w:rPr>
          <w:rFonts w:ascii="Times New Roman" w:hAnsi="Times New Roman" w:cs="Times New Roman"/>
        </w:rPr>
        <w:t>it,</w:t>
      </w:r>
      <w:proofErr w:type="gramEnd"/>
      <w:r w:rsidRPr="005D3DE3">
        <w:rPr>
          <w:rFonts w:ascii="Times New Roman" w:hAnsi="Times New Roman" w:cs="Times New Roman"/>
        </w:rPr>
        <w:t xml:space="preserve"> anyone would have seen it who had considered the argument. Of him we do not forget what has been demo</w:t>
      </w:r>
      <w:r w:rsidRPr="005D3DE3">
        <w:rPr>
          <w:rFonts w:ascii="Times New Roman" w:hAnsi="Times New Roman" w:cs="Times New Roman"/>
        </w:rPr>
        <w:t>nstrated. Therefore, according to the thought of Jesus the infallible magisterium extends also to connected truths. Jesus knew very well that the struggle with the world would take place precisely around the announced truths, that, therefore, these would have to come into contact (measuring themselves with them or making use of them), with purely human affirmations. It is the concrete vision that Jesus had of things and of the future that prevents thinking differently.</w:t>
      </w:r>
    </w:p>
    <w:p w14:paraId="626BAE6F"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t>But this is not sufficient; the same reasoning extends to other matters, because there are facts upon which the ecclesiastical magisterium can or must make affirmations. These resolve doctrinal elements; on one hand they constitute acts by which the Church fulfills its office of guiding to eternal life by indicating the means, on another hand they still concern certainties without which the Church itself would become ineffective. The facts which constitute the object of such affirmations are, for example, t</w:t>
      </w:r>
      <w:r w:rsidRPr="005D3DE3">
        <w:rPr>
          <w:rFonts w:ascii="Times New Roman" w:hAnsi="Times New Roman" w:cs="Times New Roman"/>
        </w:rPr>
        <w:t>he legitimacy of a determined Pope, of an ecumenical council, the orthodoxy or lack thereof of a book, the canonization of saints.</w:t>
      </w:r>
    </w:p>
    <w:p w14:paraId="626BAE70" w14:textId="77777777" w:rsidR="008B31BA" w:rsidRPr="005D3DE3" w:rsidRDefault="007C3F7B">
      <w:pPr>
        <w:pStyle w:val="BodyText"/>
        <w:rPr>
          <w:rFonts w:ascii="Times New Roman" w:hAnsi="Times New Roman" w:cs="Times New Roman"/>
        </w:rPr>
      </w:pPr>
      <w:proofErr w:type="gramStart"/>
      <w:r w:rsidRPr="005D3DE3">
        <w:rPr>
          <w:rFonts w:ascii="Times New Roman" w:hAnsi="Times New Roman" w:cs="Times New Roman"/>
        </w:rPr>
        <w:t>It is clear that if</w:t>
      </w:r>
      <w:proofErr w:type="gramEnd"/>
      <w:r w:rsidRPr="005D3DE3">
        <w:rPr>
          <w:rFonts w:ascii="Times New Roman" w:hAnsi="Times New Roman" w:cs="Times New Roman"/>
        </w:rPr>
        <w:t>, in making such affirmations, the magisterium of the Church could err, it would deny itself precisely in its doctrinal function and that endowment of infallibility of which we have spoken would fail. That is: an error in consequent truths, in truths and connected facts, is irreconcilable with what Jesus clearly thought and established. No less irreconcilable would be doctrinal or moral errors in the laws with which the Church moderates and leads, in its free manifestations even of cloistered life, the grea</w:t>
      </w:r>
      <w:r w:rsidRPr="005D3DE3">
        <w:rPr>
          <w:rFonts w:ascii="Times New Roman" w:hAnsi="Times New Roman" w:cs="Times New Roman"/>
        </w:rPr>
        <w:t>t family of Christ.</w:t>
      </w:r>
    </w:p>
    <w:p w14:paraId="626BAE71"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t xml:space="preserve">In conclusion: the </w:t>
      </w:r>
      <w:proofErr w:type="gramStart"/>
      <w:r w:rsidRPr="005D3DE3">
        <w:rPr>
          <w:rFonts w:ascii="Times New Roman" w:hAnsi="Times New Roman" w:cs="Times New Roman"/>
        </w:rPr>
        <w:t>magisterium</w:t>
      </w:r>
      <w:proofErr w:type="gramEnd"/>
      <w:r w:rsidRPr="005D3DE3">
        <w:rPr>
          <w:rFonts w:ascii="Times New Roman" w:hAnsi="Times New Roman" w:cs="Times New Roman"/>
        </w:rPr>
        <w:t xml:space="preserve"> of the Church also has a secondary and indirect object. There is a halo around the nucleus. It is the logic of the nucleus that postulates the halo. Jesus, who saw the nucleus clearly, did he also see the halo? If he demonstrated the divinity of his revelation, this is full guarantee and of such completeness that it is necessary that he knew in a perfect manner both the one and the other. Moreover, only a very distracted man — we repeat —, could fail to notice that, for the concrete framing of t</w:t>
      </w:r>
      <w:r w:rsidRPr="005D3DE3">
        <w:rPr>
          <w:rFonts w:ascii="Times New Roman" w:hAnsi="Times New Roman" w:cs="Times New Roman"/>
        </w:rPr>
        <w:t>he nucleus in a living society of men, the halo was necessary.</w:t>
      </w:r>
    </w:p>
    <w:p w14:paraId="626BAE72" w14:textId="77777777" w:rsidR="008B31BA" w:rsidRPr="005D3DE3" w:rsidRDefault="007C3F7B">
      <w:pPr>
        <w:pStyle w:val="BodyText"/>
        <w:rPr>
          <w:rFonts w:ascii="Times New Roman" w:hAnsi="Times New Roman" w:cs="Times New Roman"/>
        </w:rPr>
      </w:pPr>
      <w:r w:rsidRPr="005D3DE3">
        <w:rPr>
          <w:rFonts w:ascii="Times New Roman" w:hAnsi="Times New Roman" w:cs="Times New Roman"/>
        </w:rPr>
        <w:lastRenderedPageBreak/>
        <w:t xml:space="preserve">These historical considerations give to the magisterium conceived by Christ a complete, continuous, immutable character and at the same time flexible to the needs of men. This magisterium, precisely because it </w:t>
      </w:r>
      <w:proofErr w:type="gramStart"/>
      <w:r w:rsidRPr="005D3DE3">
        <w:rPr>
          <w:rFonts w:ascii="Times New Roman" w:hAnsi="Times New Roman" w:cs="Times New Roman"/>
        </w:rPr>
        <w:t>enters into</w:t>
      </w:r>
      <w:proofErr w:type="gramEnd"/>
      <w:r w:rsidRPr="005D3DE3">
        <w:rPr>
          <w:rFonts w:ascii="Times New Roman" w:hAnsi="Times New Roman" w:cs="Times New Roman"/>
        </w:rPr>
        <w:t xml:space="preserve"> a universal conception and is an instrument of the idea and of truth, studied on a broader plane, will permit one to see Jesus Christ in the face of the general problem of truth. In due time.</w:t>
      </w:r>
    </w:p>
    <w:bookmarkEnd w:id="2"/>
    <w:bookmarkEnd w:id="1"/>
    <w:bookmarkEnd w:id="0"/>
    <w:sectPr w:rsidR="008B31BA" w:rsidRPr="005D3DE3">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AE7D" w14:textId="77777777" w:rsidR="007C3F7B" w:rsidRDefault="007C3F7B">
      <w:pPr>
        <w:spacing w:after="0"/>
      </w:pPr>
      <w:r>
        <w:separator/>
      </w:r>
    </w:p>
  </w:endnote>
  <w:endnote w:type="continuationSeparator" w:id="0">
    <w:p w14:paraId="626BAE7F" w14:textId="77777777" w:rsidR="007C3F7B" w:rsidRDefault="007C3F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BAE73" w14:textId="77777777" w:rsidR="008B31BA" w:rsidRDefault="007C3F7B">
      <w:r>
        <w:separator/>
      </w:r>
    </w:p>
  </w:footnote>
  <w:footnote w:type="continuationSeparator" w:id="0">
    <w:p w14:paraId="626BAE74" w14:textId="77777777" w:rsidR="008B31BA" w:rsidRDefault="007C3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AE76" w14:textId="4E3DD70F" w:rsidR="007C3F7B" w:rsidRPr="00394A13" w:rsidRDefault="00394A13">
    <w:pPr>
      <w:pStyle w:val="Header"/>
      <w:rPr>
        <w:lang w:val="it-IT"/>
      </w:rPr>
    </w:pPr>
    <w:r w:rsidRPr="00394A13">
      <w:rPr>
        <w:lang w:val="it-IT"/>
      </w:rPr>
      <w:t>Siri, 1943</w:t>
    </w:r>
    <w:r w:rsidR="007C3F7B">
      <w:ptab w:relativeTo="margin" w:alignment="center" w:leader="none"/>
    </w:r>
    <w:r w:rsidRPr="00394A13">
      <w:rPr>
        <w:lang w:val="it-IT"/>
      </w:rPr>
      <w:t xml:space="preserve"> </w:t>
    </w:r>
    <w:r w:rsidRPr="00394A13">
      <w:rPr>
        <w:lang w:val="it-IT"/>
      </w:rPr>
      <w:t>Corso di Teologia Dogmatica per Laici</w:t>
    </w:r>
    <w:r w:rsidR="007C3F7B">
      <w:ptab w:relativeTo="margin" w:alignment="right" w:leader="none"/>
    </w:r>
    <w:r w:rsidR="007C3F7B">
      <w:fldChar w:fldCharType="begin"/>
    </w:r>
    <w:r w:rsidR="007C3F7B" w:rsidRPr="00394A13">
      <w:rPr>
        <w:lang w:val="it-IT"/>
      </w:rPr>
      <w:instrText xml:space="preserve"> PAGE   \* MERGEFORMAT </w:instrText>
    </w:r>
    <w:r w:rsidR="007C3F7B">
      <w:fldChar w:fldCharType="separate"/>
    </w:r>
    <w:r w:rsidR="007C3F7B" w:rsidRPr="00394A13">
      <w:rPr>
        <w:noProof/>
        <w:lang w:val="it-IT"/>
      </w:rPr>
      <w:t>1</w:t>
    </w:r>
    <w:r w:rsidR="007C3F7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205291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31BA"/>
    <w:rsid w:val="002B0ADD"/>
    <w:rsid w:val="00394A13"/>
    <w:rsid w:val="005D3DE3"/>
    <w:rsid w:val="007C3F7B"/>
    <w:rsid w:val="008B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AE60"/>
  <w15:docId w15:val="{60064AFA-4A8B-42BC-A1C8-E20B8973C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1097</Words>
  <Characters>5534</Characters>
  <Application>Microsoft Office Word</Application>
  <DocSecurity>0</DocSecurity>
  <Lines>81</Lines>
  <Paragraphs>23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4</cp:revision>
  <dcterms:created xsi:type="dcterms:W3CDTF">2025-11-20T17:51:00Z</dcterms:created>
  <dcterms:modified xsi:type="dcterms:W3CDTF">2025-11-20T17:52:00Z</dcterms:modified>
</cp:coreProperties>
</file>