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2E75B6"/>
          <w:sz w:val="56"/>
          <w:szCs w:val="56"/>
        </w:rPr>
        <w:t xml:space="preserve">Treadwell Protocol</w:t>
      </w:r>
    </w:p>
    <w:p>
      <w:pPr>
        <w:spacing w:after="400"/>
        <w:jc w:val="center"/>
      </w:pPr>
      <w:r>
        <w:rPr>
          <w:rFonts w:ascii="Arial" w:cs="Arial" w:eastAsia="Arial" w:hAnsi="Arial"/>
          <w:color w:val="1A1A2E"/>
          <w:sz w:val="32"/>
          <w:szCs w:val="32"/>
        </w:rPr>
        <w:t xml:space="preserve">Design Document</w:t>
      </w:r>
    </w:p>
    <w:p>
      <w:pPr>
        <w:spacing w:after="200"/>
        <w:jc w:val="center"/>
      </w:pPr>
      <w:r>
        <w:rPr>
          <w:rFonts w:ascii="Arial" w:cs="Arial" w:eastAsia="Arial" w:hAnsi="Arial"/>
          <w:i/>
          <w:iCs/>
          <w:color w:val="666666"/>
          <w:sz w:val="28"/>
          <w:szCs w:val="28"/>
        </w:rPr>
        <w:t xml:space="preserve">A Decentralized, Encrypted, Sneakernet-Native Messaging Protocol</w:t>
      </w:r>
    </w:p>
    <w:p>
      <w:pPr>
        <w:spacing w:after="120"/>
        <w:jc w:val="center"/>
      </w:pPr>
      <w:r>
        <w:rPr>
          <w:rFonts w:ascii="Arial" w:cs="Arial" w:eastAsia="Arial" w:hAnsi="Arial"/>
          <w:color w:val="666666"/>
          <w:sz w:val="22"/>
          <w:szCs w:val="22"/>
        </w:rPr>
        <w:t xml:space="preserve">Based on CRDT State Replication over Physical Transport</w:t>
      </w:r>
    </w:p>
    <w:p>
      <w:pPr>
        <w:spacing w:before="1200"/>
      </w:pPr>
    </w:p>
    <w:p>
      <w:pPr>
        <w:jc w:val="center"/>
      </w:pPr>
      <w:r>
        <w:rPr>
          <w:rFonts w:ascii="Arial" w:cs="Arial" w:eastAsia="Arial" w:hAnsi="Arial"/>
          <w:color w:val="999999"/>
          <w:sz w:val="22"/>
          <w:szCs w:val="22"/>
        </w:rPr>
        <w:t xml:space="preserve">Version 0.1 — April 2026</w:t>
      </w:r>
    </w:p>
    <w:p>
      <w:pPr>
        <w:jc w:val="center"/>
      </w:pPr>
      <w:r>
        <w:rPr>
          <w:rFonts w:ascii="Arial" w:cs="Arial" w:eastAsia="Arial" w:hAnsi="Arial"/>
          <w:color w:val="999999"/>
          <w:sz w:val="22"/>
          <w:szCs w:val="22"/>
        </w:rPr>
        <w:t xml:space="preserve">Draft — Working Design Notes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before="600"/>
      </w:pPr>
    </w:p>
    <w:p>
      <w:pPr>
        <w:pBdr>
          <w:bottom w:val="single" w:color="2E75B6" w:sz="4" w:space="6"/>
        </w:pBdr>
        <w:spacing w:after="300"/>
      </w:pPr>
      <w:r>
        <w:rPr>
          <w:rFonts w:ascii="Arial" w:cs="Arial" w:eastAsia="Arial" w:hAnsi="Arial"/>
          <w:b/>
          <w:bCs/>
          <w:color w:val="2E75B6"/>
          <w:sz w:val="32"/>
          <w:szCs w:val="32"/>
        </w:rPr>
        <w:t xml:space="preserve">Part I: Core Protocol</w:t>
      </w:r>
    </w:p>
    <w:p>
      <w:pPr>
        <w:pStyle w:val="Heading1"/>
      </w:pPr>
      <w:r>
        <w:t xml:space="preserve">1. Overview and Motivation</w:t>
      </w:r>
    </w:p>
    <w:p>
      <w:pPr>
        <w:pStyle w:val="Heading2"/>
      </w:pPr>
      <w:r>
        <w:t xml:space="preserve">1.1 The Use Case</w:t>
      </w:r>
    </w:p>
    <w:p>
      <w:pPr>
        <w:spacing w:after="160" w:line="276"/>
      </w:pPr>
      <w:r>
        <w:rPr>
          <w:rFonts w:ascii="Arial" w:cs="Arial" w:eastAsia="Arial" w:hAnsi="Arial"/>
          <w:color w:val="1A1A2E"/>
          <w:sz w:val="22"/>
          <w:szCs w:val="22"/>
        </w:rPr>
        <w:t xml:space="preserve">If current communications infrastructure fails — or is unavailable, degraded, surveilled, or untrusted — people can still communicate by carrying USB drives between locations. The Treadwell Protocol is built for this scenario. Runners (human couriers) carry drives in any direction between any nodes. A drive might go from Alice to Bob to Carol, or from Alice to Carol to Bob, or five drives might circulate simultaneously through overlapping subsets of the network. It does not matter. Every sync pass brings every node closer to the same shared state. The network converges by the simple act of people moving physical media between machines.</w:t>
      </w:r>
    </w:p>
    <w:p>
      <w:pPr>
        <w:spacing w:after="160" w:line="276"/>
      </w:pPr>
      <w:r>
        <w:rPr>
          <w:rFonts w:ascii="Arial" w:cs="Arial" w:eastAsia="Arial" w:hAnsi="Arial"/>
          <w:color w:val="1A1A2E"/>
          <w:sz w:val="22"/>
          <w:szCs w:val="22"/>
        </w:rPr>
        <w:t xml:space="preserve">There is no fixed topology. There are no servers, no routers, no internet dependency. USB drives can carry large amounts of data — gigabytes of messages, files, and metadata on a single inexpensive key — making them a high-bandwidth transport even when latency is measured in hours or days. If someone can walk, bike, or drive between two locations with a USB stick in their pocket, those locations can communicate.</w:t>
      </w:r>
    </w:p>
    <w:p>
      <w:pPr>
        <w:spacing w:after="160" w:line="276"/>
      </w:pPr>
      <w:r>
        <w:rPr>
          <w:rFonts w:ascii="Arial" w:cs="Arial" w:eastAsia="Arial" w:hAnsi="Arial"/>
          <w:color w:val="1A1A2E"/>
          <w:sz w:val="22"/>
          <w:szCs w:val="22"/>
        </w:rPr>
        <w:t xml:space="preserve">The protocol is not bound to any specific application. It synchronizes generic replication domains — message bases, private messages, file bases, ledgers, identity records, and future data types not yet imagined. It is not bound to any specific transport medium either, though it is designed for delay-tolerant, high-latency, unidirectional-at-a-time channels where USB sneakernet is the primary case. Other transports (LoRa radio, HF radio, serial links, TCP when available) can carry the same sync payloads without protocol changes.</w:t>
      </w:r>
    </w:p>
    <w:p>
      <w:pPr>
        <w:spacing w:after="160" w:line="276"/>
      </w:pPr>
      <w:r>
        <w:rPr>
          <w:rFonts w:ascii="Arial" w:cs="Arial" w:eastAsia="Arial" w:hAnsi="Arial"/>
          <w:color w:val="1A1A2E"/>
          <w:sz w:val="22"/>
          <w:szCs w:val="22"/>
        </w:rPr>
        <w:t xml:space="preserve">All content is encrypted by default. A lost or captured USB key reveals nothing: only opaque ciphertext, opaque domain identifiers, and blinded metadata. Couriers do not need to be trusted. They carry state they cannot read, for participants they cannot identify, in a network whose structure they cannot infer.</w:t>
      </w:r>
    </w:p>
    <w:p>
      <w:pPr>
        <w:pStyle w:val="Heading2"/>
      </w:pPr>
      <w:r>
        <w:t xml:space="preserve">1.2 Protocol Summary</w:t>
      </w:r>
    </w:p>
    <w:p>
      <w:pPr>
        <w:spacing w:after="160" w:line="276"/>
      </w:pPr>
      <w:r>
        <w:rPr>
          <w:rFonts w:ascii="Arial" w:cs="Arial" w:eastAsia="Arial" w:hAnsi="Arial"/>
          <w:color w:val="1A1A2E"/>
          <w:sz w:val="22"/>
          <w:szCs w:val="22"/>
        </w:rPr>
        <w:t xml:space="preserve">The Treadwell Protocol is a decentralized messaging and state-synchronization system designed for off-grid, infrastructure-independent communication. It draws inspiration from FidoNet’s echomail and netmail model but replaces store-and-forward message routing with conflict-free replicated data type (CRDT) state synchronization, and adds end-to-end encryption as a foundational layer.</w:t>
      </w:r>
    </w:p>
    <w:p>
      <w:pPr>
        <w:spacing w:after="160" w:line="276"/>
      </w:pPr>
      <w:r>
        <w:rPr>
          <w:rFonts w:ascii="Arial" w:cs="Arial" w:eastAsia="Arial" w:hAnsi="Arial"/>
          <w:color w:val="1A1A2E"/>
          <w:sz w:val="22"/>
          <w:szCs w:val="22"/>
        </w:rPr>
        <w:t xml:space="preserve">The primary transport mechanism is sneakernet: USB drives physically carried between nodes by human couriers. The protocol is designed so that no fixed network topology is required, no routing tables are maintained, and convergence is guaranteed regardless of the order or path by which USB keys circulate through the network.</w:t>
      </w:r>
    </w:p>
    <w:p>
      <w:pPr>
        <w:pStyle w:val="Heading2"/>
      </w:pPr>
      <w:r>
        <w:t xml:space="preserve">1.3 Why State Replication Instead of Message Transport?</w:t>
      </w:r>
    </w:p>
    <w:p>
      <w:pPr>
        <w:spacing w:after="160" w:line="276"/>
      </w:pPr>
      <w:r>
        <w:rPr>
          <w:rFonts w:ascii="Arial" w:cs="Arial" w:eastAsia="Arial" w:hAnsi="Arial"/>
          <w:color w:val="1A1A2E"/>
          <w:sz w:val="22"/>
          <w:szCs w:val="22"/>
        </w:rPr>
        <w:t xml:space="preserve">In classic FidoNet, the store-and-forward model works because the network has structure: zones, nets, nodes, and hubs define routing paths. Messages carry source and destination addresses, and the topology determines how bundles flow.</w:t>
      </w:r>
    </w:p>
    <w:p>
      <w:pPr>
        <w:spacing w:after="160" w:line="276"/>
      </w:pPr>
      <w:r>
        <w:rPr>
          <w:rFonts w:ascii="Arial" w:cs="Arial" w:eastAsia="Arial" w:hAnsi="Arial"/>
          <w:color w:val="1A1A2E"/>
          <w:sz w:val="22"/>
          <w:szCs w:val="22"/>
        </w:rPr>
        <w:t xml:space="preserve">A sneakernet with no enforced topology breaks every assumption that store-and-forward depends on:</w:t>
      </w:r>
    </w:p>
    <w:p>
      <w:pPr>
        <w:pStyle w:val="ListParagraph"/>
        <w:numPr>
          <w:ilvl w:val="0"/>
          <w:numId w:val="2"/>
        </w:numPr>
        <w:spacing w:after="80" w:line="276"/>
      </w:pPr>
      <w:r>
        <w:rPr>
          <w:rFonts w:ascii="Arial" w:cs="Arial" w:eastAsia="Arial" w:hAnsi="Arial"/>
          <w:color w:val="1A1A2E"/>
          <w:sz w:val="22"/>
          <w:szCs w:val="22"/>
        </w:rPr>
        <w:t xml:space="preserve">There is no predictable path between any two nodes.</w:t>
      </w:r>
    </w:p>
    <w:p>
      <w:pPr>
        <w:pStyle w:val="ListParagraph"/>
        <w:numPr>
          <w:ilvl w:val="0"/>
          <w:numId w:val="2"/>
        </w:numPr>
        <w:spacing w:after="80" w:line="276"/>
      </w:pPr>
      <w:r>
        <w:rPr>
          <w:rFonts w:ascii="Arial" w:cs="Arial" w:eastAsia="Arial" w:hAnsi="Arial"/>
          <w:color w:val="1A1A2E"/>
          <w:sz w:val="22"/>
          <w:szCs w:val="22"/>
        </w:rPr>
        <w:t xml:space="preserve">There is no guarantee of ordering or timing.</w:t>
      </w:r>
    </w:p>
    <w:p>
      <w:pPr>
        <w:pStyle w:val="ListParagraph"/>
        <w:numPr>
          <w:ilvl w:val="0"/>
          <w:numId w:val="2"/>
        </w:numPr>
        <w:spacing w:after="80" w:line="276"/>
      </w:pPr>
      <w:r>
        <w:rPr>
          <w:rFonts w:ascii="Arial" w:cs="Arial" w:eastAsia="Arial" w:hAnsi="Arial"/>
          <w:color w:val="1A1A2E"/>
          <w:sz w:val="22"/>
          <w:szCs w:val="22"/>
        </w:rPr>
        <w:t xml:space="preserve">Any USB key might visit any subset of nodes in any order.</w:t>
      </w:r>
    </w:p>
    <w:p>
      <w:pPr>
        <w:pStyle w:val="ListParagraph"/>
        <w:numPr>
          <w:ilvl w:val="0"/>
          <w:numId w:val="2"/>
        </w:numPr>
        <w:spacing w:after="80" w:line="276"/>
      </w:pPr>
      <w:r>
        <w:rPr>
          <w:rFonts w:ascii="Arial" w:cs="Arial" w:eastAsia="Arial" w:hAnsi="Arial"/>
          <w:color w:val="1A1A2E"/>
          <w:sz w:val="22"/>
          <w:szCs w:val="22"/>
        </w:rPr>
        <w:t xml:space="preserve">Multiple keys might be circulating simultaneously through overlapping routes.</w:t>
      </w:r>
    </w:p>
    <w:p>
      <w:pPr>
        <w:spacing w:after="160" w:line="276"/>
      </w:pPr>
      <w:r>
        <w:rPr>
          <w:rFonts w:ascii="Arial" w:cs="Arial" w:eastAsia="Arial" w:hAnsi="Arial"/>
          <w:color w:val="1A1A2E"/>
          <w:sz w:val="22"/>
          <w:szCs w:val="22"/>
        </w:rPr>
        <w:t xml:space="preserve">Treating USB keys as message carriers in this environment creates severe problems: tracking which messages have been delivered where, handling duplicates, dealing with keys that visit nodes out of order, and routing replies back through an unroutable network.</w:t>
      </w:r>
    </w:p>
    <w:p>
      <w:pPr>
        <w:spacing w:after="160" w:line="276"/>
      </w:pPr>
      <w:r>
        <w:rPr>
          <w:rFonts w:ascii="Arial" w:cs="Arial" w:eastAsia="Arial" w:hAnsi="Arial"/>
          <w:color w:val="1A1A2E"/>
          <w:sz w:val="22"/>
          <w:szCs w:val="22"/>
        </w:rPr>
        <w:t xml:space="preserve">State synchronization flips the model. Instead of “this key is carrying message #47 from Alice to Bob,” the key says “here is everything I know as of this vector clock state.” When it arrives at a node, the node performs a bidirectional merge: what do I have that the key doesn’t? What does the key have that I don’t? Sync both directions, done.</w:t>
      </w:r>
    </w:p>
    <w:p>
      <w:pPr>
        <w:pStyle w:val="Heading2"/>
      </w:pPr>
      <w:r>
        <w:t xml:space="preserve">1.4 Properties Gained from State Synchronization</w:t>
      </w:r>
    </w:p>
    <w:p>
      <w:pPr>
        <w:pStyle w:val="ListParagraph"/>
        <w:numPr>
          <w:ilvl w:val="0"/>
          <w:numId w:val="2"/>
        </w:numPr>
        <w:spacing w:after="80" w:line="276"/>
      </w:pPr>
      <w:r>
        <w:rPr>
          <w:rFonts w:ascii="Arial" w:cs="Arial" w:eastAsia="Arial" w:hAnsi="Arial"/>
          <w:b/>
          <w:bCs/>
          <w:color w:val="1A1A2E"/>
          <w:sz w:val="22"/>
          <w:szCs w:val="22"/>
        </w:rPr>
        <w:t xml:space="preserve">Path independence: </w:t>
      </w:r>
      <w:r>
        <w:rPr>
          <w:rFonts w:ascii="Arial" w:cs="Arial" w:eastAsia="Arial" w:hAnsi="Arial"/>
          <w:color w:val="1A1A2E"/>
          <w:sz w:val="22"/>
          <w:szCs w:val="22"/>
        </w:rPr>
        <w:t xml:space="preserve">It does not matter how a USB key reached a given node or where it has been previously. Any key arriving at any node will converge state toward consistency.</w:t>
      </w:r>
    </w:p>
    <w:p>
      <w:pPr>
        <w:pStyle w:val="ListParagraph"/>
        <w:numPr>
          <w:ilvl w:val="0"/>
          <w:numId w:val="2"/>
        </w:numPr>
        <w:spacing w:after="80" w:line="276"/>
      </w:pPr>
      <w:r>
        <w:rPr>
          <w:rFonts w:ascii="Arial" w:cs="Arial" w:eastAsia="Arial" w:hAnsi="Arial"/>
          <w:b/>
          <w:bCs/>
          <w:color w:val="1A1A2E"/>
          <w:sz w:val="22"/>
          <w:szCs w:val="22"/>
        </w:rPr>
        <w:t xml:space="preserve">Criss-cross resilience: </w:t>
      </w:r>
      <w:r>
        <w:rPr>
          <w:rFonts w:ascii="Arial" w:cs="Arial" w:eastAsia="Arial" w:hAnsi="Arial"/>
          <w:color w:val="1A1A2E"/>
          <w:sz w:val="22"/>
          <w:szCs w:val="22"/>
        </w:rPr>
        <w:t xml:space="preserve">Multiple keys circulating through overlapping subsets of nodes will all independently push toward convergence. No coordination is required between couriers or keys.</w:t>
      </w:r>
    </w:p>
    <w:p>
      <w:pPr>
        <w:pStyle w:val="ListParagraph"/>
        <w:numPr>
          <w:ilvl w:val="0"/>
          <w:numId w:val="2"/>
        </w:numPr>
        <w:spacing w:after="80" w:line="276"/>
      </w:pPr>
      <w:r>
        <w:rPr>
          <w:rFonts w:ascii="Arial" w:cs="Arial" w:eastAsia="Arial" w:hAnsi="Arial"/>
          <w:b/>
          <w:bCs/>
          <w:color w:val="1A1A2E"/>
          <w:sz w:val="22"/>
          <w:szCs w:val="22"/>
        </w:rPr>
        <w:t xml:space="preserve">Idempotency: </w:t>
      </w:r>
      <w:r>
        <w:rPr>
          <w:rFonts w:ascii="Arial" w:cs="Arial" w:eastAsia="Arial" w:hAnsi="Arial"/>
          <w:color w:val="1A1A2E"/>
          <w:sz w:val="22"/>
          <w:szCs w:val="22"/>
        </w:rPr>
        <w:t xml:space="preserve">Syncing the same key twice at the same node is a no-op. There is no duplicate-handling logic required.</w:t>
      </w:r>
    </w:p>
    <w:p>
      <w:pPr>
        <w:pStyle w:val="ListParagraph"/>
        <w:numPr>
          <w:ilvl w:val="0"/>
          <w:numId w:val="2"/>
        </w:numPr>
        <w:spacing w:after="80" w:line="276"/>
      </w:pPr>
      <w:r>
        <w:rPr>
          <w:rFonts w:ascii="Arial" w:cs="Arial" w:eastAsia="Arial" w:hAnsi="Arial"/>
          <w:b/>
          <w:bCs/>
          <w:color w:val="1A1A2E"/>
          <w:sz w:val="22"/>
          <w:szCs w:val="22"/>
        </w:rPr>
        <w:t xml:space="preserve">No routing layer: </w:t>
      </w:r>
      <w:r>
        <w:rPr>
          <w:rFonts w:ascii="Arial" w:cs="Arial" w:eastAsia="Arial" w:hAnsi="Arial"/>
          <w:color w:val="1A1A2E"/>
          <w:sz w:val="22"/>
          <w:szCs w:val="22"/>
        </w:rPr>
        <w:t xml:space="preserve">An entire class of problems is eliminated. There is no “address” to route to, just shared state that all nodes eventually converge on.</w:t>
      </w:r>
    </w:p>
    <w:p>
      <w:r>
        <w:br w:type="page"/>
      </w:r>
    </w:p>
    <w:p>
      <w:pPr>
        <w:pStyle w:val="Heading1"/>
      </w:pPr>
      <w:r>
        <w:t xml:space="preserve">2. Comparison with Related Technologies</w:t>
      </w:r>
    </w:p>
    <w:p>
      <w:pPr>
        <w:spacing w:after="160" w:line="276"/>
      </w:pPr>
      <w:r>
        <w:rPr>
          <w:rFonts w:ascii="Arial" w:cs="Arial" w:eastAsia="Arial" w:hAnsi="Arial"/>
          <w:color w:val="1A1A2E"/>
          <w:sz w:val="22"/>
          <w:szCs w:val="22"/>
        </w:rPr>
        <w:t xml:space="preserve">The Treadwell Protocol draws ideas from several existing systems. This section compares Treadwell with five technologies that share architectural DNA, highlighting what Treadwell borrows, what it does differently, and why.</w:t>
      </w:r>
    </w:p>
    <w:p>
      <w:pPr>
        <w:pStyle w:val="Heading2"/>
      </w:pPr>
      <w:r>
        <w:t xml:space="preserve">3.1 FidoNet</w:t>
      </w:r>
    </w:p>
    <w:p>
      <w:pPr>
        <w:spacing w:after="160" w:line="276"/>
      </w:pPr>
      <w:r>
        <w:rPr>
          <w:rFonts w:ascii="Arial" w:cs="Arial" w:eastAsia="Arial" w:hAnsi="Arial"/>
          <w:color w:val="1A1A2E"/>
          <w:sz w:val="22"/>
          <w:szCs w:val="22"/>
        </w:rPr>
        <w:t xml:space="preserve">FidoNet is the most direct ancestor. Treadwell borrows its organizational concepts: echomail areas (message bases), netmail (point-to-point messages), file bases, and the general culture of sysop-operated nodes forming a volunteer network. The naming conventions, the idea of subscribing to specific message areas, and the BBS-as-community-hub ethos are all inherited.</w:t>
      </w:r>
    </w:p>
    <w:p>
      <w:pPr>
        <w:spacing w:after="160" w:line="276"/>
      </w:pPr>
      <w:r>
        <w:rPr>
          <w:rFonts w:ascii="Arial" w:cs="Arial" w:eastAsia="Arial" w:hAnsi="Arial"/>
          <w:color w:val="1A1A2E"/>
          <w:sz w:val="22"/>
          <w:szCs w:val="22"/>
        </w:rPr>
        <w:t xml:space="preserve">Where Treadwell diverges is in the transport model. FidoNet is a store-and-forward network with a fixed topology: zones, nets, nodes, and hubs define routing paths. Messages carry source and destination addresses, and BINKP sessions transfer bundles along known routes. This works because FidoNet nodes have phone lines or TCP connections that create a stable, navigable graph.</w:t>
      </w:r>
    </w:p>
    <w:p>
      <w:pPr>
        <w:spacing w:after="160" w:line="276"/>
      </w:pPr>
      <w:r>
        <w:rPr>
          <w:rFonts w:ascii="Arial" w:cs="Arial" w:eastAsia="Arial" w:hAnsi="Arial"/>
          <w:color w:val="1A1A2E"/>
          <w:sz w:val="22"/>
          <w:szCs w:val="22"/>
        </w:rPr>
        <w:t xml:space="preserve">Treadwell has no fixed topology. There are no zones, no hubs, no routing tables. The store-and-forward model is replaced entirely by CRDT state replication. Messages are not “sent” to a destination; they are written into shared state that converges as USB drives circulate. This eliminates the need for FidoNet’s addressing hierarchy and routing logic, which would be meaningless in a topology-free sneakernet.</w:t>
      </w:r>
    </w:p>
    <w:p>
      <w:pPr>
        <w:spacing w:after="160" w:line="276"/>
      </w:pPr>
      <w:r>
        <w:rPr>
          <w:rFonts w:ascii="Arial" w:cs="Arial" w:eastAsia="Arial" w:hAnsi="Arial"/>
          <w:color w:val="1A1A2E"/>
          <w:sz w:val="22"/>
          <w:szCs w:val="22"/>
        </w:rPr>
        <w:t xml:space="preserve">FidoNet also has no encryption. Messages are cleartext, and trust is social (sysops agree to carry each other’s traffic). Treadwell adds end-to-end encryption as a foundational layer, with per-domain encryption contexts and cryptographic identity replacing FidoNet’s informal trust.</w:t>
      </w:r>
    </w:p>
    <w:p>
      <w:pPr>
        <w:pStyle w:val="Heading2"/>
      </w:pPr>
      <w:r>
        <w:t xml:space="preserve">3.2 Reticulum</w:t>
      </w:r>
    </w:p>
    <w:p>
      <w:pPr>
        <w:spacing w:after="160" w:line="276"/>
      </w:pPr>
      <w:r>
        <w:rPr>
          <w:rFonts w:ascii="Arial" w:cs="Arial" w:eastAsia="Arial" w:hAnsi="Arial"/>
          <w:color w:val="1A1A2E"/>
          <w:sz w:val="22"/>
          <w:szCs w:val="22"/>
        </w:rPr>
        <w:t xml:space="preserve">Reticulum is the closest modern system in values: decentralized, infrastructure-independent, transport-agnostic, and built on cryptographic identity. Both systems use public keys as the root of addressing and work over unreliable, heterogeneous transports.</w:t>
      </w:r>
    </w:p>
    <w:p>
      <w:pPr>
        <w:spacing w:after="160" w:line="276"/>
      </w:pPr>
      <w:r>
        <w:rPr>
          <w:rFonts w:ascii="Arial" w:cs="Arial" w:eastAsia="Arial" w:hAnsi="Arial"/>
          <w:color w:val="1A1A2E"/>
          <w:sz w:val="22"/>
          <w:szCs w:val="22"/>
        </w:rPr>
        <w:t xml:space="preserve">The fundamental difference is that Reticulum is a networking stack — it is trying to be a general-purpose transport layer. It has routing (path discovery via announces and path requests), link establishment (an interactive handshake between endpoints), and a packet model. Reticulum asks “how do I get this packet from A to B through an unpredictable network?”</w:t>
      </w:r>
    </w:p>
    <w:p>
      <w:pPr>
        <w:spacing w:after="160" w:line="276"/>
      </w:pPr>
      <w:r>
        <w:rPr>
          <w:rFonts w:ascii="Arial" w:cs="Arial" w:eastAsia="Arial" w:hAnsi="Arial"/>
          <w:color w:val="1A1A2E"/>
          <w:sz w:val="22"/>
          <w:szCs w:val="22"/>
        </w:rPr>
        <w:t xml:space="preserve">Treadwell asks a different question: “how do I make every node’s view of shared state converge, regardless of which physical objects move between them?” There is no routing because there is no topology to route through. There is no link establishment because two nodes never talk directly — they sync state through an intermediary object (the USB drive). There is no packet model because nothing is being delivered; state is being merged.</w:t>
      </w:r>
    </w:p>
    <w:p>
      <w:pPr>
        <w:spacing w:after="160" w:line="276"/>
      </w:pPr>
      <w:r>
        <w:rPr>
          <w:rFonts w:ascii="Arial" w:cs="Arial" w:eastAsia="Arial" w:hAnsi="Arial"/>
          <w:b/>
          <w:bCs/>
          <w:color w:val="1A1A2E"/>
          <w:sz w:val="22"/>
          <w:szCs w:val="22"/>
        </w:rPr>
        <w:t xml:space="preserve">Where Reticulum is stronger: </w:t>
      </w:r>
      <w:r>
        <w:rPr>
          <w:rFonts w:ascii="Arial" w:cs="Arial" w:eastAsia="Arial" w:hAnsi="Arial"/>
          <w:color w:val="1A1A2E"/>
          <w:sz w:val="22"/>
          <w:szCs w:val="22"/>
        </w:rPr>
        <w:t xml:space="preserve">Low latency when any link exists. Interactive request-response protocols. Minimal storage on intermediary nodes. Reticulum can deliver a message in seconds over a brief LoRa window.</w:t>
      </w:r>
    </w:p>
    <w:p>
      <w:pPr>
        <w:spacing w:after="160" w:line="276"/>
      </w:pPr>
      <w:r>
        <w:rPr>
          <w:rFonts w:ascii="Arial" w:cs="Arial" w:eastAsia="Arial" w:hAnsi="Arial"/>
          <w:b/>
          <w:bCs/>
          <w:color w:val="1A1A2E"/>
          <w:sz w:val="22"/>
          <w:szCs w:val="22"/>
        </w:rPr>
        <w:t xml:space="preserve">Where Treadwell is stronger: </w:t>
      </w:r>
      <w:r>
        <w:rPr>
          <w:rFonts w:ascii="Arial" w:cs="Arial" w:eastAsia="Arial" w:hAnsi="Arial"/>
          <w:color w:val="1A1A2E"/>
          <w:sz w:val="22"/>
          <w:szCs w:val="22"/>
        </w:rPr>
        <w:t xml:space="preserve">Topology-free operation. Criss-cross resilience with multiple drives. The metadata/blob split for bandwidth-constrained transports. Scoped replication via message base subscriptions. Natural many-to-many distribution (echomail).</w:t>
      </w:r>
    </w:p>
    <w:p>
      <w:pPr>
        <w:spacing w:after="160" w:line="276"/>
      </w:pPr>
      <w:r>
        <w:rPr>
          <w:rFonts w:ascii="Arial" w:cs="Arial" w:eastAsia="Arial" w:hAnsi="Arial"/>
          <w:color w:val="1A1A2E"/>
          <w:sz w:val="22"/>
          <w:szCs w:val="22"/>
        </w:rPr>
        <w:t xml:space="preserve">The two are complementary, not competing. Reticulum could serve as one transport layer for Treadwell, carrying metadata sync payloads over radio while USB drives handle the heavier blob exchange. The ground truth is always the CRDT state, with Reticulum acting as an accelerator when links are available.</w:t>
      </w:r>
    </w:p>
    <w:p>
      <w:pPr>
        <w:pStyle w:val="Heading2"/>
      </w:pPr>
      <w:r>
        <w:t xml:space="preserve">3.3 Matrix</w:t>
      </w:r>
    </w:p>
    <w:p>
      <w:pPr>
        <w:spacing w:after="160" w:line="276"/>
      </w:pPr>
      <w:r>
        <w:rPr>
          <w:rFonts w:ascii="Arial" w:cs="Arial" w:eastAsia="Arial" w:hAnsi="Arial"/>
          <w:color w:val="1A1A2E"/>
          <w:sz w:val="22"/>
          <w:szCs w:val="22"/>
        </w:rPr>
        <w:t xml:space="preserve">Matrix is a federated messaging protocol built for the modern internet. Like Treadwell, it uses append-only event DAGs as its core data structure and achieves eventual consistency across servers. Both protocols produce the same converged state regardless of the order in which events are received. Both support end-to-end encryption (Matrix via the Megolm/Olm ratchet, Treadwell via ChaCha20-Poly1305 with per-domain key contexts).</w:t>
      </w:r>
    </w:p>
    <w:p>
      <w:pPr>
        <w:spacing w:after="160" w:line="276"/>
      </w:pPr>
      <w:r>
        <w:rPr>
          <w:rFonts w:ascii="Arial" w:cs="Arial" w:eastAsia="Arial" w:hAnsi="Arial"/>
          <w:color w:val="1A1A2E"/>
          <w:sz w:val="22"/>
          <w:szCs w:val="22"/>
        </w:rPr>
        <w:t xml:space="preserve">The key difference is that Matrix assumes always-on servers with reliable TCP connections. Federation happens over HTTPS between homeservers. Rooms (the Matrix equivalent of message bases) are replicated across every server that has a member in the room, but the replication mechanism is real-time push: when an event is created, the originating server pushes it to all participating servers immediately.</w:t>
      </w:r>
    </w:p>
    <w:p>
      <w:pPr>
        <w:spacing w:after="160" w:line="276"/>
      </w:pPr>
      <w:r>
        <w:rPr>
          <w:rFonts w:ascii="Arial" w:cs="Arial" w:eastAsia="Arial" w:hAnsi="Arial"/>
          <w:color w:val="1A1A2E"/>
          <w:sz w:val="22"/>
          <w:szCs w:val="22"/>
        </w:rPr>
        <w:t xml:space="preserve">Treadwell cannot assume connectivity. There are no servers, no push mechanism, and no expectation that a sync will complete within seconds. The entire protocol is designed around the possibility that two nodes may not sync for days or weeks. This changes everything: Matrix’s room state resolution algorithm can operate in near-real-time; Treadwell’s merge function must tolerate arbitrarily stale state and still converge correctly.</w:t>
      </w:r>
    </w:p>
    <w:p>
      <w:pPr>
        <w:spacing w:after="160" w:line="276"/>
      </w:pPr>
      <w:r>
        <w:rPr>
          <w:rFonts w:ascii="Arial" w:cs="Arial" w:eastAsia="Arial" w:hAnsi="Arial"/>
          <w:b/>
          <w:bCs/>
          <w:color w:val="1A1A2E"/>
          <w:sz w:val="22"/>
          <w:szCs w:val="22"/>
        </w:rPr>
        <w:t xml:space="preserve">What Treadwell borrows from Matrix: </w:t>
      </w:r>
      <w:r>
        <w:rPr>
          <w:rFonts w:ascii="Arial" w:cs="Arial" w:eastAsia="Arial" w:hAnsi="Arial"/>
          <w:color w:val="1A1A2E"/>
          <w:sz w:val="22"/>
          <w:szCs w:val="22"/>
        </w:rPr>
        <w:t xml:space="preserve">The event DAG as the authoritative data structure. The idea that room (base) membership is decoupled from server infrastructure. The principle that encryption is per-room, not per-connection.</w:t>
      </w:r>
    </w:p>
    <w:p>
      <w:pPr>
        <w:spacing w:after="160" w:line="276"/>
      </w:pPr>
      <w:r>
        <w:rPr>
          <w:rFonts w:ascii="Arial" w:cs="Arial" w:eastAsia="Arial" w:hAnsi="Arial"/>
          <w:b/>
          <w:bCs/>
          <w:color w:val="1A1A2E"/>
          <w:sz w:val="22"/>
          <w:szCs w:val="22"/>
        </w:rPr>
        <w:t xml:space="preserve">What Treadwell does differently: </w:t>
      </w:r>
      <w:r>
        <w:rPr>
          <w:rFonts w:ascii="Arial" w:cs="Arial" w:eastAsia="Arial" w:hAnsi="Arial"/>
          <w:color w:val="1A1A2E"/>
          <w:sz w:val="22"/>
          <w:szCs w:val="22"/>
        </w:rPr>
        <w:t xml:space="preserve">No servers. No push. No real-time expectation. The metadata/blob split (Matrix delivers complete events). Bloom filter diffing instead of transaction-based federation. The want-list mechanism for demand-driven content delivery. Support for non-messaging domains (files, ledgers, keyrings) as first-class replication types.</w:t>
      </w:r>
    </w:p>
    <w:p>
      <w:pPr>
        <w:pStyle w:val="Heading2"/>
      </w:pPr>
      <w:r>
        <w:t xml:space="preserve">3.4 Git</w:t>
      </w:r>
    </w:p>
    <w:p>
      <w:pPr>
        <w:spacing w:after="160" w:line="276"/>
      </w:pPr>
      <w:r>
        <w:rPr>
          <w:rFonts w:ascii="Arial" w:cs="Arial" w:eastAsia="Arial" w:hAnsi="Arial"/>
          <w:color w:val="1A1A2E"/>
          <w:sz w:val="22"/>
          <w:szCs w:val="22"/>
        </w:rPr>
        <w:t xml:space="preserve">Git is a content-addressed Merkle DAG with offline-first replication. In many ways, it is the closest architectural parallel to Treadwell. Git’s commit graph is a CRDT: merging two branches is a deterministic, commutative operation. Git bundles are literally offline state-transfer payloads designed for sneakernet. You can write a bundle to a USB drive, carry it to another machine, and pull from it.</w:t>
      </w:r>
    </w:p>
    <w:p>
      <w:pPr>
        <w:spacing w:after="160" w:line="276"/>
      </w:pPr>
      <w:r>
        <w:rPr>
          <w:rFonts w:ascii="Arial" w:cs="Arial" w:eastAsia="Arial" w:hAnsi="Arial"/>
          <w:color w:val="1A1A2E"/>
          <w:sz w:val="22"/>
          <w:szCs w:val="22"/>
        </w:rPr>
        <w:t xml:space="preserve">Treadwell is essentially a purpose-built Git for messaging and generic state synchronization. The parallels are direct: echomail bases correspond to branches in a shared repository; messages correspond to commits; the content-addressed blob store is the object database; USB drives are Git bundles; the metadata/blob split mirrors Git’s tree/blob separation.</w:t>
      </w:r>
    </w:p>
    <w:p>
      <w:pPr>
        <w:spacing w:after="160" w:line="276"/>
      </w:pPr>
      <w:r>
        <w:rPr>
          <w:rFonts w:ascii="Arial" w:cs="Arial" w:eastAsia="Arial" w:hAnsi="Arial"/>
          <w:b/>
          <w:bCs/>
          <w:color w:val="1A1A2E"/>
          <w:sz w:val="22"/>
          <w:szCs w:val="22"/>
        </w:rPr>
        <w:t xml:space="preserve">What Treadwell borrows from Git: </w:t>
      </w:r>
      <w:r>
        <w:rPr>
          <w:rFonts w:ascii="Arial" w:cs="Arial" w:eastAsia="Arial" w:hAnsi="Arial"/>
          <w:color w:val="1A1A2E"/>
          <w:sz w:val="22"/>
          <w:szCs w:val="22"/>
        </w:rPr>
        <w:t xml:space="preserve">Content-addressed storage with BLAKE3 (analogous to Git’s SHA-1/SHA-256). The Merkle DAG as the core data structure. Packfile-style delta encoding for efficient transfer. The concept of bundling state for offline transport. Idempotent, commutative merge operations.</w:t>
      </w:r>
    </w:p>
    <w:p>
      <w:pPr>
        <w:spacing w:after="160" w:line="276"/>
      </w:pPr>
      <w:r>
        <w:rPr>
          <w:rFonts w:ascii="Arial" w:cs="Arial" w:eastAsia="Arial" w:hAnsi="Arial"/>
          <w:b/>
          <w:bCs/>
          <w:color w:val="1A1A2E"/>
          <w:sz w:val="22"/>
          <w:szCs w:val="22"/>
        </w:rPr>
        <w:t xml:space="preserve">What Treadwell does differently: </w:t>
      </w:r>
      <w:r>
        <w:rPr>
          <w:rFonts w:ascii="Arial" w:cs="Arial" w:eastAsia="Arial" w:hAnsi="Arial"/>
          <w:color w:val="1A1A2E"/>
          <w:sz w:val="22"/>
          <w:szCs w:val="22"/>
        </w:rPr>
        <w:t xml:space="preserve">Scoped replication via domain subscriptions (Git clones the entire repository). Bidirectional sync on every encounter (Git push/pull is directional). Encryption as a protocol-level concern (Git has no native encryption). Multiple independent DAGs per node, one per domain, rather than a single unified repository. The want-list mechanism for demand-driven blob delivery (Git transfers complete packfiles).</w:t>
      </w:r>
    </w:p>
    <w:p>
      <w:pPr>
        <w:pStyle w:val="Heading2"/>
      </w:pPr>
      <w:r>
        <w:t xml:space="preserve">2.5 Git LFS</w:t>
      </w:r>
    </w:p>
    <w:p>
      <w:pPr>
        <w:spacing w:after="160" w:line="276"/>
      </w:pPr>
      <w:r>
        <w:rPr>
          <w:rFonts w:ascii="Arial" w:cs="Arial" w:eastAsia="Arial" w:hAnsi="Arial"/>
          <w:color w:val="1A1A2E"/>
          <w:sz w:val="22"/>
          <w:szCs w:val="22"/>
        </w:rPr>
        <w:t xml:space="preserve">Git LFS (Large File Storage) directly inspired Treadwell’s metadata/blob split. Git LFS replaces large objects in a repository with lightweight pointer files (metadata) while storing the actual content in a separate store. When cloning or fetching, the user receives the full commit graph and all pointer files immediately — full awareness of what exists — but the large blobs are fetched on demand at checkout time.</w:t>
      </w:r>
    </w:p>
    <w:p>
      <w:pPr>
        <w:spacing w:after="160" w:line="276"/>
      </w:pPr>
      <w:r>
        <w:rPr>
          <w:rFonts w:ascii="Arial" w:cs="Arial" w:eastAsia="Arial" w:hAnsi="Arial"/>
          <w:color w:val="1A1A2E"/>
          <w:sz w:val="22"/>
          <w:szCs w:val="22"/>
        </w:rPr>
        <w:t xml:space="preserve">Treadwell applies the same pattern: metadata propagates eagerly, blobs propagate lazily via want lists. A node that has only synced metadata can see the full message graph without holding any content, just as a Git user can browse the log without having every LFS object downloaded.</w:t>
      </w:r>
    </w:p>
    <w:p>
      <w:pPr>
        <w:spacing w:after="160" w:line="276"/>
      </w:pPr>
      <w:r>
        <w:rPr>
          <w:rFonts w:ascii="Arial" w:cs="Arial" w:eastAsia="Arial" w:hAnsi="Arial"/>
          <w:b/>
          <w:bCs/>
          <w:color w:val="1A1A2E"/>
          <w:sz w:val="22"/>
          <w:szCs w:val="22"/>
        </w:rPr>
        <w:t xml:space="preserve">What Treadwell borrows from Git LFS: </w:t>
      </w:r>
      <w:r>
        <w:rPr>
          <w:rFonts w:ascii="Arial" w:cs="Arial" w:eastAsia="Arial" w:hAnsi="Arial"/>
          <w:color w:val="1A1A2E"/>
          <w:sz w:val="22"/>
          <w:szCs w:val="22"/>
        </w:rPr>
        <w:t xml:space="preserve">The pointer/content separation. Content-addressed blob identification. On-demand fetch driven by what the user actually needs.</w:t>
      </w:r>
    </w:p>
    <w:p>
      <w:pPr>
        <w:spacing w:after="160" w:line="276"/>
      </w:pPr>
      <w:r>
        <w:rPr>
          <w:rFonts w:ascii="Arial" w:cs="Arial" w:eastAsia="Arial" w:hAnsi="Arial"/>
          <w:b/>
          <w:bCs/>
          <w:color w:val="1A1A2E"/>
          <w:sz w:val="22"/>
          <w:szCs w:val="22"/>
        </w:rPr>
        <w:t xml:space="preserve">What Treadwell does differently: </w:t>
      </w:r>
      <w:r>
        <w:rPr>
          <w:rFonts w:ascii="Arial" w:cs="Arial" w:eastAsia="Arial" w:hAnsi="Arial"/>
          <w:color w:val="1A1A2E"/>
          <w:sz w:val="22"/>
          <w:szCs w:val="22"/>
        </w:rPr>
        <w:t xml:space="preserve">No centralized blob store. Git LFS assumes a server endpoint (GitHub’s LFS API, S3). Treadwell has no server; blobs are scattered across nodes and USB drives, discovered and fetched through the distributed want-list mechanism. Bidirectional sync (Git LFS is pull-only). Encryption of all blobs before storage. The want list as a multi-hop, asynchronous, courier-carried fetch protocol — closer to BitTorrent’s wanted-pieces model than to LFS’s HTTP fetch.</w:t>
      </w:r>
    </w:p>
    <w:p>
      <w:pPr>
        <w:pStyle w:val="Heading2"/>
      </w:pPr>
      <w:r>
        <w:t xml:space="preserve">2.6 Summary Table</w:t>
      </w:r>
    </w:p>
    <w:p>
      <w:pPr>
        <w:spacing w:after="160" w:line="276"/>
      </w:pPr>
      <w:r>
        <w:rPr>
          <w:rFonts w:ascii="Arial" w:cs="Arial" w:eastAsia="Arial" w:hAnsi="Arial"/>
          <w:color w:val="1A1A2E"/>
          <w:sz w:val="22"/>
          <w:szCs w:val="22"/>
        </w:rPr>
        <w:t xml:space="preserve">The following summarizes the key architectural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A1A2E"/>
                <w:sz w:val="18"/>
                <w:szCs w:val="18"/>
              </w:rPr>
              <w:t xml:space="preserve"/>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A1A2E"/>
                <w:sz w:val="18"/>
                <w:szCs w:val="18"/>
              </w:rPr>
              <w:t xml:space="preserve">FidoNet</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A1A2E"/>
                <w:sz w:val="18"/>
                <w:szCs w:val="18"/>
              </w:rPr>
              <w:t xml:space="preserve">Reticulum</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A1A2E"/>
                <w:sz w:val="18"/>
                <w:szCs w:val="18"/>
              </w:rPr>
              <w:t xml:space="preserve">Matrix</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A1A2E"/>
                <w:sz w:val="18"/>
                <w:szCs w:val="18"/>
              </w:rPr>
              <w:t xml:space="preserve">Git / LFS</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A1A2E"/>
                <w:sz w:val="18"/>
                <w:szCs w:val="18"/>
              </w:rPr>
              <w:t xml:space="preserve">Treadwell</w:t>
            </w:r>
          </w:p>
        </w:tc>
      </w:tr>
      <w:tr>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1A1A2E"/>
                <w:sz w:val="16"/>
                <w:szCs w:val="16"/>
              </w:rPr>
              <w:t xml:space="preserve">Topology</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Fixed hierarchy</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Dynamic links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Federated servers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Centralized or P2P</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None (topology-free)</w:t>
            </w:r>
          </w:p>
        </w:tc>
      </w:tr>
      <w:tr>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1A1A2E"/>
                <w:sz w:val="16"/>
                <w:szCs w:val="16"/>
              </w:rPr>
              <w:t xml:space="preserve">Transport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Store-and-forward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Packet routing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HTTPS push</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TCP / bundles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CRDT state sync</w:t>
            </w:r>
          </w:p>
        </w:tc>
      </w:tr>
      <w:tr>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1A1A2E"/>
                <w:sz w:val="16"/>
                <w:szCs w:val="16"/>
              </w:rPr>
              <w:t xml:space="preserve">Connectivity</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Dial-up / TCP</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Any radio or IP</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Always-on TCP</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TCP / sneakernet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Delay-tolerant / any</w:t>
            </w:r>
          </w:p>
        </w:tc>
      </w:tr>
      <w:tr>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1A1A2E"/>
                <w:sz w:val="16"/>
                <w:szCs w:val="16"/>
              </w:rPr>
              <w:t xml:space="preserve">Encryption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None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Per-link</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Per-room (E2E)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None (native)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Per-domain (E2E)</w:t>
            </w:r>
          </w:p>
        </w:tc>
      </w:tr>
      <w:tr>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1A1A2E"/>
                <w:sz w:val="16"/>
                <w:szCs w:val="16"/>
              </w:rPr>
              <w:t xml:space="preserve">Identity</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Node numbers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Public key hash</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Matrix IDs + keys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SSH / GPG keys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Ed25519 keypairs</w:t>
            </w:r>
          </w:p>
        </w:tc>
      </w:tr>
      <w:tr>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1A1A2E"/>
                <w:sz w:val="16"/>
                <w:szCs w:val="16"/>
              </w:rPr>
              <w:t xml:space="preserve">Group messaging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Echomail areas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Via LXMF</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Rooms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N/A</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Echomail domains</w:t>
            </w:r>
          </w:p>
        </w:tc>
      </w:tr>
      <w:tr>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1A1A2E"/>
                <w:sz w:val="16"/>
                <w:szCs w:val="16"/>
              </w:rPr>
              <w:t xml:space="preserve">File distribution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File bases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N/A</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Attachments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LFS pointers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File base domains</w:t>
            </w:r>
          </w:p>
        </w:tc>
      </w:tr>
      <w:tr>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1A1A2E"/>
                <w:sz w:val="16"/>
                <w:szCs w:val="16"/>
              </w:rPr>
              <w:t xml:space="preserve">Metadata / blob split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No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No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No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LFS only</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Yes (all domains)</w:t>
            </w:r>
          </w:p>
        </w:tc>
      </w:tr>
      <w:tr>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1A1A2E"/>
                <w:sz w:val="16"/>
                <w:szCs w:val="16"/>
              </w:rPr>
              <w:t xml:space="preserve">Offline-first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Partial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Partial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No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Yes (bundles)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2E"/>
                <w:sz w:val="16"/>
                <w:szCs w:val="16"/>
              </w:rPr>
              <w:t xml:space="preserve">Yes (primary mode)</w:t>
            </w:r>
          </w:p>
        </w:tc>
      </w:tr>
    </w:tbl>
    <w:p>
      <w:r>
        <w:br w:type="page"/>
      </w:r>
    </w:p>
    <w:p>
      <w:pPr>
        <w:pStyle w:val="Heading1"/>
      </w:pPr>
      <w:r>
        <w:t xml:space="preserve">3. Message Bases and Subscription Model</w:t>
      </w:r>
    </w:p>
    <w:p>
      <w:pPr>
        <w:spacing w:after="160" w:line="276"/>
      </w:pPr>
      <w:r>
        <w:rPr>
          <w:rFonts w:ascii="Arial" w:cs="Arial" w:eastAsia="Arial" w:hAnsi="Arial"/>
          <w:color w:val="1A1A2E"/>
          <w:sz w:val="22"/>
          <w:szCs w:val="22"/>
        </w:rPr>
        <w:t xml:space="preserve">Without a scoping mechanism, every node would eventually carry the full state of the entire network. Message bases serve as the unit of replication, analogous to FidoNet’s echomail areas. A node subscribes only to the message bases it is interested in, and synchronization is scoped to the intersection of bases that both a node and a USB key share.</w:t>
      </w:r>
    </w:p>
    <w:p>
      <w:pPr>
        <w:pStyle w:val="Heading2"/>
      </w:pPr>
      <w:r>
        <w:t xml:space="preserve">3.1 Scoped Synchronization</w:t>
      </w:r>
    </w:p>
    <w:p>
      <w:pPr>
        <w:spacing w:after="160" w:line="276"/>
      </w:pPr>
      <w:r>
        <w:rPr>
          <w:rFonts w:ascii="Arial" w:cs="Arial" w:eastAsia="Arial" w:hAnsi="Arial"/>
          <w:color w:val="1A1A2E"/>
          <w:sz w:val="22"/>
          <w:szCs w:val="22"/>
        </w:rPr>
        <w:t xml:space="preserve">When a USB key is plugged into a node, the first step is determining which bases both sides care about. For each shared base, the protocol performs a diff/merge operation. Bases the node does not subscribe to are simply ignored — the key may carry state for them, but it is invisible to this node.</w:t>
      </w:r>
    </w:p>
    <w:p>
      <w:pPr>
        <w:spacing w:after="160" w:line="276"/>
      </w:pPr>
      <w:r>
        <w:rPr>
          <w:rFonts w:ascii="Arial" w:cs="Arial" w:eastAsia="Arial" w:hAnsi="Arial"/>
          <w:color w:val="1A1A2E"/>
          <w:sz w:val="22"/>
          <w:szCs w:val="22"/>
        </w:rPr>
        <w:t xml:space="preserve">This means bloom filters, vector clocks, and content stores are all maintained per-base, not globally. This is a much more tractable data structure than a monolithic network state.</w:t>
      </w:r>
    </w:p>
    <w:p>
      <w:pPr>
        <w:pStyle w:val="Heading2"/>
      </w:pPr>
      <w:r>
        <w:t xml:space="preserve">3.2 Keys as Organic Distribution Vectors</w:t>
      </w:r>
    </w:p>
    <w:p>
      <w:pPr>
        <w:spacing w:after="160" w:line="276"/>
      </w:pPr>
      <w:r>
        <w:rPr>
          <w:rFonts w:ascii="Arial" w:cs="Arial" w:eastAsia="Arial" w:hAnsi="Arial"/>
          <w:color w:val="1A1A2E"/>
          <w:sz w:val="22"/>
          <w:szCs w:val="22"/>
        </w:rPr>
        <w:t xml:space="preserve">USB keys naturally develop circulation patterns based on what they carry and where they travel. A courier walking between three homesteads might carry a key subscribed to all local bases. A child biking to the next town might carry a key that only has a trade/barter base. Dedicated keys can be assigned to specific high-priority or sensitive bases (e.g., a key labeled “MEDICAL” that only syncs a health clinic base).</w:t>
      </w:r>
    </w:p>
    <w:p>
      <w:pPr>
        <w:spacing w:after="160" w:line="276"/>
      </w:pPr>
      <w:r>
        <w:rPr>
          <w:rFonts w:ascii="Arial" w:cs="Arial" w:eastAsia="Arial" w:hAnsi="Arial"/>
          <w:color w:val="1A1A2E"/>
          <w:sz w:val="22"/>
          <w:szCs w:val="22"/>
        </w:rPr>
        <w:t xml:space="preserve">This organic distribution emerges without anyone designing a routing table. The physical movement patterns of couriers and the subscription profiles of keys together create an emergent distribution topology.</w:t>
      </w:r>
    </w:p>
    <w:p>
      <w:pPr>
        <w:pStyle w:val="Heading2"/>
      </w:pPr>
      <w:r>
        <w:t xml:space="preserve">3.3 Encryption Mapping to Bases</w:t>
      </w:r>
    </w:p>
    <w:p>
      <w:pPr>
        <w:spacing w:after="160" w:line="276"/>
      </w:pPr>
      <w:r>
        <w:rPr>
          <w:rFonts w:ascii="Arial" w:cs="Arial" w:eastAsia="Arial" w:hAnsi="Arial"/>
          <w:color w:val="1A1A2E"/>
          <w:sz w:val="22"/>
          <w:szCs w:val="22"/>
        </w:rPr>
        <w:t xml:space="preserve">Each message base has its own encryption context:</w:t>
      </w:r>
    </w:p>
    <w:p>
      <w:pPr>
        <w:pStyle w:val="ListParagraph"/>
        <w:numPr>
          <w:ilvl w:val="0"/>
          <w:numId w:val="2"/>
        </w:numPr>
        <w:spacing w:after="80" w:line="276"/>
      </w:pPr>
      <w:r>
        <w:rPr>
          <w:rFonts w:ascii="Arial" w:cs="Arial" w:eastAsia="Arial" w:hAnsi="Arial"/>
          <w:b/>
          <w:bCs/>
          <w:color w:val="1A1A2E"/>
          <w:sz w:val="22"/>
          <w:szCs w:val="22"/>
        </w:rPr>
        <w:t xml:space="preserve">Public bases </w:t>
      </w:r>
      <w:r>
        <w:rPr>
          <w:rFonts w:ascii="Arial" w:cs="Arial" w:eastAsia="Arial" w:hAnsi="Arial"/>
          <w:color w:val="1A1A2E"/>
          <w:sz w:val="22"/>
          <w:szCs w:val="22"/>
        </w:rPr>
        <w:t xml:space="preserve">(e.g., local.announce): messages are signed but not encrypted. Anyone can read them.</w:t>
      </w:r>
    </w:p>
    <w:p>
      <w:pPr>
        <w:pStyle w:val="ListParagraph"/>
        <w:numPr>
          <w:ilvl w:val="0"/>
          <w:numId w:val="2"/>
        </w:numPr>
        <w:spacing w:after="80" w:line="276"/>
      </w:pPr>
      <w:r>
        <w:rPr>
          <w:rFonts w:ascii="Arial" w:cs="Arial" w:eastAsia="Arial" w:hAnsi="Arial"/>
          <w:b/>
          <w:bCs/>
          <w:color w:val="1A1A2E"/>
          <w:sz w:val="22"/>
          <w:szCs w:val="22"/>
        </w:rPr>
        <w:t xml:space="preserve">Private bases </w:t>
      </w:r>
      <w:r>
        <w:rPr>
          <w:rFonts w:ascii="Arial" w:cs="Arial" w:eastAsia="Arial" w:hAnsi="Arial"/>
          <w:color w:val="1A1A2E"/>
          <w:sz w:val="22"/>
          <w:szCs w:val="22"/>
        </w:rPr>
        <w:t xml:space="preserve">(e.g., council.planning): messages are encrypted with a shared group symmetric key. Only members holding the key can decrypt.</w:t>
      </w:r>
    </w:p>
    <w:p>
      <w:pPr>
        <w:pStyle w:val="ListParagraph"/>
        <w:numPr>
          <w:ilvl w:val="0"/>
          <w:numId w:val="2"/>
        </w:numPr>
        <w:spacing w:after="80" w:line="276"/>
      </w:pPr>
      <w:r>
        <w:rPr>
          <w:rFonts w:ascii="Arial" w:cs="Arial" w:eastAsia="Arial" w:hAnsi="Arial"/>
          <w:b/>
          <w:bCs/>
          <w:color w:val="1A1A2E"/>
          <w:sz w:val="22"/>
          <w:szCs w:val="22"/>
        </w:rPr>
        <w:t xml:space="preserve">Point-to-point channels: </w:t>
      </w:r>
      <w:r>
        <w:rPr>
          <w:rFonts w:ascii="Arial" w:cs="Arial" w:eastAsia="Arial" w:hAnsi="Arial"/>
          <w:color w:val="1A1A2E"/>
          <w:sz w:val="22"/>
          <w:szCs w:val="22"/>
        </w:rPr>
        <w:t xml:space="preserve">encrypted to the recipient’s public key, functioning as two-party netmail.</w:t>
      </w:r>
    </w:p>
    <w:p>
      <w:pPr>
        <w:spacing w:after="160" w:line="276"/>
      </w:pPr>
      <w:r>
        <w:rPr>
          <w:rFonts w:ascii="Arial" w:cs="Arial" w:eastAsia="Arial" w:hAnsi="Arial"/>
          <w:color w:val="1A1A2E"/>
          <w:sz w:val="22"/>
          <w:szCs w:val="22"/>
        </w:rPr>
        <w:t xml:space="preserve">A node can carry encrypted blobs for a base it subscribes to but whose decryption key it does not hold, acting as a relay without being able to read the content. This increases replication surface without expanding the trust boundary.</w:t>
      </w:r>
    </w:p>
    <w:p>
      <w:pPr>
        <w:pStyle w:val="Heading2"/>
      </w:pPr>
      <w:r>
        <w:t xml:space="preserve">3.4 Private Echomail Groups</w:t>
      </w:r>
    </w:p>
    <w:p>
      <w:pPr>
        <w:spacing w:after="160" w:line="276"/>
      </w:pPr>
      <w:r>
        <w:rPr>
          <w:rFonts w:ascii="Arial" w:cs="Arial" w:eastAsia="Arial" w:hAnsi="Arial"/>
          <w:color w:val="1A1A2E"/>
          <w:sz w:val="22"/>
          <w:szCs w:val="22"/>
        </w:rPr>
        <w:t xml:space="preserve">A private echomail group is a message base where only designated members can read and write. The protocol supports this through the GroupKey encryption context: a shared symmetric key (ChaCha20-Poly1305) held by all members. Messages are encrypted with this key before entering the content-addressed store. Non-members — relay nodes, couriers, and other subscribers — see only opaque ciphertext. No new protocol machinery is required; private groups are a configuration of existing features.</w:t>
      </w:r>
    </w:p>
    <w:p>
      <w:pPr>
        <w:pStyle w:val="Heading3"/>
      </w:pPr>
      <w:r>
        <w:t xml:space="preserve">3.4.1 Creating a Private Group</w:t>
      </w:r>
    </w:p>
    <w:p>
      <w:pPr>
        <w:spacing w:after="160" w:line="276"/>
      </w:pPr>
      <w:r>
        <w:rPr>
          <w:rFonts w:ascii="Arial" w:cs="Arial" w:eastAsia="Arial" w:hAnsi="Arial"/>
          <w:color w:val="1A1A2E"/>
          <w:sz w:val="22"/>
          <w:szCs w:val="22"/>
        </w:rPr>
        <w:t xml:space="preserve">Any participant can create a private echomail group. The process is entirely local:</w:t>
      </w:r>
    </w:p>
    <w:p>
      <w:pPr>
        <w:pStyle w:val="ListParagraph"/>
        <w:numPr>
          <w:ilvl w:val="0"/>
          <w:numId w:val="2"/>
        </w:numPr>
        <w:spacing w:after="80" w:line="276"/>
      </w:pPr>
      <w:r>
        <w:rPr>
          <w:rFonts w:ascii="Arial" w:cs="Arial" w:eastAsia="Arial" w:hAnsi="Arial"/>
          <w:b/>
          <w:bCs/>
          <w:color w:val="1A1A2E"/>
          <w:sz w:val="22"/>
          <w:szCs w:val="22"/>
        </w:rPr>
        <w:t xml:space="preserve">Generate a group key: </w:t>
      </w:r>
      <w:r>
        <w:rPr>
          <w:rFonts w:ascii="Arial" w:cs="Arial" w:eastAsia="Arial" w:hAnsi="Arial"/>
          <w:color w:val="1A1A2E"/>
          <w:sz w:val="22"/>
          <w:szCs w:val="22"/>
        </w:rPr>
        <w:t xml:space="preserve">A 256-bit ChaCha20-Poly1305 symmetric key, generated locally with a secure random number generator.</w:t>
      </w:r>
    </w:p>
    <w:p>
      <w:pPr>
        <w:pStyle w:val="ListParagraph"/>
        <w:numPr>
          <w:ilvl w:val="0"/>
          <w:numId w:val="2"/>
        </w:numPr>
        <w:spacing w:after="80" w:line="276"/>
      </w:pPr>
      <w:r>
        <w:rPr>
          <w:rFonts w:ascii="Arial" w:cs="Arial" w:eastAsia="Arial" w:hAnsi="Arial"/>
          <w:b/>
          <w:bCs/>
          <w:color w:val="1A1A2E"/>
          <w:sz w:val="22"/>
          <w:szCs w:val="22"/>
        </w:rPr>
        <w:t xml:space="preserve">Choose a domain ID: </w:t>
      </w:r>
      <w:r>
        <w:rPr>
          <w:rFonts w:ascii="Arial" w:cs="Arial" w:eastAsia="Arial" w:hAnsi="Arial"/>
          <w:color w:val="1A1A2E"/>
          <w:sz w:val="22"/>
          <w:szCs w:val="22"/>
        </w:rPr>
        <w:t xml:space="preserve">Derived from an opaque hash (e.g., BLAKE3 of a chosen base name plus a random salt). The domain ID does not need to be human-readable and should not reveal the group’s purpose.</w:t>
      </w:r>
    </w:p>
    <w:p>
      <w:pPr>
        <w:pStyle w:val="ListParagraph"/>
        <w:numPr>
          <w:ilvl w:val="0"/>
          <w:numId w:val="2"/>
        </w:numPr>
        <w:spacing w:after="80" w:line="276"/>
      </w:pPr>
      <w:r>
        <w:rPr>
          <w:rFonts w:ascii="Arial" w:cs="Arial" w:eastAsia="Arial" w:hAnsi="Arial"/>
          <w:b/>
          <w:bCs/>
          <w:color w:val="1A1A2E"/>
          <w:sz w:val="22"/>
          <w:szCs w:val="22"/>
        </w:rPr>
        <w:t xml:space="preserve">Set an epoch: </w:t>
      </w:r>
      <w:r>
        <w:rPr>
          <w:rFonts w:ascii="Arial" w:cs="Arial" w:eastAsia="Arial" w:hAnsi="Arial"/>
          <w:color w:val="1A1A2E"/>
          <w:sz w:val="22"/>
          <w:szCs w:val="22"/>
        </w:rPr>
        <w:t xml:space="preserve">The initial epoch is 1. Epoch numbers increment with each key rotation.</w:t>
      </w:r>
    </w:p>
    <w:p>
      <w:pPr>
        <w:pStyle w:val="ListParagraph"/>
        <w:numPr>
          <w:ilvl w:val="0"/>
          <w:numId w:val="2"/>
        </w:numPr>
        <w:spacing w:after="80" w:line="276"/>
      </w:pPr>
      <w:r>
        <w:rPr>
          <w:rFonts w:ascii="Arial" w:cs="Arial" w:eastAsia="Arial" w:hAnsi="Arial"/>
          <w:b/>
          <w:bCs/>
          <w:color w:val="1A1A2E"/>
          <w:sz w:val="22"/>
          <w:szCs w:val="22"/>
        </w:rPr>
        <w:t xml:space="preserve">Configure the base locally: </w:t>
      </w:r>
      <w:r>
        <w:rPr>
          <w:rFonts w:ascii="Arial" w:cs="Arial" w:eastAsia="Arial" w:hAnsi="Arial"/>
          <w:color w:val="1A1A2E"/>
          <w:sz w:val="22"/>
          <w:szCs w:val="22"/>
        </w:rPr>
        <w:t xml:space="preserve">Add the domain ID to the node’s subscription list, associate the group key and epoch, and set the base’s moderation policy (e.g., members-only posting, or members plus approved pseudonyms).</w:t>
      </w:r>
    </w:p>
    <w:p>
      <w:pPr>
        <w:spacing w:after="160" w:line="276"/>
      </w:pPr>
      <w:r>
        <w:rPr>
          <w:rFonts w:ascii="Arial" w:cs="Arial" w:eastAsia="Arial" w:hAnsi="Arial"/>
          <w:color w:val="1A1A2E"/>
          <w:sz w:val="22"/>
          <w:szCs w:val="22"/>
        </w:rPr>
        <w:t xml:space="preserve">The group exists as soon as the first member’s node is configured. It begins replicating the moment a USB drive syncs with that node.</w:t>
      </w:r>
    </w:p>
    <w:p>
      <w:pPr>
        <w:pStyle w:val="Heading3"/>
      </w:pPr>
      <w:r>
        <w:t xml:space="preserve">3.4.2 Key Distribution</w:t>
      </w:r>
    </w:p>
    <w:p>
      <w:pPr>
        <w:spacing w:after="160" w:line="276"/>
      </w:pPr>
      <w:r>
        <w:rPr>
          <w:rFonts w:ascii="Arial" w:cs="Arial" w:eastAsia="Arial" w:hAnsi="Arial"/>
          <w:color w:val="1A1A2E"/>
          <w:sz w:val="22"/>
          <w:szCs w:val="22"/>
        </w:rPr>
        <w:t xml:space="preserve">The group key must be distributed to each member. In a sneakernet community, this happens out of band. The protocol does not prescribe a single method; several options are available, listed in order of decreasing security:</w:t>
      </w:r>
    </w:p>
    <w:p>
      <w:pPr>
        <w:pStyle w:val="ListParagraph"/>
        <w:numPr>
          <w:ilvl w:val="0"/>
          <w:numId w:val="2"/>
        </w:numPr>
        <w:spacing w:after="80" w:line="276"/>
      </w:pPr>
      <w:r>
        <w:rPr>
          <w:rFonts w:ascii="Arial" w:cs="Arial" w:eastAsia="Arial" w:hAnsi="Arial"/>
          <w:b/>
          <w:bCs/>
          <w:color w:val="1A1A2E"/>
          <w:sz w:val="22"/>
          <w:szCs w:val="22"/>
        </w:rPr>
        <w:t xml:space="preserve">In person: </w:t>
      </w:r>
      <w:r>
        <w:rPr>
          <w:rFonts w:ascii="Arial" w:cs="Arial" w:eastAsia="Arial" w:hAnsi="Arial"/>
          <w:color w:val="1A1A2E"/>
          <w:sz w:val="22"/>
          <w:szCs w:val="22"/>
        </w:rPr>
        <w:t xml:space="preserve">The group organizer meets each member physically and shares the key via QR code, typed passphrase, NFC tap, or reading it aloud. This is the most secure option and the most natural fit for a community where people already carry USB drives between locations. No electronic channel is involved; no record of the exchange exists.</w:t>
      </w:r>
    </w:p>
    <w:p>
      <w:pPr>
        <w:pStyle w:val="ListParagraph"/>
        <w:numPr>
          <w:ilvl w:val="0"/>
          <w:numId w:val="2"/>
        </w:numPr>
        <w:spacing w:after="80" w:line="276"/>
      </w:pPr>
      <w:r>
        <w:rPr>
          <w:rFonts w:ascii="Arial" w:cs="Arial" w:eastAsia="Arial" w:hAnsi="Arial"/>
          <w:b/>
          <w:bCs/>
          <w:color w:val="1A1A2E"/>
          <w:sz w:val="22"/>
          <w:szCs w:val="22"/>
        </w:rPr>
        <w:t xml:space="preserve">Via netmail: </w:t>
      </w:r>
      <w:r>
        <w:rPr>
          <w:rFonts w:ascii="Arial" w:cs="Arial" w:eastAsia="Arial" w:hAnsi="Arial"/>
          <w:color w:val="1A1A2E"/>
          <w:sz w:val="22"/>
          <w:szCs w:val="22"/>
        </w:rPr>
        <w:t xml:space="preserve">The organizer sends the group key to each member as a netmail message, encrypted to the recipient’s public key. This is convenient but inherits netmail’s latency — the key arrives whenever the recipient’s node next syncs a drive carrying their netmail domain. New members cannot read the base until that delivery completes.</w:t>
      </w:r>
    </w:p>
    <w:p>
      <w:pPr>
        <w:pStyle w:val="ListParagraph"/>
        <w:numPr>
          <w:ilvl w:val="0"/>
          <w:numId w:val="2"/>
        </w:numPr>
        <w:spacing w:after="80" w:line="276"/>
      </w:pPr>
      <w:r>
        <w:rPr>
          <w:rFonts w:ascii="Arial" w:cs="Arial" w:eastAsia="Arial" w:hAnsi="Arial"/>
          <w:b/>
          <w:bCs/>
          <w:color w:val="1A1A2E"/>
          <w:sz w:val="22"/>
          <w:szCs w:val="22"/>
        </w:rPr>
        <w:t xml:space="preserve">Via the keyring domain: </w:t>
      </w:r>
      <w:r>
        <w:rPr>
          <w:rFonts w:ascii="Arial" w:cs="Arial" w:eastAsia="Arial" w:hAnsi="Arial"/>
          <w:color w:val="1A1A2E"/>
          <w:sz w:val="22"/>
          <w:szCs w:val="22"/>
        </w:rPr>
        <w:t xml:space="preserve">The group key is encrypted individually to each member’s public key and published as a special record in the keyring domain. This is more structured and enables automated key discovery, but it leaks membership information unless additional blinding is applied (the keyring record shows which pubkeys the key was encrypted to).</w:t>
      </w:r>
    </w:p>
    <w:p>
      <w:pPr>
        <w:spacing w:after="160" w:line="276"/>
      </w:pPr>
      <w:r>
        <w:rPr>
          <w:rFonts w:ascii="Arial" w:cs="Arial" w:eastAsia="Arial" w:hAnsi="Arial"/>
          <w:color w:val="1A1A2E"/>
          <w:sz w:val="22"/>
          <w:szCs w:val="22"/>
        </w:rPr>
        <w:t xml:space="preserve">For most deployments, in-person key exchange is the recommended default. The physical meeting is the trust anchor: it establishes that the person receiving the key is who they claim to be, and it leaves no electronic trace of the exchange.</w:t>
      </w:r>
    </w:p>
    <w:p>
      <w:pPr>
        <w:pStyle w:val="Heading3"/>
      </w:pPr>
      <w:r>
        <w:t xml:space="preserve">3.4.3 Adding Members</w:t>
      </w:r>
    </w:p>
    <w:p>
      <w:pPr>
        <w:spacing w:after="160" w:line="276"/>
      </w:pPr>
      <w:r>
        <w:rPr>
          <w:rFonts w:ascii="Arial" w:cs="Arial" w:eastAsia="Arial" w:hAnsi="Arial"/>
          <w:color w:val="1A1A2E"/>
          <w:sz w:val="22"/>
          <w:szCs w:val="22"/>
        </w:rPr>
        <w:t xml:space="preserve">Adding a new member means distributing the current group key to them using any of the methods described above. Once they have the key and the domain ID, they configure their node and begin syncing. On their first sync with a drive carrying the domain, they receive the full metadata history and can begin fetching blobs.</w:t>
      </w:r>
    </w:p>
    <w:p>
      <w:pPr>
        <w:spacing w:after="160" w:line="276"/>
      </w:pPr>
      <w:r>
        <w:rPr>
          <w:rFonts w:ascii="Arial" w:cs="Arial" w:eastAsia="Arial" w:hAnsi="Arial"/>
          <w:color w:val="1A1A2E"/>
          <w:sz w:val="22"/>
          <w:szCs w:val="22"/>
        </w:rPr>
        <w:t xml:space="preserve">A newly added member can decrypt all historical messages encrypted with the current epoch key. If the group wants to prevent new members from reading historical content, a key rotation (new epoch) should be performed before the new member is given the key. The new member receives only the new epoch’s key and cannot decrypt prior epochs.</w:t>
      </w:r>
    </w:p>
    <w:p>
      <w:pPr>
        <w:pStyle w:val="Heading3"/>
      </w:pPr>
      <w:r>
        <w:t xml:space="preserve">3.4.4 Removing Members and Key Rotation</w:t>
      </w:r>
    </w:p>
    <w:p>
      <w:pPr>
        <w:spacing w:after="160" w:line="276"/>
      </w:pPr>
      <w:r>
        <w:rPr>
          <w:rFonts w:ascii="Arial" w:cs="Arial" w:eastAsia="Arial" w:hAnsi="Arial"/>
          <w:color w:val="1A1A2E"/>
          <w:sz w:val="22"/>
          <w:szCs w:val="22"/>
        </w:rPr>
        <w:t xml:space="preserve">Removing a member is the harder direction. The removed member already possesses the group key and can decrypt anything encrypted with it. The protocol cannot retroactively revoke access to content they have already received.</w:t>
      </w:r>
    </w:p>
    <w:p>
      <w:pPr>
        <w:spacing w:after="160" w:line="276"/>
      </w:pPr>
      <w:r>
        <w:rPr>
          <w:rFonts w:ascii="Arial" w:cs="Arial" w:eastAsia="Arial" w:hAnsi="Arial"/>
          <w:color w:val="1A1A2E"/>
          <w:sz w:val="22"/>
          <w:szCs w:val="22"/>
        </w:rPr>
        <w:t xml:space="preserve">The mitigation is epoch-based key rotation:</w:t>
      </w:r>
    </w:p>
    <w:p>
      <w:pPr>
        <w:pStyle w:val="ListParagraph"/>
        <w:numPr>
          <w:ilvl w:val="0"/>
          <w:numId w:val="2"/>
        </w:numPr>
        <w:spacing w:after="80" w:line="276"/>
      </w:pPr>
      <w:r>
        <w:rPr>
          <w:rFonts w:ascii="Arial" w:cs="Arial" w:eastAsia="Arial" w:hAnsi="Arial"/>
          <w:b/>
          <w:bCs/>
          <w:color w:val="1A1A2E"/>
          <w:sz w:val="22"/>
          <w:szCs w:val="22"/>
        </w:rPr>
        <w:t xml:space="preserve">1. Generate a new group key </w:t>
      </w:r>
      <w:r>
        <w:rPr>
          <w:rFonts w:ascii="Arial" w:cs="Arial" w:eastAsia="Arial" w:hAnsi="Arial"/>
          <w:color w:val="1A1A2E"/>
          <w:sz w:val="22"/>
          <w:szCs w:val="22"/>
        </w:rPr>
        <w:t xml:space="preserve">for the next epoch.</w:t>
      </w:r>
    </w:p>
    <w:p>
      <w:pPr>
        <w:pStyle w:val="ListParagraph"/>
        <w:numPr>
          <w:ilvl w:val="0"/>
          <w:numId w:val="2"/>
        </w:numPr>
        <w:spacing w:after="80" w:line="276"/>
      </w:pPr>
      <w:r>
        <w:rPr>
          <w:rFonts w:ascii="Arial" w:cs="Arial" w:eastAsia="Arial" w:hAnsi="Arial"/>
          <w:b/>
          <w:bCs/>
          <w:color w:val="1A1A2E"/>
          <w:sz w:val="22"/>
          <w:szCs w:val="22"/>
        </w:rPr>
        <w:t xml:space="preserve">2. Distribute the new key to all remaining members, </w:t>
      </w:r>
      <w:r>
        <w:rPr>
          <w:rFonts w:ascii="Arial" w:cs="Arial" w:eastAsia="Arial" w:hAnsi="Arial"/>
          <w:color w:val="1A1A2E"/>
          <w:sz w:val="22"/>
          <w:szCs w:val="22"/>
        </w:rPr>
        <w:t xml:space="preserve">excluding the removed member. Distribution uses the same methods as initial key distribution (in person, netmail, or keyring).</w:t>
      </w:r>
    </w:p>
    <w:p>
      <w:pPr>
        <w:pStyle w:val="ListParagraph"/>
        <w:numPr>
          <w:ilvl w:val="0"/>
          <w:numId w:val="2"/>
        </w:numPr>
        <w:spacing w:after="80" w:line="276"/>
      </w:pPr>
      <w:r>
        <w:rPr>
          <w:rFonts w:ascii="Arial" w:cs="Arial" w:eastAsia="Arial" w:hAnsi="Arial"/>
          <w:b/>
          <w:bCs/>
          <w:color w:val="1A1A2E"/>
          <w:sz w:val="22"/>
          <w:szCs w:val="22"/>
        </w:rPr>
        <w:t xml:space="preserve">3. Members switch to the new epoch. </w:t>
      </w:r>
      <w:r>
        <w:rPr>
          <w:rFonts w:ascii="Arial" w:cs="Arial" w:eastAsia="Arial" w:hAnsi="Arial"/>
          <w:color w:val="1A1A2E"/>
          <w:sz w:val="22"/>
          <w:szCs w:val="22"/>
        </w:rPr>
        <w:t xml:space="preserve">New messages are encrypted with the new key. Old messages remain readable with the old key for members who have both.</w:t>
      </w:r>
    </w:p>
    <w:p>
      <w:pPr>
        <w:spacing w:after="160" w:line="276"/>
      </w:pPr>
      <w:r>
        <w:rPr>
          <w:rFonts w:ascii="Arial" w:cs="Arial" w:eastAsia="Arial" w:hAnsi="Arial"/>
          <w:color w:val="1A1A2E"/>
          <w:sz w:val="22"/>
          <w:szCs w:val="22"/>
        </w:rPr>
        <w:t xml:space="preserve">The removed member can still read messages from prior epochs (they have the old key) but cannot decrypt messages from the new epoch onward (they do not have the new key). They also cannot post to the new epoch — even if they encrypt a message with the old key, members who have switched to the new epoch will not accept old-epoch messages once the rotation is complete.</w:t>
      </w:r>
    </w:p>
    <w:p>
      <w:pPr>
        <w:spacing w:after="160" w:line="276"/>
      </w:pPr>
      <w:r>
        <w:rPr>
          <w:rFonts w:ascii="Arial" w:cs="Arial" w:eastAsia="Arial" w:hAnsi="Arial"/>
          <w:color w:val="1A1A2E"/>
          <w:sz w:val="22"/>
          <w:szCs w:val="22"/>
        </w:rPr>
        <w:t xml:space="preserve">Key rotation over sneakernet is inherently slow. The removed member might continue reading new messages until the new key has propagated to all remaining members and everyone has switched epochs. This window is proportional to the courier latency of the network — potentially days. This is an inherent limitation of offline group key management with no real-time revocation channel. For groups where immediate revocation is critical, the operational guidance is to rotate keys proactively and frequently, reducing the window of exposure.</w:t>
      </w:r>
    </w:p>
    <w:p>
      <w:pPr>
        <w:pStyle w:val="Heading3"/>
      </w:pPr>
      <w:r>
        <w:t xml:space="preserve">3.4.5 Discovery and Visibility</w:t>
      </w:r>
    </w:p>
    <w:p>
      <w:pPr>
        <w:spacing w:after="160" w:line="276"/>
      </w:pPr>
      <w:r>
        <w:rPr>
          <w:rFonts w:ascii="Arial" w:cs="Arial" w:eastAsia="Arial" w:hAnsi="Arial"/>
          <w:color w:val="1A1A2E"/>
          <w:sz w:val="22"/>
          <w:szCs w:val="22"/>
        </w:rPr>
        <w:t xml:space="preserve">A private group’s domain ID is an opaque hash. It does not appear in the network.directory domain unless the group chooses to list it. Members know the domain ID because it was shared alongside the group key during the initial setup. To non-members, the domain is invisible — it is just another opaque hash on a USB drive, carrying ciphertext they cannot read.</w:t>
      </w:r>
    </w:p>
    <w:p>
      <w:pPr>
        <w:spacing w:after="160" w:line="276"/>
      </w:pPr>
      <w:r>
        <w:rPr>
          <w:rFonts w:ascii="Arial" w:cs="Arial" w:eastAsia="Arial" w:hAnsi="Arial"/>
          <w:color w:val="1A1A2E"/>
          <w:sz w:val="22"/>
          <w:szCs w:val="22"/>
        </w:rPr>
        <w:t xml:space="preserve">If the group wants to be discoverable (e.g., a semi-private base where people can request membership), it can publish a listing in network.directory with the base name, description, and a contact pubkey for membership requests. The listing reveals that the group exists but not its content. Membership requests are handled via netmail to the contact pubkey.</w:t>
      </w:r>
    </w:p>
    <w:p>
      <w:pPr>
        <w:pStyle w:val="Heading3"/>
      </w:pPr>
      <w:r>
        <w:t xml:space="preserve">3.4.6 Relay Without Membership</w:t>
      </w:r>
    </w:p>
    <w:p>
      <w:pPr>
        <w:spacing w:after="160" w:line="276"/>
      </w:pPr>
      <w:r>
        <w:rPr>
          <w:rFonts w:ascii="Arial" w:cs="Arial" w:eastAsia="Arial" w:hAnsi="Arial"/>
          <w:color w:val="1A1A2E"/>
          <w:sz w:val="22"/>
          <w:szCs w:val="22"/>
        </w:rPr>
        <w:t xml:space="preserve">Nodes that do not hold the group key can still relay the domain’s state. If a node is configured to relay opaque domains, it carries the private group’s metadata and encrypted blobs forward during sync without being able to read them. This means the group’s state can propagate through non-member nodes, increasing the replication surface and improving convergence speed without expanding the trust boundary. The relay nodes are dumb pipes for ciphertext they cannot decrypt.</w:t>
      </w:r>
    </w:p>
    <w:p>
      <w:pPr>
        <w:pStyle w:val="Heading3"/>
      </w:pPr>
      <w:r>
        <w:t xml:space="preserve">3.4.7 Anonymous Private Groups</w:t>
      </w:r>
    </w:p>
    <w:p>
      <w:pPr>
        <w:spacing w:after="160" w:line="276"/>
      </w:pPr>
      <w:r>
        <w:rPr>
          <w:rFonts w:ascii="Arial" w:cs="Arial" w:eastAsia="Arial" w:hAnsi="Arial"/>
          <w:color w:val="1A1A2E"/>
          <w:sz w:val="22"/>
          <w:szCs w:val="22"/>
        </w:rPr>
        <w:t xml:space="preserve">A private echomail group can be made anonymous — meaning the group’s existence, purpose, name, and membership are all hidden from non-members. The current design supports this through configuration choices, with no protocol changes required.</w:t>
      </w:r>
    </w:p>
    <w:p>
      <w:pPr>
        <w:spacing w:after="160" w:line="276"/>
      </w:pPr>
      <w:r>
        <w:rPr>
          <w:rFonts w:ascii="Arial" w:cs="Arial" w:eastAsia="Arial" w:hAnsi="Arial"/>
          <w:b/>
          <w:bCs/>
          <w:color w:val="1A1A2E"/>
          <w:sz w:val="22"/>
          <w:szCs w:val="22"/>
        </w:rPr>
        <w:t xml:space="preserve">Hidden name: </w:t>
      </w:r>
      <w:r>
        <w:rPr>
          <w:rFonts w:ascii="Arial" w:cs="Arial" w:eastAsia="Arial" w:hAnsi="Arial"/>
          <w:color w:val="1A1A2E"/>
          <w:sz w:val="22"/>
          <w:szCs w:val="22"/>
        </w:rPr>
        <w:t xml:space="preserve">The human-readable name of a group exists only in the local configuration of each member’s node, where the opaque domain ID is mapped to a display name. The name is never transmitted, never synced, and never written to a USB drive. The protocol carries only opaque domain IDs. The group’s name is hidden by default with no additional effort.</w:t>
      </w:r>
    </w:p>
    <w:p>
      <w:pPr>
        <w:spacing w:after="160" w:line="276"/>
      </w:pPr>
      <w:r>
        <w:rPr>
          <w:rFonts w:ascii="Arial" w:cs="Arial" w:eastAsia="Arial" w:hAnsi="Arial"/>
          <w:b/>
          <w:bCs/>
          <w:color w:val="1A1A2E"/>
          <w:sz w:val="22"/>
          <w:szCs w:val="22"/>
        </w:rPr>
        <w:t xml:space="preserve">Opaque domain ID: </w:t>
      </w:r>
      <w:r>
        <w:rPr>
          <w:rFonts w:ascii="Arial" w:cs="Arial" w:eastAsia="Arial" w:hAnsi="Arial"/>
          <w:color w:val="1A1A2E"/>
          <w:sz w:val="22"/>
          <w:szCs w:val="22"/>
        </w:rPr>
        <w:t xml:space="preserve">The domain ID should be derived from a random salt (e.g., BLAKE3 of 32 random bytes) rather than from a human-readable name. This ensures the ID cannot be reversed to discover the group’s purpose. An observer who captures a USB drive sees only an opaque hash indistinguishable from any other domain ID.</w:t>
      </w:r>
    </w:p>
    <w:p>
      <w:pPr>
        <w:spacing w:after="160" w:line="276"/>
      </w:pPr>
      <w:r>
        <w:rPr>
          <w:rFonts w:ascii="Arial" w:cs="Arial" w:eastAsia="Arial" w:hAnsi="Arial"/>
          <w:b/>
          <w:bCs/>
          <w:color w:val="1A1A2E"/>
          <w:sz w:val="22"/>
          <w:szCs w:val="22"/>
        </w:rPr>
        <w:t xml:space="preserve">Unlisted: </w:t>
      </w:r>
      <w:r>
        <w:rPr>
          <w:rFonts w:ascii="Arial" w:cs="Arial" w:eastAsia="Arial" w:hAnsi="Arial"/>
          <w:color w:val="1A1A2E"/>
          <w:sz w:val="22"/>
          <w:szCs w:val="22"/>
        </w:rPr>
        <w:t xml:space="preserve">The group does not appear in the network.directory domain. Non-members have no way to discover that it exists through the protocol’s directory mechanism. Members know the domain ID because it was shared alongside the group key during the initial setup.</w:t>
      </w:r>
    </w:p>
    <w:p>
      <w:pPr>
        <w:spacing w:after="160" w:line="276"/>
      </w:pPr>
      <w:r>
        <w:rPr>
          <w:rFonts w:ascii="Arial" w:cs="Arial" w:eastAsia="Arial" w:hAnsi="Arial"/>
          <w:b/>
          <w:bCs/>
          <w:color w:val="1A1A2E"/>
          <w:sz w:val="22"/>
          <w:szCs w:val="22"/>
        </w:rPr>
        <w:t xml:space="preserve">Anonymous authorship: </w:t>
      </w:r>
      <w:r>
        <w:rPr>
          <w:rFonts w:ascii="Arial" w:cs="Arial" w:eastAsia="Arial" w:hAnsi="Arial"/>
          <w:color w:val="1A1A2E"/>
          <w:sz w:val="22"/>
          <w:szCs w:val="22"/>
        </w:rPr>
        <w:t xml:space="preserve">The group’s base policy can require Anonymous or Pseudonym author fields on all messages. With Anonymous posting, messages carry no authorship attribution at all. With Pseudonym posting, members have consistent per-base identities that cannot be linked to their real pubkey or to their identity in any other base. Even among members, real-world identities remain hidden if the group policy requires it.</w:t>
      </w:r>
    </w:p>
    <w:p>
      <w:pPr>
        <w:spacing w:after="160" w:line="276"/>
      </w:pPr>
      <w:r>
        <w:rPr>
          <w:rFonts w:ascii="Arial" w:cs="Arial" w:eastAsia="Arial" w:hAnsi="Arial"/>
          <w:b/>
          <w:bCs/>
          <w:color w:val="1A1A2E"/>
          <w:sz w:val="22"/>
          <w:szCs w:val="22"/>
        </w:rPr>
        <w:t xml:space="preserve">Blinded vector clock entries: </w:t>
      </w:r>
      <w:r>
        <w:rPr>
          <w:rFonts w:ascii="Arial" w:cs="Arial" w:eastAsia="Arial" w:hAnsi="Arial"/>
          <w:color w:val="1A1A2E"/>
          <w:sz w:val="22"/>
          <w:szCs w:val="22"/>
        </w:rPr>
        <w:t xml:space="preserve">Node IDs in the domain’s vector clock use blinded identifiers. Combined with anonymous authorship, the group’s internal activity is unlinkable to real-world node identities.</w:t>
      </w:r>
    </w:p>
    <w:p>
      <w:pPr>
        <w:spacing w:after="160" w:line="276"/>
      </w:pPr>
      <w:r>
        <w:rPr>
          <w:rFonts w:ascii="Arial" w:cs="Arial" w:eastAsia="Arial" w:hAnsi="Arial"/>
          <w:color w:val="1A1A2E"/>
          <w:sz w:val="22"/>
          <w:szCs w:val="22"/>
        </w:rPr>
        <w:t xml:space="preserve">The one remaining signal an adversary can detect is that the domain exists on USB drives: an opaque hash with encrypted metadata that grows over time. The adversary cannot read the content, name, or membership, but can observe that activity is occurring in an unknown domain. Two mitigations address this:</w:t>
      </w:r>
    </w:p>
    <w:p>
      <w:pPr>
        <w:pStyle w:val="ListParagraph"/>
        <w:numPr>
          <w:ilvl w:val="0"/>
          <w:numId w:val="2"/>
        </w:numPr>
        <w:spacing w:after="80" w:line="276"/>
      </w:pPr>
      <w:r>
        <w:rPr>
          <w:rFonts w:ascii="Arial" w:cs="Arial" w:eastAsia="Arial" w:hAnsi="Arial"/>
          <w:b/>
          <w:bCs/>
          <w:color w:val="1A1A2E"/>
          <w:sz w:val="22"/>
          <w:szCs w:val="22"/>
        </w:rPr>
        <w:t xml:space="preserve">Universal metadata carry: </w:t>
      </w:r>
      <w:r>
        <w:rPr>
          <w:rFonts w:ascii="Arial" w:cs="Arial" w:eastAsia="Arial" w:hAnsi="Arial"/>
          <w:color w:val="1A1A2E"/>
          <w:sz w:val="22"/>
          <w:szCs w:val="22"/>
        </w:rPr>
        <w:t xml:space="preserve">All nodes sync metadata for all domains regardless of membership (as described in Section 6.6). Every node looks identical from the outside. An observer cannot determine which nodes belong to the anonymous group because every node carries its metadata. This is the strongest mitigation but increases storage and sync cost for all participants.</w:t>
      </w:r>
    </w:p>
    <w:p>
      <w:pPr>
        <w:pStyle w:val="ListParagraph"/>
        <w:numPr>
          <w:ilvl w:val="0"/>
          <w:numId w:val="2"/>
        </w:numPr>
        <w:spacing w:after="80" w:line="276"/>
      </w:pPr>
      <w:r>
        <w:rPr>
          <w:rFonts w:ascii="Arial" w:cs="Arial" w:eastAsia="Arial" w:hAnsi="Arial"/>
          <w:b/>
          <w:bCs/>
          <w:color w:val="1A1A2E"/>
          <w:sz w:val="22"/>
          <w:szCs w:val="22"/>
        </w:rPr>
        <w:t xml:space="preserve">Cover domains: </w:t>
      </w:r>
      <w:r>
        <w:rPr>
          <w:rFonts w:ascii="Arial" w:cs="Arial" w:eastAsia="Arial" w:hAnsi="Arial"/>
          <w:color w:val="1A1A2E"/>
          <w:sz w:val="22"/>
          <w:szCs w:val="22"/>
        </w:rPr>
        <w:t xml:space="preserve">Nodes that do not belong to any anonymous group carry a small number of random opaque domain IDs with dummy encrypted metadata. This makes it impossible to distinguish real anonymous groups from noise. The cost is lower than universal metadata carry — only enough cover domains are needed to make the real ones blend in.</w:t>
      </w:r>
    </w:p>
    <w:p>
      <w:pPr>
        <w:spacing w:after="160" w:line="276"/>
      </w:pPr>
      <w:r>
        <w:rPr>
          <w:rFonts w:ascii="Arial" w:cs="Arial" w:eastAsia="Arial" w:hAnsi="Arial"/>
          <w:color w:val="1A1A2E"/>
          <w:sz w:val="22"/>
          <w:szCs w:val="22"/>
        </w:rPr>
        <w:t xml:space="preserve">For most deployments, an anonymous private group requires only three configuration choices at creation time: derive the domain ID from a random salt, do not list it in network.directory, and set the base policy to require anonymous or pseudonymous authorship. These are local decisions that require no protocol changes and no coordination beyond the initial out-of-band key distribution.</w:t>
      </w:r>
    </w:p>
    <w:p>
      <w:pPr>
        <w:pStyle w:val="Heading3"/>
      </w:pPr>
      <w:r>
        <w:t xml:space="preserve">3.4.8 Anonymous Group Traffic Through Non-Member Nodes</w:t>
      </w:r>
    </w:p>
    <w:p>
      <w:pPr>
        <w:spacing w:after="160" w:line="276"/>
      </w:pPr>
      <w:r>
        <w:rPr>
          <w:rFonts w:ascii="Arial" w:cs="Arial" w:eastAsia="Arial" w:hAnsi="Arial"/>
          <w:color w:val="1A1A2E"/>
          <w:sz w:val="22"/>
          <w:szCs w:val="22"/>
        </w:rPr>
        <w:t xml:space="preserve">Anonymous group state flows through the network piggybacking on the same drives and nodes that carry public and known-private traffic. A node that has never heard of an anonymous group can still carry its state — and this is the default behavior, not a special mode.</w:t>
      </w:r>
    </w:p>
    <w:p>
      <w:pPr>
        <w:spacing w:after="160" w:line="276"/>
      </w:pPr>
      <w:r>
        <w:rPr>
          <w:rFonts w:ascii="Arial" w:cs="Arial" w:eastAsia="Arial" w:hAnsi="Arial"/>
          <w:color w:val="1A1A2E"/>
          <w:sz w:val="22"/>
          <w:szCs w:val="22"/>
        </w:rPr>
        <w:t xml:space="preserve">When a USB drive arrives at a node carrying domains the node does not subscribe to, three independent policies determine what happens:</w:t>
      </w:r>
    </w:p>
    <w:p>
      <w:pPr>
        <w:pStyle w:val="ListParagraph"/>
        <w:numPr>
          <w:ilvl w:val="0"/>
          <w:numId w:val="2"/>
        </w:numPr>
        <w:spacing w:after="80" w:line="276"/>
      </w:pPr>
      <w:r>
        <w:rPr>
          <w:rFonts w:ascii="Arial" w:cs="Arial" w:eastAsia="Arial" w:hAnsi="Arial"/>
          <w:b/>
          <w:bCs/>
          <w:color w:val="1A1A2E"/>
          <w:sz w:val="22"/>
          <w:szCs w:val="22"/>
        </w:rPr>
        <w:t xml:space="preserve">The node’s relay policy: </w:t>
      </w:r>
      <w:r>
        <w:rPr>
          <w:rFonts w:ascii="Arial" w:cs="Arial" w:eastAsia="Arial" w:hAnsi="Arial"/>
          <w:color w:val="1A1A2E"/>
          <w:sz w:val="22"/>
          <w:szCs w:val="22"/>
        </w:rPr>
        <w:t xml:space="preserve">If relay_opaque_domains is enabled (the recommended default), the node does not strip unknown domains from the archive. The anonymous group’s encrypted state passes through untouched. If the node has previously cached state for that domain from a different archive, it can even contribute to the domain — improving convergence for a group it is not a member of and cannot read. The node is a carrier pigeon for ciphertext.</w:t>
      </w:r>
    </w:p>
    <w:p>
      <w:pPr>
        <w:pStyle w:val="ListParagraph"/>
        <w:numPr>
          <w:ilvl w:val="0"/>
          <w:numId w:val="2"/>
        </w:numPr>
        <w:spacing w:after="80" w:line="276"/>
      </w:pPr>
      <w:r>
        <w:rPr>
          <w:rFonts w:ascii="Arial" w:cs="Arial" w:eastAsia="Arial" w:hAnsi="Arial"/>
          <w:b/>
          <w:bCs/>
          <w:color w:val="1A1A2E"/>
          <w:sz w:val="22"/>
          <w:szCs w:val="22"/>
        </w:rPr>
        <w:t xml:space="preserve">The drive’s retention policy: </w:t>
      </w:r>
      <w:r>
        <w:rPr>
          <w:rFonts w:ascii="Arial" w:cs="Arial" w:eastAsia="Arial" w:hAnsi="Arial"/>
          <w:color w:val="1A1A2E"/>
          <w:sz w:val="22"/>
          <w:szCs w:val="22"/>
        </w:rPr>
        <w:t xml:space="preserve">The archive decides what it keeps. An archive with generous retention carries all domains regardless of what any individual node thinks. Even if a node’s relay policy would strip unknown domains, the drive’s own policy takes precedence for its own storage. A deep archive (Section 9.10) carries anonymous group state indefinitely.</w:t>
      </w:r>
    </w:p>
    <w:p>
      <w:pPr>
        <w:pStyle w:val="ListParagraph"/>
        <w:numPr>
          <w:ilvl w:val="0"/>
          <w:numId w:val="2"/>
        </w:numPr>
        <w:spacing w:after="80" w:line="276"/>
      </w:pPr>
      <w:r>
        <w:rPr>
          <w:rFonts w:ascii="Arial" w:cs="Arial" w:eastAsia="Arial" w:hAnsi="Arial"/>
          <w:b/>
          <w:bCs/>
          <w:color w:val="1A1A2E"/>
          <w:sz w:val="22"/>
          <w:szCs w:val="22"/>
        </w:rPr>
        <w:t xml:space="preserve">Storage prioritization: </w:t>
      </w:r>
      <w:r>
        <w:rPr>
          <w:rFonts w:ascii="Arial" w:cs="Arial" w:eastAsia="Arial" w:hAnsi="Arial"/>
          <w:color w:val="1A1A2E"/>
          <w:sz w:val="22"/>
          <w:szCs w:val="22"/>
        </w:rPr>
        <w:t xml:space="preserve">When a drive’s storage budget is tight, it can prioritize: keep metadata for all domains (cheap, aids convergence) while keeping blobs only for subscribed domains (expensive, aids content delivery). This allows even a small everyday archive to relay anonymous group metadata without carrying their full encrypted blobs.</w:t>
      </w:r>
    </w:p>
    <w:p>
      <w:pPr>
        <w:spacing w:after="160" w:line="276"/>
      </w:pPr>
      <w:r>
        <w:rPr>
          <w:rFonts w:ascii="Arial" w:cs="Arial" w:eastAsia="Arial" w:hAnsi="Arial"/>
          <w:color w:val="1A1A2E"/>
          <w:sz w:val="22"/>
          <w:szCs w:val="22"/>
        </w:rPr>
        <w:t xml:space="preserve">The result is that anonymous group traffic is indistinguishable from any other domain traffic at the transport layer. Non-member nodes and archives carry it by default. No one along the route knows what it is, who it belongs to, or what it contains. The anonymous group benefits from the full replication surface of the network without any participant outside the group being aware of its existence or purpose.</w:t>
      </w:r>
    </w:p>
    <w:p>
      <w:r>
        <w:br w:type="page"/>
      </w:r>
    </w:p>
    <w:p>
      <w:pPr>
        <w:pStyle w:val="Heading1"/>
      </w:pPr>
      <w:r>
        <w:t xml:space="preserve">4. Replication Domains</w:t>
      </w:r>
    </w:p>
    <w:p>
      <w:pPr>
        <w:spacing w:after="160" w:line="276"/>
      </w:pPr>
      <w:r>
        <w:rPr>
          <w:rFonts w:ascii="Arial" w:cs="Arial" w:eastAsia="Arial" w:hAnsi="Arial"/>
          <w:color w:val="1A1A2E"/>
          <w:sz w:val="22"/>
          <w:szCs w:val="22"/>
        </w:rPr>
        <w:t xml:space="preserve">The CRDT replication layer is designed to be transport-agnostic about what it carries. Message bases, private messages, file areas, and protocol infrastructure are all replication domains that plug into a single, unified sync engine. Domains are divided into two categories: system domains (mandatory protocol infrastructure) and application domains (opt-in user content).</w:t>
      </w:r>
    </w:p>
    <w:p>
      <w:pPr>
        <w:pStyle w:val="Heading2"/>
      </w:pPr>
      <w:r>
        <w:t xml:space="preserve">4.1 Terminology: Domains, Channels, and Topics</w:t>
      </w:r>
    </w:p>
    <w:p>
      <w:pPr>
        <w:spacing w:after="160" w:line="276"/>
      </w:pPr>
      <w:r>
        <w:rPr>
          <w:rFonts w:ascii="Arial" w:cs="Arial" w:eastAsia="Arial" w:hAnsi="Arial"/>
          <w:color w:val="1A1A2E"/>
          <w:sz w:val="22"/>
          <w:szCs w:val="22"/>
        </w:rPr>
        <w:t xml:space="preserve">The protocol uses three levels of naming to describe what is replicated:</w:t>
      </w:r>
    </w:p>
    <w:p>
      <w:pPr>
        <w:spacing w:after="160" w:line="276"/>
      </w:pPr>
      <w:r>
        <w:rPr>
          <w:rFonts w:ascii="Arial" w:cs="Arial" w:eastAsia="Arial" w:hAnsi="Arial"/>
          <w:b/>
          <w:bCs/>
          <w:color w:val="1A1A2E"/>
          <w:sz w:val="22"/>
          <w:szCs w:val="22"/>
        </w:rPr>
        <w:t xml:space="preserve">Domain: </w:t>
      </w:r>
      <w:r>
        <w:rPr>
          <w:rFonts w:ascii="Arial" w:cs="Arial" w:eastAsia="Arial" w:hAnsi="Arial"/>
          <w:color w:val="1A1A2E"/>
          <w:sz w:val="22"/>
          <w:szCs w:val="22"/>
        </w:rPr>
        <w:t xml:space="preserve">The category or type of replication. A domain defines the merge strategy, the encryption model, the metadata format, and the retention behavior. A domain is an abstraction — it describes how a class of data behaves, not a specific instance of data. Domains are further classified as system domains (mandatory) or application domains (opt-in).</w:t>
      </w:r>
    </w:p>
    <w:p>
      <w:pPr>
        <w:spacing w:after="160" w:line="276"/>
      </w:pPr>
      <w:r>
        <w:rPr>
          <w:rFonts w:ascii="Arial" w:cs="Arial" w:eastAsia="Arial" w:hAnsi="Arial"/>
          <w:b/>
          <w:bCs/>
          <w:color w:val="1A1A2E"/>
          <w:sz w:val="22"/>
          <w:szCs w:val="22"/>
        </w:rPr>
        <w:t xml:space="preserve">Channel: </w:t>
      </w:r>
      <w:r>
        <w:rPr>
          <w:rFonts w:ascii="Arial" w:cs="Arial" w:eastAsia="Arial" w:hAnsi="Arial"/>
          <w:color w:val="1A1A2E"/>
          <w:sz w:val="22"/>
          <w:szCs w:val="22"/>
        </w:rPr>
        <w:t xml:space="preserve">A specific instance within a domain. A channel has its own ID (an opaque BLAKE3 hash), its own encryption context, its own retention policy, and its own membership. “local.general” is a channel within the echomail domain. “files.utilities” is a channel within the file base domain. Each netmail recipient box is a channel within the netmail domain. Nodes subscribe to application domain channels by choice. System domain channels are synced automatically by every node.</w:t>
      </w:r>
    </w:p>
    <w:p>
      <w:pPr>
        <w:spacing w:after="160" w:line="276"/>
      </w:pPr>
      <w:r>
        <w:rPr>
          <w:rFonts w:ascii="Arial" w:cs="Arial" w:eastAsia="Arial" w:hAnsi="Arial"/>
          <w:b/>
          <w:bCs/>
          <w:color w:val="1A1A2E"/>
          <w:sz w:val="22"/>
          <w:szCs w:val="22"/>
        </w:rPr>
        <w:t xml:space="preserve">Topic: </w:t>
      </w:r>
      <w:r>
        <w:rPr>
          <w:rFonts w:ascii="Arial" w:cs="Arial" w:eastAsia="Arial" w:hAnsi="Arial"/>
          <w:color w:val="1A1A2E"/>
          <w:sz w:val="22"/>
          <w:szCs w:val="22"/>
        </w:rPr>
        <w:t xml:space="preserve">The human-readable subject or purpose of a channel. A channel’s topic is its name and description as understood by its members — “local general discussion,” “utility software distribution,” “council planning.” The topic exists in the channel’s configuration and in the directory listing (if the channel is listed). It is never used as an identifier at the protocol level — the channel ID (opaque hash) is always the authoritative reference. For hidden channels, the topic exists only in members’ local configuration and is never transmitted.</w:t>
      </w:r>
    </w:p>
    <w:p>
      <w:pPr>
        <w:spacing w:after="160" w:line="276"/>
      </w:pPr>
      <w:r>
        <w:rPr>
          <w:rFonts w:ascii="Arial" w:cs="Arial" w:eastAsia="Arial" w:hAnsi="Arial"/>
          <w:color w:val="1A1A2E"/>
          <w:sz w:val="22"/>
          <w:szCs w:val="22"/>
        </w:rPr>
        <w:t xml:space="preserve">Throughout this document, “domain” refers to the type (echomail, netmail, file base, system). “Channel” refers to a specific instance (local.general, trade.barter, files.games). “Topic” refers to the human-readable name and purpose of a channel. Where earlier sections use the word “domain” to mean what is now called a “channel” (a specific instance with its own ID and encryption context), the intended meaning is channel.</w:t>
      </w:r>
    </w:p>
    <w:p>
      <w:pPr>
        <w:pStyle w:val="Heading2"/>
      </w:pPr>
      <w:r>
        <w:t xml:space="preserve">4.2 System Domain</w:t>
      </w:r>
    </w:p>
    <w:p>
      <w:pPr>
        <w:spacing w:after="160" w:line="276"/>
      </w:pPr>
      <w:r>
        <w:rPr>
          <w:rFonts w:ascii="Arial" w:cs="Arial" w:eastAsia="Arial" w:hAnsi="Arial"/>
          <w:color w:val="1A1A2E"/>
          <w:sz w:val="22"/>
          <w:szCs w:val="22"/>
        </w:rPr>
        <w:t xml:space="preserve">The system domain carries protocol-level infrastructure that every node needs to operate. System domain channels are mandatory — they are synced automatically as part of protocol operation, not as a subscription choice. A node that does not sync the system domain cannot verify signatures, discover identities, find available channels, or participate meaningfully in the network.</w:t>
      </w:r>
    </w:p>
    <w:p>
      <w:pPr>
        <w:spacing w:after="160" w:line="276"/>
      </w:pPr>
      <w:r>
        <w:rPr>
          <w:rFonts w:ascii="Arial" w:cs="Arial" w:eastAsia="Arial" w:hAnsi="Arial"/>
          <w:color w:val="1A1A2E"/>
          <w:sz w:val="22"/>
          <w:szCs w:val="22"/>
        </w:rPr>
        <w:t xml:space="preserve">The system domain contains the following channels:</w:t>
      </w:r>
    </w:p>
    <w:p>
      <w:pPr>
        <w:spacing w:after="160" w:line="276"/>
      </w:pPr>
      <w:r>
        <w:rPr>
          <w:rFonts w:ascii="Arial" w:cs="Arial" w:eastAsia="Arial" w:hAnsi="Arial"/>
          <w:b/>
          <w:bCs/>
          <w:color w:val="1A1A2E"/>
          <w:sz w:val="22"/>
          <w:szCs w:val="22"/>
        </w:rPr>
        <w:t xml:space="preserve">Keyring: </w:t>
      </w:r>
      <w:r>
        <w:rPr>
          <w:rFonts w:ascii="Arial" w:cs="Arial" w:eastAsia="Arial" w:hAnsi="Arial"/>
          <w:color w:val="1A1A2E"/>
          <w:sz w:val="22"/>
          <w:szCs w:val="22"/>
        </w:rPr>
        <w:t xml:space="preserve">Identity announcements, trust attestations, key revocations, prekey bundles, and node identity records. This is the cryptographic foundation for everything else in the protocol. Without it, signatures cannot be verified, the web of trust cannot be evaluated, and new identities cannot be discovered. The keyring is public — every node and every archive carries it.</w:t>
      </w:r>
    </w:p>
    <w:p>
      <w:pPr>
        <w:spacing w:after="160" w:line="276"/>
      </w:pPr>
      <w:r>
        <w:rPr>
          <w:rFonts w:ascii="Arial" w:cs="Arial" w:eastAsia="Arial" w:hAnsi="Arial"/>
          <w:b/>
          <w:bCs/>
          <w:color w:val="1A1A2E"/>
          <w:sz w:val="22"/>
          <w:szCs w:val="22"/>
        </w:rPr>
        <w:t xml:space="preserve">Directory: </w:t>
      </w:r>
      <w:r>
        <w:rPr>
          <w:rFonts w:ascii="Arial" w:cs="Arial" w:eastAsia="Arial" w:hAnsi="Arial"/>
          <w:color w:val="1A1A2E"/>
          <w:sz w:val="22"/>
          <w:szCs w:val="22"/>
        </w:rPr>
        <w:t xml:space="preserve">The listing of available channels across the network, including their topics, descriptions, domain types, and subscription policies (open, vouched, closed, hidden). This replaces the earlier concept of a “network.directory” echomail base. It is a structured record store, not a message base. Nodes use it to discover what channels exist and how to subscribe. The directory is public by default, though hidden channels are deliberately absent from it.</w:t>
      </w:r>
    </w:p>
    <w:p>
      <w:pPr>
        <w:spacing w:after="160" w:line="276"/>
      </w:pPr>
      <w:r>
        <w:rPr>
          <w:rFonts w:ascii="Arial" w:cs="Arial" w:eastAsia="Arial" w:hAnsi="Arial"/>
          <w:b/>
          <w:bCs/>
          <w:color w:val="1A1A2E"/>
          <w:sz w:val="22"/>
          <w:szCs w:val="22"/>
        </w:rPr>
        <w:t xml:space="preserve">Epoch: </w:t>
      </w:r>
      <w:r>
        <w:rPr>
          <w:rFonts w:ascii="Arial" w:cs="Arial" w:eastAsia="Arial" w:hAnsi="Arial"/>
          <w:color w:val="1A1A2E"/>
          <w:sz w:val="22"/>
          <w:szCs w:val="22"/>
        </w:rPr>
        <w:t xml:space="preserve">Epoch rotation records for blinded identifier management. When the network’s epoch salt rotates (affecting blinded node IDs, blinded netmail recipient IDs, and other privacy-sensitive identifiers), the new salt is distributed through this channel. The epoch channel is public.</w:t>
      </w:r>
    </w:p>
    <w:p>
      <w:pPr>
        <w:spacing w:after="160" w:line="276"/>
      </w:pPr>
      <w:r>
        <w:rPr>
          <w:rFonts w:ascii="Arial" w:cs="Arial" w:eastAsia="Arial" w:hAnsi="Arial"/>
          <w:b/>
          <w:bCs/>
          <w:color w:val="1A1A2E"/>
          <w:sz w:val="22"/>
          <w:szCs w:val="22"/>
        </w:rPr>
        <w:t xml:space="preserve">Moderation: </w:t>
      </w:r>
      <w:r>
        <w:rPr>
          <w:rFonts w:ascii="Arial" w:cs="Arial" w:eastAsia="Arial" w:hAnsi="Arial"/>
          <w:color w:val="1A1A2E"/>
          <w:sz w:val="22"/>
          <w:szCs w:val="22"/>
        </w:rPr>
        <w:t xml:space="preserve">Network-wide moderation records, such as global bans that apply across all channels. Per-channel moderation (bans within a specific echomail base) remains local to that channel. The system moderation channel carries only records that the network as a whole should enforce. This channel is public, and its records are signed by designated network moderators whose authority derives from the web of trust.</w:t>
      </w:r>
    </w:p>
    <w:p>
      <w:pPr>
        <w:spacing w:after="160" w:line="276"/>
      </w:pPr>
      <w:r>
        <w:rPr>
          <w:rFonts w:ascii="Arial" w:cs="Arial" w:eastAsia="Arial" w:hAnsi="Arial"/>
          <w:color w:val="1A1A2E"/>
          <w:sz w:val="22"/>
          <w:szCs w:val="22"/>
        </w:rPr>
        <w:t xml:space="preserve">The system domain uses the same merge strategy as the current keyring design: a grow-only set with signed records and idempotent union merge. All system channels are carried by every archive and synced by every node. The sync engine treats system domain channels as protocol infrastructure, not as user content — they are synced before application domain channels, and they are never subject to subscription filtering or relay policy decisions.</w:t>
      </w:r>
    </w:p>
    <w:p>
      <w:pPr>
        <w:pStyle w:val="Heading2"/>
      </w:pPr>
      <w:r>
        <w:t xml:space="preserve">4.3 Application Domains</w:t>
      </w:r>
    </w:p>
    <w:p>
      <w:pPr>
        <w:spacing w:after="160" w:line="276"/>
      </w:pPr>
      <w:r>
        <w:rPr>
          <w:rFonts w:ascii="Arial" w:cs="Arial" w:eastAsia="Arial" w:hAnsi="Arial"/>
          <w:color w:val="1A1A2E"/>
          <w:sz w:val="22"/>
          <w:szCs w:val="22"/>
        </w:rPr>
        <w:t xml:space="preserve">Application domains carry user content. Nodes subscribe to application domain channels by choice. The application domain types are:</w:t>
      </w:r>
    </w:p>
    <w:p>
      <w:pPr>
        <w:spacing w:after="160" w:line="276"/>
      </w:pPr>
      <w:r>
        <w:rPr>
          <w:rFonts w:ascii="Arial" w:cs="Arial" w:eastAsia="Arial" w:hAnsi="Arial"/>
          <w:b/>
          <w:bCs/>
          <w:color w:val="1A1A2E"/>
          <w:sz w:val="22"/>
          <w:szCs w:val="22"/>
        </w:rPr>
        <w:t xml:space="preserve">Echomail: </w:t>
      </w:r>
      <w:r>
        <w:rPr>
          <w:rFonts w:ascii="Arial" w:cs="Arial" w:eastAsia="Arial" w:hAnsi="Arial"/>
          <w:color w:val="1A1A2E"/>
          <w:sz w:val="22"/>
          <w:szCs w:val="22"/>
        </w:rPr>
        <w:t xml:space="preserve">An append-only message log, group-scoped, one channel per message base. The merge operation is the set union of messages by content hash. This is the direct equivalent of FidoNet echomail areas.</w:t>
      </w:r>
    </w:p>
    <w:p>
      <w:pPr>
        <w:spacing w:after="160" w:line="276"/>
      </w:pPr>
      <w:r>
        <w:rPr>
          <w:rFonts w:ascii="Arial" w:cs="Arial" w:eastAsia="Arial" w:hAnsi="Arial"/>
          <w:b/>
          <w:bCs/>
          <w:color w:val="1A1A2E"/>
          <w:sz w:val="22"/>
          <w:szCs w:val="22"/>
        </w:rPr>
        <w:t xml:space="preserve">Netmail: </w:t>
      </w:r>
      <w:r>
        <w:rPr>
          <w:rFonts w:ascii="Arial" w:cs="Arial" w:eastAsia="Arial" w:hAnsi="Arial"/>
          <w:color w:val="1A1A2E"/>
          <w:sz w:val="22"/>
          <w:szCs w:val="22"/>
        </w:rPr>
        <w:t xml:space="preserve">Point-to-point encrypted messages, one channel per recipient (keyed by a blinded identifier). The merge is the same set-union-by-hash, but visibility is restricted to the recipient’s private key.</w:t>
      </w:r>
    </w:p>
    <w:p>
      <w:pPr>
        <w:spacing w:after="160" w:line="276"/>
      </w:pPr>
      <w:r>
        <w:rPr>
          <w:rFonts w:ascii="Arial" w:cs="Arial" w:eastAsia="Arial" w:hAnsi="Arial"/>
          <w:b/>
          <w:bCs/>
          <w:color w:val="1A1A2E"/>
          <w:sz w:val="22"/>
          <w:szCs w:val="22"/>
        </w:rPr>
        <w:t xml:space="preserve">File base: </w:t>
      </w:r>
      <w:r>
        <w:rPr>
          <w:rFonts w:ascii="Arial" w:cs="Arial" w:eastAsia="Arial" w:hAnsi="Arial"/>
          <w:color w:val="1A1A2E"/>
          <w:sz w:val="22"/>
          <w:szCs w:val="22"/>
        </w:rPr>
        <w:t xml:space="preserve">A BBS-style file distribution area, one channel per file base (e.g., files.utilities, files.games, files.documents). Unlike echomail, file bases contain fewer but much larger blobs. Metadata (filename, description, uploader, tags, version, size) syncs eagerly, but file blobs are fetched only when explicitly requested by the user. Supports version chains via a supersedes field for delta encoding, preview blobs (thumbnails, text excerpts) that propagate with metadata, collection groupings for multi-file archives, and dependency references.</w:t>
      </w:r>
    </w:p>
    <w:p>
      <w:pPr>
        <w:spacing w:after="160" w:line="276"/>
      </w:pPr>
      <w:r>
        <w:rPr>
          <w:rFonts w:ascii="Arial" w:cs="Arial" w:eastAsia="Arial" w:hAnsi="Arial"/>
          <w:b/>
          <w:bCs/>
          <w:color w:val="1A1A2E"/>
          <w:sz w:val="22"/>
          <w:szCs w:val="22"/>
        </w:rPr>
        <w:t xml:space="preserve">Ledger: </w:t>
      </w:r>
      <w:r>
        <w:rPr>
          <w:rFonts w:ascii="Arial" w:cs="Arial" w:eastAsia="Arial" w:hAnsi="Arial"/>
          <w:color w:val="1A1A2E"/>
          <w:sz w:val="22"/>
          <w:szCs w:val="22"/>
        </w:rPr>
        <w:t xml:space="preserve">An ordered, hash-chained append-only log. Merge requires chain validation, not just set union. This slot is reserved for future blockchain or audit-trail functionality. The model is closer to Git (a Merkle DAG where forks are expected and merges are deterministic) than to Bitcoin.</w:t>
      </w:r>
    </w:p>
    <w:p>
      <w:pPr>
        <w:spacing w:after="160" w:line="276"/>
      </w:pPr>
      <w:r>
        <w:rPr>
          <w:rFonts w:ascii="Arial" w:cs="Arial" w:eastAsia="Arial" w:hAnsi="Arial"/>
          <w:color w:val="1A1A2E"/>
          <w:sz w:val="22"/>
          <w:szCs w:val="22"/>
        </w:rPr>
        <w:t xml:space="preserve">Application domain channels are entirely opt-in. A node subscribes to the channels its users care about. Archives carry state for the channels they are configured to sync. The sync engine filters application domain channels through the node’s subscription list and the archive’s policy. Channels the node does not subscribe to are either ignored or relayed opaquely, depending on the node’s relay policy.</w:t>
      </w:r>
    </w:p>
    <w:p>
      <w:pPr>
        <w:pStyle w:val="Heading2"/>
      </w:pPr>
      <w:r>
        <w:t xml:space="preserve">4.4 Mandatory vs. Opt-In: A Structural Distinction</w:t>
      </w:r>
    </w:p>
    <w:p>
      <w:pPr>
        <w:spacing w:after="160" w:line="276"/>
      </w:pPr>
      <w:r>
        <w:rPr>
          <w:rFonts w:ascii="Arial" w:cs="Arial" w:eastAsia="Arial" w:hAnsi="Arial"/>
          <w:color w:val="1A1A2E"/>
          <w:sz w:val="22"/>
          <w:szCs w:val="22"/>
        </w:rPr>
        <w:t xml:space="preserve">The mandatory/opt-in distinction is structural, not a per-channel flag. The domain type determines whether sync is mandatory or elective:</w:t>
      </w:r>
    </w:p>
    <w:p>
      <w:pPr>
        <w:pStyle w:val="ListParagraph"/>
        <w:numPr>
          <w:ilvl w:val="0"/>
          <w:numId w:val="2"/>
        </w:numPr>
        <w:spacing w:after="80" w:line="276"/>
      </w:pPr>
      <w:r>
        <w:rPr>
          <w:rFonts w:ascii="Arial" w:cs="Arial" w:eastAsia="Arial" w:hAnsi="Arial"/>
          <w:b/>
          <w:bCs/>
          <w:color w:val="1A1A2E"/>
          <w:sz w:val="22"/>
          <w:szCs w:val="22"/>
        </w:rPr>
        <w:t xml:space="preserve">System domain channels: </w:t>
      </w:r>
      <w:r>
        <w:rPr>
          <w:rFonts w:ascii="Arial" w:cs="Arial" w:eastAsia="Arial" w:hAnsi="Arial"/>
          <w:color w:val="1A1A2E"/>
          <w:sz w:val="22"/>
          <w:szCs w:val="22"/>
        </w:rPr>
        <w:t xml:space="preserve">Always synced. Every node, every archive, every sync pass. No subscription required, no opt-out possible. This is protocol infrastructure.</w:t>
      </w:r>
    </w:p>
    <w:p>
      <w:pPr>
        <w:pStyle w:val="ListParagraph"/>
        <w:numPr>
          <w:ilvl w:val="0"/>
          <w:numId w:val="2"/>
        </w:numPr>
        <w:spacing w:after="80" w:line="276"/>
      </w:pPr>
      <w:r>
        <w:rPr>
          <w:rFonts w:ascii="Arial" w:cs="Arial" w:eastAsia="Arial" w:hAnsi="Arial"/>
          <w:b/>
          <w:bCs/>
          <w:color w:val="1A1A2E"/>
          <w:sz w:val="22"/>
          <w:szCs w:val="22"/>
        </w:rPr>
        <w:t xml:space="preserve">Application domain channels: </w:t>
      </w:r>
      <w:r>
        <w:rPr>
          <w:rFonts w:ascii="Arial" w:cs="Arial" w:eastAsia="Arial" w:hAnsi="Arial"/>
          <w:color w:val="1A1A2E"/>
          <w:sz w:val="22"/>
          <w:szCs w:val="22"/>
        </w:rPr>
        <w:t xml:space="preserve">Synced only if the node subscribes or the archive’s policy includes them. Fully elective. A node can carry zero application channels and still be a valid participant in the protocol (it just has nothing to read).</w:t>
      </w:r>
    </w:p>
    <w:p>
      <w:pPr>
        <w:spacing w:after="160" w:line="276"/>
      </w:pPr>
      <w:r>
        <w:rPr>
          <w:rFonts w:ascii="Arial" w:cs="Arial" w:eastAsia="Arial" w:hAnsi="Arial"/>
          <w:color w:val="1A1A2E"/>
          <w:sz w:val="22"/>
          <w:szCs w:val="22"/>
        </w:rPr>
        <w:t xml:space="preserve">This avoids the governance problem of a “mandatory channel” flag: in a decentralized protocol with no central authority, there is no one to declare an application channel mandatory. The system domain gets its mandatory status from being part of the protocol definition, not from a policy decision. If a community wants all nodes to carry a specific application channel (e.g., local.emergency), that is enforced socially through the web of trust — nodes that refuse to carry it may lose trust standing — not through a protocol mechanism.</w:t>
      </w:r>
    </w:p>
    <w:p>
      <w:pPr>
        <w:pStyle w:val="Heading2"/>
      </w:pPr>
      <w:r>
        <w:t xml:space="preserve">4.5 Pluggable Architecture</w:t>
      </w:r>
    </w:p>
    <w:p>
      <w:pPr>
        <w:spacing w:after="160" w:line="276"/>
      </w:pPr>
      <w:r>
        <w:rPr>
          <w:rFonts w:ascii="Arial" w:cs="Arial" w:eastAsia="Arial" w:hAnsi="Arial"/>
          <w:color w:val="1A1A2E"/>
          <w:sz w:val="22"/>
          <w:szCs w:val="22"/>
        </w:rPr>
        <w:t xml:space="preserve">Each domain type registers a merge strategy with the sync engine. The engine itself enumerates domains on both sides (node and USB key), finds the intersection (or optionally the union, if a node is willing to relay opaque blobs), and calls the type-specific merge function for each domain.</w:t>
      </w:r>
    </w:p>
    <w:p>
      <w:pPr>
        <w:spacing w:after="160" w:line="276"/>
      </w:pPr>
      <w:r>
        <w:rPr>
          <w:rFonts w:ascii="Arial" w:cs="Arial" w:eastAsia="Arial" w:hAnsi="Arial"/>
          <w:color w:val="1A1A2E"/>
          <w:sz w:val="22"/>
          <w:szCs w:val="22"/>
        </w:rPr>
        <w:t xml:space="preserve">Adding a new data type in the future — a distributed bulletin board, a shared map, a reputation system — does not require changes to the transport or sync layers. A new merge function is written, a domain type is registered, and data flows through existing sneakernet infrastructure automatically.</w:t>
      </w:r>
    </w:p>
    <w:p>
      <w:pPr>
        <w:spacing w:after="160" w:line="276"/>
      </w:pPr>
      <w:r>
        <w:rPr>
          <w:rFonts w:ascii="Arial" w:cs="Arial" w:eastAsia="Arial" w:hAnsi="Arial"/>
          <w:color w:val="1A1A2E"/>
          <w:sz w:val="22"/>
          <w:szCs w:val="22"/>
        </w:rPr>
        <w:t xml:space="preserve">Unknown domain types can be carried opaquely: a node does not merge them locally but still transports them onward. This provides forward compatibility — a key from an older software version and a key from a newer version can still sync.</w:t>
      </w:r>
    </w:p>
    <w:p>
      <w:pPr>
        <w:pStyle w:val="Heading2"/>
      </w:pPr>
      <w:r>
        <w:t xml:space="preserve">4.6 Metadata and Blob Separation</w:t>
      </w:r>
    </w:p>
    <w:p>
      <w:pPr>
        <w:spacing w:after="160" w:line="276"/>
      </w:pPr>
      <w:r>
        <w:rPr>
          <w:rFonts w:ascii="Arial" w:cs="Arial" w:eastAsia="Arial" w:hAnsi="Arial"/>
          <w:color w:val="1A1A2E"/>
          <w:sz w:val="22"/>
          <w:szCs w:val="22"/>
        </w:rPr>
        <w:t xml:space="preserve">Each replication domain separates its state into two tiers:</w:t>
      </w:r>
    </w:p>
    <w:p>
      <w:pPr>
        <w:spacing w:after="160" w:line="276"/>
      </w:pPr>
      <w:r>
        <w:rPr>
          <w:rFonts w:ascii="Arial" w:cs="Arial" w:eastAsia="Arial" w:hAnsi="Arial"/>
          <w:b/>
          <w:bCs/>
          <w:color w:val="1A1A2E"/>
          <w:sz w:val="22"/>
          <w:szCs w:val="22"/>
        </w:rPr>
        <w:t xml:space="preserve">Metadata: </w:t>
      </w:r>
      <w:r>
        <w:rPr>
          <w:rFonts w:ascii="Arial" w:cs="Arial" w:eastAsia="Arial" w:hAnsi="Arial"/>
          <w:color w:val="1A1A2E"/>
          <w:sz w:val="22"/>
          <w:szCs w:val="22"/>
        </w:rPr>
        <w:t xml:space="preserve">Small, stable, and high-value for convergence. A message metadata record (hash, timestamp, author pubkey, parent reference, base ID, size) might be approximately 200 bytes. Metadata is always synced, in every sync pass, for every shared domain.</w:t>
      </w:r>
    </w:p>
    <w:p>
      <w:pPr>
        <w:spacing w:after="160" w:line="276"/>
      </w:pPr>
      <w:r>
        <w:rPr>
          <w:rFonts w:ascii="Arial" w:cs="Arial" w:eastAsia="Arial" w:hAnsi="Arial"/>
          <w:b/>
          <w:bCs/>
          <w:color w:val="1A1A2E"/>
          <w:sz w:val="22"/>
          <w:szCs w:val="22"/>
        </w:rPr>
        <w:t xml:space="preserve">Blobs: </w:t>
      </w:r>
      <w:r>
        <w:rPr>
          <w:rFonts w:ascii="Arial" w:cs="Arial" w:eastAsia="Arial" w:hAnsi="Arial"/>
          <w:color w:val="1A1A2E"/>
          <w:sz w:val="22"/>
          <w:szCs w:val="22"/>
        </w:rPr>
        <w:t xml:space="preserve">The actual encrypted content. A message blob could be 50KB or more. Blobs are synced selectively, driven by want lists and available capacity.</w:t>
      </w:r>
    </w:p>
    <w:p>
      <w:pPr>
        <w:spacing w:after="160" w:line="276"/>
      </w:pPr>
      <w:r>
        <w:rPr>
          <w:rFonts w:ascii="Arial" w:cs="Arial" w:eastAsia="Arial" w:hAnsi="Arial"/>
          <w:color w:val="1A1A2E"/>
          <w:sz w:val="22"/>
          <w:szCs w:val="22"/>
        </w:rPr>
        <w:t xml:space="preserve">After a metadata-only sync, a node knows the full message graph for its subscribed bases: who said what, in reply to what, when, and the content hash of every message. It simply does not have the content yet. This enables:</w:t>
      </w:r>
    </w:p>
    <w:p>
      <w:pPr>
        <w:pStyle w:val="ListParagraph"/>
        <w:numPr>
          <w:ilvl w:val="0"/>
          <w:numId w:val="2"/>
        </w:numPr>
        <w:spacing w:after="80" w:line="276"/>
      </w:pPr>
      <w:r>
        <w:rPr>
          <w:rFonts w:ascii="Arial" w:cs="Arial" w:eastAsia="Arial" w:hAnsi="Arial"/>
          <w:b/>
          <w:bCs/>
          <w:color w:val="1A1A2E"/>
          <w:sz w:val="22"/>
          <w:szCs w:val="22"/>
        </w:rPr>
        <w:t xml:space="preserve">Skeleton display: </w:t>
      </w:r>
      <w:r>
        <w:rPr>
          <w:rFonts w:ascii="Arial" w:cs="Arial" w:eastAsia="Arial" w:hAnsi="Arial"/>
          <w:color w:val="1A1A2E"/>
          <w:sz w:val="22"/>
          <w:szCs w:val="22"/>
        </w:rPr>
        <w:t xml:space="preserve">“3 new messages in local.general, 12 in trade.barter” — before any blobs arrive.</w:t>
      </w:r>
    </w:p>
    <w:p>
      <w:pPr>
        <w:pStyle w:val="ListParagraph"/>
        <w:numPr>
          <w:ilvl w:val="0"/>
          <w:numId w:val="2"/>
        </w:numPr>
        <w:spacing w:after="80" w:line="276"/>
      </w:pPr>
      <w:r>
        <w:rPr>
          <w:rFonts w:ascii="Arial" w:cs="Arial" w:eastAsia="Arial" w:hAnsi="Arial"/>
          <w:b/>
          <w:bCs/>
          <w:color w:val="1A1A2E"/>
          <w:sz w:val="22"/>
          <w:szCs w:val="22"/>
        </w:rPr>
        <w:t xml:space="preserve">Demand-driven delivery: </w:t>
      </w:r>
      <w:r>
        <w:rPr>
          <w:rFonts w:ascii="Arial" w:cs="Arial" w:eastAsia="Arial" w:hAnsi="Arial"/>
          <w:color w:val="1A1A2E"/>
          <w:sz w:val="22"/>
          <w:szCs w:val="22"/>
        </w:rPr>
        <w:t xml:space="preserve">Nodes write want lists to USB keys. The key becomes a shopping list, not just a mirror. Future nodes that have the wanted blobs fulfill the request.</w:t>
      </w:r>
    </w:p>
    <w:p>
      <w:pPr>
        <w:pStyle w:val="ListParagraph"/>
        <w:numPr>
          <w:ilvl w:val="0"/>
          <w:numId w:val="2"/>
        </w:numPr>
        <w:spacing w:after="80" w:line="276"/>
      </w:pPr>
      <w:r>
        <w:rPr>
          <w:rFonts w:ascii="Arial" w:cs="Arial" w:eastAsia="Arial" w:hAnsi="Arial"/>
          <w:b/>
          <w:bCs/>
          <w:color w:val="1A1A2E"/>
          <w:sz w:val="22"/>
          <w:szCs w:val="22"/>
        </w:rPr>
        <w:t xml:space="preserve">Low-capacity courier participation: </w:t>
      </w:r>
      <w:r>
        <w:rPr>
          <w:rFonts w:ascii="Arial" w:cs="Arial" w:eastAsia="Arial" w:hAnsi="Arial"/>
          <w:color w:val="1A1A2E"/>
          <w:sz w:val="22"/>
          <w:szCs w:val="22"/>
        </w:rPr>
        <w:t xml:space="preserve">A small USB key or a brief stop can still contribute to network convergence by carrying only metadata.</w:t>
      </w:r>
    </w:p>
    <w:p>
      <w:pPr>
        <w:pStyle w:val="ListParagraph"/>
        <w:numPr>
          <w:ilvl w:val="0"/>
          <w:numId w:val="2"/>
        </w:numPr>
        <w:spacing w:after="80" w:line="276"/>
      </w:pPr>
      <w:r>
        <w:rPr>
          <w:rFonts w:ascii="Arial" w:cs="Arial" w:eastAsia="Arial" w:hAnsi="Arial"/>
          <w:b/>
          <w:bCs/>
          <w:color w:val="1A1A2E"/>
          <w:sz w:val="22"/>
          <w:szCs w:val="22"/>
        </w:rPr>
        <w:t xml:space="preserve">Resource-constrained nodes: </w:t>
      </w:r>
      <w:r>
        <w:rPr>
          <w:rFonts w:ascii="Arial" w:cs="Arial" w:eastAsia="Arial" w:hAnsi="Arial"/>
          <w:color w:val="1A1A2E"/>
          <w:sz w:val="22"/>
          <w:szCs w:val="22"/>
        </w:rPr>
        <w:t xml:space="preserve">A Raspberry Pi can participate in metadata replication at full fidelity while selectively caching only recent or requested blobs.</w:t>
      </w:r>
    </w:p>
    <w:p>
      <w:pPr>
        <w:pStyle w:val="Heading2"/>
      </w:pPr>
      <w:r>
        <w:t xml:space="preserve">4.7 File Base Domain</w:t>
      </w:r>
    </w:p>
    <w:p>
      <w:pPr>
        <w:spacing w:after="160" w:line="276"/>
      </w:pPr>
      <w:r>
        <w:rPr>
          <w:rFonts w:ascii="Arial" w:cs="Arial" w:eastAsia="Arial" w:hAnsi="Arial"/>
          <w:color w:val="1A1A2E"/>
          <w:sz w:val="22"/>
          <w:szCs w:val="22"/>
        </w:rPr>
        <w:t xml:space="preserve">File bases are a dedicated domain type inspired by BBS file distribution areas. Each file base (e.g., files.utilities, files.games, files.documents) is a replication domain containing file metadata and large binary blobs. The metadata/blob split is especially critical here: a single file can be megabytes or hundreds of megabytes, while its catalog entry is a few hundred bytes.</w:t>
      </w:r>
    </w:p>
    <w:p>
      <w:pPr>
        <w:spacing w:after="160" w:line="276"/>
      </w:pPr>
      <w:r>
        <w:rPr>
          <w:rFonts w:ascii="Arial" w:cs="Arial" w:eastAsia="Arial" w:hAnsi="Arial"/>
          <w:color w:val="1A1A2E"/>
          <w:sz w:val="22"/>
          <w:szCs w:val="22"/>
        </w:rPr>
        <w:t xml:space="preserve">File base metadata includes: filename and extension, a human-readable description (the equivalent of the classic BBS FILE_ID.DIZ), the uploader’s identity and signature, a MIME type, file size, category tags for browsing and search, and an optional version string. Two additional fields enable advanced behavior: a supersedes reference (the content hash of the previous version, forming a version chain for delta encoding) and a preview hash (pointing to a small preview blob — a thumbnail, a text excerpt, or a summary — that propagates with metadata rather than on demand).</w:t>
      </w:r>
    </w:p>
    <w:p>
      <w:pPr>
        <w:spacing w:after="160" w:line="276"/>
      </w:pPr>
      <w:r>
        <w:rPr>
          <w:rFonts w:ascii="Arial" w:cs="Arial" w:eastAsia="Arial" w:hAnsi="Arial"/>
          <w:color w:val="1A1A2E"/>
          <w:sz w:val="22"/>
          <w:szCs w:val="22"/>
        </w:rPr>
        <w:t xml:space="preserve">Unlike echomail, where all blobs are wanted automatically upon metadata discovery, file base blobs are fetched only when explicitly requested by the user. The default behavior is metadata-only sync. Users browse the file catalog on their node, select files they want, and those hashes are added to the want list with a priority level:</w:t>
      </w:r>
    </w:p>
    <w:p>
      <w:pPr>
        <w:pStyle w:val="ListParagraph"/>
        <w:numPr>
          <w:ilvl w:val="0"/>
          <w:numId w:val="2"/>
        </w:numPr>
        <w:spacing w:after="80" w:line="276"/>
      </w:pPr>
      <w:r>
        <w:rPr>
          <w:rFonts w:ascii="Arial" w:cs="Arial" w:eastAsia="Arial" w:hAnsi="Arial"/>
          <w:b/>
          <w:bCs/>
          <w:color w:val="1A1A2E"/>
          <w:sz w:val="22"/>
          <w:szCs w:val="22"/>
        </w:rPr>
        <w:t xml:space="preserve">Urgent: </w:t>
      </w:r>
      <w:r>
        <w:rPr>
          <w:rFonts w:ascii="Arial" w:cs="Arial" w:eastAsia="Arial" w:hAnsi="Arial"/>
          <w:color w:val="1A1A2E"/>
          <w:sz w:val="22"/>
          <w:szCs w:val="22"/>
        </w:rPr>
        <w:t xml:space="preserve">Fetch on the next sync pass if available. Used for critical patches or time-sensitive files.</w:t>
      </w:r>
    </w:p>
    <w:p>
      <w:pPr>
        <w:pStyle w:val="ListParagraph"/>
        <w:numPr>
          <w:ilvl w:val="0"/>
          <w:numId w:val="2"/>
        </w:numPr>
        <w:spacing w:after="80" w:line="276"/>
      </w:pPr>
      <w:r>
        <w:rPr>
          <w:rFonts w:ascii="Arial" w:cs="Arial" w:eastAsia="Arial" w:hAnsi="Arial"/>
          <w:b/>
          <w:bCs/>
          <w:color w:val="1A1A2E"/>
          <w:sz w:val="22"/>
          <w:szCs w:val="22"/>
        </w:rPr>
        <w:t xml:space="preserve">Normal: </w:t>
      </w:r>
      <w:r>
        <w:rPr>
          <w:rFonts w:ascii="Arial" w:cs="Arial" w:eastAsia="Arial" w:hAnsi="Arial"/>
          <w:color w:val="1A1A2E"/>
          <w:sz w:val="22"/>
          <w:szCs w:val="22"/>
        </w:rPr>
        <w:t xml:space="preserve">Fetch when convenient. The standard default.</w:t>
      </w:r>
    </w:p>
    <w:p>
      <w:pPr>
        <w:pStyle w:val="ListParagraph"/>
        <w:numPr>
          <w:ilvl w:val="0"/>
          <w:numId w:val="2"/>
        </w:numPr>
        <w:spacing w:after="80" w:line="276"/>
      </w:pPr>
      <w:r>
        <w:rPr>
          <w:rFonts w:ascii="Arial" w:cs="Arial" w:eastAsia="Arial" w:hAnsi="Arial"/>
          <w:b/>
          <w:bCs/>
          <w:color w:val="1A1A2E"/>
          <w:sz w:val="22"/>
          <w:szCs w:val="22"/>
        </w:rPr>
        <w:t xml:space="preserve">Background: </w:t>
      </w:r>
      <w:r>
        <w:rPr>
          <w:rFonts w:ascii="Arial" w:cs="Arial" w:eastAsia="Arial" w:hAnsi="Arial"/>
          <w:color w:val="1A1A2E"/>
          <w:sz w:val="22"/>
          <w:szCs w:val="22"/>
        </w:rPr>
        <w:t xml:space="preserve">Fetch only if there is spare capacity on the USB key. Used for large files of casual interest.</w:t>
      </w:r>
    </w:p>
    <w:p>
      <w:pPr>
        <w:spacing w:after="160" w:line="276"/>
      </w:pPr>
      <w:r>
        <w:rPr>
          <w:rFonts w:ascii="Arial" w:cs="Arial" w:eastAsia="Arial" w:hAnsi="Arial"/>
          <w:color w:val="1A1A2E"/>
          <w:sz w:val="22"/>
          <w:szCs w:val="22"/>
        </w:rPr>
        <w:t xml:space="preserve">Preview blobs are small enough to always sync automatically. After a metadata pass, a user can see the file catalog complete with descriptions, tags, and previews — enough to make informed decisions about which full files to request. This recreates the BBS file browsing experience over sneakernet, with the added benefit that the catalog propagates at courier speed while the actual files follow based on demand.</w:t>
      </w:r>
    </w:p>
    <w:p>
      <w:pPr>
        <w:spacing w:after="160" w:line="276"/>
      </w:pPr>
      <w:r>
        <w:rPr>
          <w:rFonts w:ascii="Arial" w:cs="Arial" w:eastAsia="Arial" w:hAnsi="Arial"/>
          <w:color w:val="1A1A2E"/>
          <w:sz w:val="22"/>
          <w:szCs w:val="22"/>
        </w:rPr>
        <w:t xml:space="preserve">The version chain (supersedes field) integrates with the packfile optimization described in Section 10. If a receiving node already holds version 1.1 of a file and version 1.2 is available, the USB key can carry a delta-encoded thin pack rather than the full file. For software distributions and document revisions, this can reduce transfer sizes dramatically.</w:t>
      </w:r>
    </w:p>
    <w:p>
      <w:pPr>
        <w:spacing w:after="160" w:line="276"/>
      </w:pPr>
      <w:r>
        <w:rPr>
          <w:rFonts w:ascii="Arial" w:cs="Arial" w:eastAsia="Arial" w:hAnsi="Arial"/>
          <w:color w:val="1A1A2E"/>
          <w:sz w:val="22"/>
          <w:szCs w:val="22"/>
        </w:rPr>
        <w:t xml:space="preserve">File integrity is verified structurally. The content hash in the metadata is the hash of the encrypted blob. A secondary hash of the plaintext content (included in the metadata, encrypted so only subscribers can access it) enables post-decryption integrity verification. Combined with the uploader’s signature and the web of trust, this provides a decentralized software distribution channel with full provenance.</w:t>
      </w:r>
    </w:p>
    <w:p>
      <w:pPr>
        <w:spacing w:after="160" w:line="276"/>
      </w:pPr>
      <w:r>
        <w:rPr>
          <w:rFonts w:ascii="Arial" w:cs="Arial" w:eastAsia="Arial" w:hAnsi="Arial"/>
          <w:color w:val="1A1A2E"/>
          <w:sz w:val="22"/>
          <w:szCs w:val="22"/>
        </w:rPr>
        <w:t xml:space="preserve">Files can also declare dependencies (content hashes of other files they require) and collection groupings (a shared collection ID for multi-file archives that should be fetched together). The want-list mechanism handles both: requesting a file with dependencies automatically adds those dependencies to the want list, and requesting any file in a collection offers to fetch the entire set.</w:t>
      </w:r>
    </w:p>
    <w:p>
      <w:r>
        <w:br w:type="page"/>
      </w:r>
    </w:p>
    <w:p>
      <w:pPr>
        <w:pStyle w:val="Heading1"/>
      </w:pPr>
      <w:r>
        <w:t xml:space="preserve">5. Network Entities and Identity</w:t>
      </w:r>
    </w:p>
    <w:p>
      <w:pPr>
        <w:spacing w:after="160" w:line="276"/>
      </w:pPr>
      <w:r>
        <w:rPr>
          <w:rFonts w:ascii="Arial" w:cs="Arial" w:eastAsia="Arial" w:hAnsi="Arial"/>
          <w:color w:val="1A1A2E"/>
          <w:sz w:val="22"/>
          <w:szCs w:val="22"/>
        </w:rPr>
        <w:t xml:space="preserve">The protocol distinguishes between three types of entities that exist in the network. Each has a different role, a different kind of identifier, and a different relationship to the cryptographic infrastructure. Understanding these distinctions is foundational to the rest of the design.</w:t>
      </w:r>
    </w:p>
    <w:p>
      <w:pPr>
        <w:pStyle w:val="Heading2"/>
      </w:pPr>
      <w:r>
        <w:t xml:space="preserve">5.1 Entity Types</w:t>
      </w:r>
    </w:p>
    <w:p>
      <w:pPr>
        <w:pStyle w:val="Heading3"/>
      </w:pPr>
      <w:r>
        <w:t xml:space="preserve">5.1.1 Users</w:t>
      </w:r>
    </w:p>
    <w:p>
      <w:pPr>
        <w:spacing w:after="160" w:line="276"/>
      </w:pPr>
      <w:r>
        <w:rPr>
          <w:rFonts w:ascii="Arial" w:cs="Arial" w:eastAsia="Arial" w:hAnsi="Arial"/>
          <w:color w:val="1A1A2E"/>
          <w:sz w:val="22"/>
          <w:szCs w:val="22"/>
        </w:rPr>
        <w:t xml:space="preserve">A user is a person. Users author messages, upload files, receive netmail, make trust attestations, and participate in the web of trust. A user’s identity is an Ed25519 keypair — the same keypair described throughout this document as the root of all identity. The critical property of a user identity is that it is portable: the user carries their private key (on a secure device, a hardware token, or memorized as a mnemonic) and can use it on any node. A user identity is not tied to a specific machine.</w:t>
      </w:r>
    </w:p>
    <w:p>
      <w:pPr>
        <w:spacing w:after="160" w:line="276"/>
      </w:pPr>
      <w:r>
        <w:rPr>
          <w:rFonts w:ascii="Arial" w:cs="Arial" w:eastAsia="Arial" w:hAnsi="Arial"/>
          <w:color w:val="1A1A2E"/>
          <w:sz w:val="22"/>
          <w:szCs w:val="22"/>
        </w:rPr>
        <w:t xml:space="preserve">A user can operate on multiple nodes (logging in at home, then at a community center). Multiple users can share one node (a family, a community BBS). The user identity is what signs messages, gets addressed in netmail, accumulates trust through the web of trust, and persists across hardware changes. If a node is destroyed, the user’s identity survives as long as they have their private key.</w:t>
      </w:r>
    </w:p>
    <w:p>
      <w:pPr>
        <w:pStyle w:val="Heading3"/>
      </w:pPr>
      <w:r>
        <w:t xml:space="preserve">5.1.2 Nodes</w:t>
      </w:r>
    </w:p>
    <w:p>
      <w:pPr>
        <w:spacing w:after="160" w:line="276"/>
      </w:pPr>
      <w:r>
        <w:rPr>
          <w:rFonts w:ascii="Arial" w:cs="Arial" w:eastAsia="Arial" w:hAnsi="Arial"/>
          <w:color w:val="1A1A2E"/>
          <w:sz w:val="22"/>
          <w:szCs w:val="22"/>
        </w:rPr>
        <w:t xml:space="preserve">A node is a machine. It has storage, runs the sync engine, hosts user accounts, and enforces local policies (retention, relay, moderation). A node has a physical presence — “the Raspberry Pi at the clinic,” “the laptop at the trading post.” It is stationary in the sense that it doesn’t travel between locations the way a drive does, though it can be moved.</w:t>
      </w:r>
    </w:p>
    <w:p>
      <w:pPr>
        <w:spacing w:after="160" w:line="276"/>
      </w:pPr>
      <w:r>
        <w:rPr>
          <w:rFonts w:ascii="Arial" w:cs="Arial" w:eastAsia="Arial" w:hAnsi="Arial"/>
          <w:color w:val="1A1A2E"/>
          <w:sz w:val="22"/>
          <w:szCs w:val="22"/>
        </w:rPr>
        <w:t xml:space="preserve">A node also has an Ed25519 keypair, generated once during initial setup. The node identity is used for: vector clock entries (the blinded node ID that tracks sync history per domain), route log entries (optionally signed records of which nodes a drive has visited), sync-level authentication (if nodes ever need to verify each other during a TCP sync), and local policy enforcement. The node identity does not participate in the web of trust the way user identities do — people trust other people, not machines. A node’s trustworthiness derives from the users who operate it, not from its own key.</w:t>
      </w:r>
    </w:p>
    <w:p>
      <w:pPr>
        <w:pStyle w:val="Heading3"/>
      </w:pPr>
      <w:r>
        <w:t xml:space="preserve">5.1.3 Archives</w:t>
      </w:r>
    </w:p>
    <w:p>
      <w:pPr>
        <w:spacing w:after="160" w:line="276"/>
      </w:pPr>
      <w:r>
        <w:rPr>
          <w:rFonts w:ascii="Arial" w:cs="Arial" w:eastAsia="Arial" w:hAnsi="Arial"/>
          <w:color w:val="1A1A2E"/>
          <w:sz w:val="22"/>
          <w:szCs w:val="22"/>
        </w:rPr>
        <w:t xml:space="preserve">An archive is the protocol’s term for a serialized sync state that accumulates data and facilitates synchronization between nodes. An archive is not a node (it does not run code, does not make decisions) and not a user (it does not author content or make trust decisions). It is a passive data store with a configuration (subscription list, retention policy, want list, and optionally a route log) that grows richer over time as it visits nodes and accumulates state.</w:t>
      </w:r>
    </w:p>
    <w:p>
      <w:pPr>
        <w:spacing w:after="160" w:line="276"/>
      </w:pPr>
      <w:r>
        <w:rPr>
          <w:rFonts w:ascii="Arial" w:cs="Arial" w:eastAsia="Arial" w:hAnsi="Arial"/>
          <w:color w:val="1A1A2E"/>
          <w:sz w:val="22"/>
          <w:szCs w:val="22"/>
        </w:rPr>
        <w:t xml:space="preserve">The most common physical form of an archive is a USB drive — and throughout this document, the word “drive” is used informally wherever a USB drive is the obvious transport medium. But the archive abstraction is transport-agnostic. A USB drive carries a persistent archive that survives between sync sessions. A TCP connection transmits an ephemeral archive that exists for the duration of the connection and is discarded afterward. A LoRa radio link sends a fragmented archive reassembled on the other side. The sync engine does not care what carries the archive; it reads and writes the same SyncPayload structure regardless of medium.</w:t>
      </w:r>
    </w:p>
    <w:p>
      <w:pPr>
        <w:spacing w:after="160" w:line="276"/>
      </w:pPr>
      <w:r>
        <w:rPr>
          <w:rFonts w:ascii="Arial" w:cs="Arial" w:eastAsia="Arial" w:hAnsi="Arial"/>
          <w:color w:val="1A1A2E"/>
          <w:sz w:val="22"/>
          <w:szCs w:val="22"/>
        </w:rPr>
        <w:t xml:space="preserve">An archive has an archive ID — a random 128-bit or 256-bit identifier generated when the archive is provisioned. The archive ID is not a cryptographic keypair. It is used for recognition (“I’ve seen this archive before”), route logging (“this archive visited nodes A, B, and C”), and sync history tracking. An archive does not sign anything because it does not assert anything. Adding a keypair would mean storing a secret on a physical object designed to be carried around and potentially lost, captured, or confiscated. The archive ID is a passive tag, not an identity with agency.</w:t>
      </w:r>
    </w:p>
    <w:p>
      <w:pPr>
        <w:spacing w:after="160" w:line="276"/>
      </w:pPr>
      <w:r>
        <w:rPr>
          <w:rFonts w:ascii="Arial" w:cs="Arial" w:eastAsia="Arial" w:hAnsi="Arial"/>
          <w:color w:val="1A1A2E"/>
          <w:sz w:val="22"/>
          <w:szCs w:val="22"/>
        </w:rPr>
        <w:t xml:space="preserve">Archives are the most expendable entities in the network. A lost USB drive costs nothing except the data it carried, which exists on the nodes it has visited. A fresh archive with no history is fully functional after one sync pass. Archives are designed to be cheap, disposable, and replaceable.</w:t>
      </w:r>
    </w:p>
    <w:p>
      <w:pPr>
        <w:pStyle w:val="Heading2"/>
      </w:pPr>
      <w:r>
        <w:t xml:space="preserve">5.2 How Entities Relate</w:t>
      </w:r>
    </w:p>
    <w:p>
      <w:pPr>
        <w:spacing w:after="160" w:line="276"/>
      </w:pPr>
      <w:r>
        <w:rPr>
          <w:rFonts w:ascii="Arial" w:cs="Arial" w:eastAsia="Arial" w:hAnsi="Arial"/>
          <w:color w:val="1A1A2E"/>
          <w:sz w:val="22"/>
          <w:szCs w:val="22"/>
        </w:rPr>
        <w:t xml:space="preserve">A node hosts one or more users. A user can be active on one or more nodes. An archive visits nodes but has no relationship with users — it syncs with the node’s state, not with any individual user’s state. The user’s content enters the node’s state when the user posts a message or uploads a file, and from there it enters the archive’s payload during the next sync. The archive never knows which user authored what; it carries encrypted, signed blobs attributed to user pubkeys it cannot interpret.</w:t>
      </w:r>
    </w:p>
    <w:p>
      <w:pPr>
        <w:spacing w:after="160" w:line="276"/>
      </w:pPr>
      <w:r>
        <w:rPr>
          <w:rFonts w:ascii="Arial" w:cs="Arial" w:eastAsia="Arial" w:hAnsi="Arial"/>
          <w:color w:val="1A1A2E"/>
          <w:sz w:val="22"/>
          <w:szCs w:val="22"/>
        </w:rPr>
        <w:t xml:space="preserve">The protocol uses entity identifiers at different layers: user IDs appear in message authorship (AuthorField), netmail addressing (blinded recipient IDs), and the web of trust (trust attestations and revocations). Node IDs appear in vector clocks (blinded) and route logs. Archive IDs appear in route logs and sync history. These identifier spaces are separate and non-overlapping.</w:t>
      </w:r>
    </w:p>
    <w:p>
      <w:pPr>
        <w:pStyle w:val="Heading2"/>
      </w:pPr>
      <w:r>
        <w:t xml:space="preserve">5.3 Multi-User Nodes and Subscription Privacy</w:t>
      </w:r>
    </w:p>
    <w:p>
      <w:pPr>
        <w:spacing w:after="160" w:line="276"/>
      </w:pPr>
      <w:r>
        <w:rPr>
          <w:rFonts w:ascii="Arial" w:cs="Arial" w:eastAsia="Arial" w:hAnsi="Arial"/>
          <w:color w:val="1A1A2E"/>
          <w:sz w:val="22"/>
          <w:szCs w:val="22"/>
        </w:rPr>
        <w:t xml:space="preserve">Sync happens at the node level, but domain subscriptions originate from users. This creates a tension on multi-user nodes: if Alice is a member of a secret group and Bob is the sysop of the node they both use, who determines which domains the node syncs, and what can Bob observe about Alice’s memberships?</w:t>
      </w:r>
    </w:p>
    <w:p>
      <w:pPr>
        <w:pStyle w:val="Heading3"/>
      </w:pPr>
      <w:r>
        <w:t xml:space="preserve">5.3.1 Current Model: Union of Subscriptions</w:t>
      </w:r>
    </w:p>
    <w:p>
      <w:pPr>
        <w:spacing w:after="160" w:line="276"/>
      </w:pPr>
      <w:r>
        <w:rPr>
          <w:rFonts w:ascii="Arial" w:cs="Arial" w:eastAsia="Arial" w:hAnsi="Arial"/>
          <w:color w:val="1A1A2E"/>
          <w:sz w:val="22"/>
          <w:szCs w:val="22"/>
        </w:rPr>
        <w:t xml:space="preserve">In the current protocol, the node’s subscription list is the union of all hosted users’ individual subscription lists, computed at sync time. The sync engine sees domains, not users. It does not know or record which user is responsible for which domain — it simply syncs everything in the combined list. Each user’s subscription list is managed by their client application, not by the sync engine.</w:t>
      </w:r>
    </w:p>
    <w:p>
      <w:pPr>
        <w:spacing w:after="160" w:line="276"/>
      </w:pPr>
      <w:r>
        <w:rPr>
          <w:rFonts w:ascii="Arial" w:cs="Arial" w:eastAsia="Arial" w:hAnsi="Arial"/>
          <w:color w:val="1A1A2E"/>
          <w:sz w:val="22"/>
          <w:szCs w:val="22"/>
        </w:rPr>
        <w:t xml:space="preserve">This means the sync engine treats all domains equally. When an archive arrives, the node syncs every domain in its combined list. Alice’s secret group domain is synced alongside Bob’s public echomail domains and Carol’s file base subscriptions. The encryption model handles the rest: only users with the group key can read the content. The domain ID is visible on the node, but it is an opaque hash that reveals nothing to other users who do not have the name-to-ID mapping.</w:t>
      </w:r>
    </w:p>
    <w:p>
      <w:pPr>
        <w:pStyle w:val="Heading3"/>
      </w:pPr>
      <w:r>
        <w:t xml:space="preserve">5.3.2 What the Sysop Can Observe</w:t>
      </w:r>
    </w:p>
    <w:p>
      <w:pPr>
        <w:spacing w:after="160" w:line="276"/>
      </w:pPr>
      <w:r>
        <w:rPr>
          <w:rFonts w:ascii="Arial" w:cs="Arial" w:eastAsia="Arial" w:hAnsi="Arial"/>
          <w:color w:val="1A1A2E"/>
          <w:sz w:val="22"/>
          <w:szCs w:val="22"/>
        </w:rPr>
        <w:t xml:space="preserve">The sysop (or any user with administrative access to the node’s machine) can observe: the combined subscription list (all domain IDs the node syncs), the volume of metadata and blobs per domain, and the timing of when new content appears. They cannot read encrypted content (they lack the group key), and they cannot determine the human-readable name of an opaque domain ID (unless they independently know the mapping). But they can see that the domain exists and that someone on their node subscribes to it.</w:t>
      </w:r>
    </w:p>
    <w:p>
      <w:pPr>
        <w:spacing w:after="160" w:line="276"/>
      </w:pPr>
      <w:r>
        <w:rPr>
          <w:rFonts w:ascii="Arial" w:cs="Arial" w:eastAsia="Arial" w:hAnsi="Arial"/>
          <w:color w:val="1A1A2E"/>
          <w:sz w:val="22"/>
          <w:szCs w:val="22"/>
        </w:rPr>
        <w:t xml:space="preserve">This is the BBS trust model: the board’s operator can see metadata that transits through their machine. Users trust the sysop not to analyze their metadata. This matches the physical reality — the machine belongs to someone and that someone has root access. Pretending otherwise would be security theater.</w:t>
      </w:r>
    </w:p>
    <w:p>
      <w:pPr>
        <w:pStyle w:val="Heading3"/>
      </w:pPr>
      <w:r>
        <w:t xml:space="preserve">5.3.3 If You Don’t Trust Your Sysop</w:t>
      </w:r>
    </w:p>
    <w:p>
      <w:pPr>
        <w:spacing w:after="160" w:line="276"/>
      </w:pPr>
      <w:r>
        <w:rPr>
          <w:rFonts w:ascii="Arial" w:cs="Arial" w:eastAsia="Arial" w:hAnsi="Arial"/>
          <w:color w:val="1A1A2E"/>
          <w:sz w:val="22"/>
          <w:szCs w:val="22"/>
        </w:rPr>
        <w:t xml:space="preserve">For users who cannot accept the BBS trust model, the protocol’s answer is simple: run your own node. A dedicated device (a Raspberry Pi, a phone, a laptop) running its own sync engine and storing its own state eliminates the multi-user metadata exposure entirely. The user’s subscription list is private because the node hosts only one user.</w:t>
      </w:r>
    </w:p>
    <w:p>
      <w:pPr>
        <w:spacing w:after="160" w:line="276"/>
      </w:pPr>
      <w:r>
        <w:rPr>
          <w:rFonts w:ascii="Arial" w:cs="Arial" w:eastAsia="Arial" w:hAnsi="Arial"/>
          <w:color w:val="1A1A2E"/>
          <w:sz w:val="22"/>
          <w:szCs w:val="22"/>
        </w:rPr>
        <w:t xml:space="preserve">For deployments where running a personal node is impractical but the internal privacy threat is real, Section 12.8 describes how zero-knowledge proofs could in the future allow each user’s sync contributions to be opaque even to the node’s sync engine. In this model, each user’s client independently produces encrypted, ZKP-validated contributions that the sync engine writes to the archive without inspecting. The sysop sees that sync happened and can observe total volume, but cannot attribute any domain activity to any specific user. This is a significant architectural addition and is documented as a future consideration, not part of the current protocol.</w:t>
      </w:r>
    </w:p>
    <w:p>
      <w:pPr>
        <w:pStyle w:val="Heading2"/>
      </w:pPr>
      <w:r>
        <w:t xml:space="preserve">5.4 Aliases and Human-Readable Names</w:t>
      </w:r>
    </w:p>
    <w:p>
      <w:pPr>
        <w:spacing w:after="160" w:line="276"/>
      </w:pPr>
      <w:r>
        <w:rPr>
          <w:rFonts w:ascii="Arial" w:cs="Arial" w:eastAsia="Arial" w:hAnsi="Arial"/>
          <w:color w:val="1A1A2E"/>
          <w:sz w:val="22"/>
          <w:szCs w:val="22"/>
        </w:rPr>
        <w:t xml:space="preserve">All entity identifiers — user pubkeys, node pubkeys, and archive IDs — are opaque byte strings. Nobody wants to refer to themselves or others as a7f3c9e2…. The protocol provides two mechanisms for human-readable naming.</w:t>
      </w:r>
    </w:p>
    <w:p>
      <w:pPr>
        <w:pStyle w:val="Heading3"/>
      </w:pPr>
      <w:r>
        <w:t xml:space="preserve">5.4.1 Display Names (Self-Declared)</w:t>
      </w:r>
    </w:p>
    <w:p>
      <w:pPr>
        <w:spacing w:after="160" w:line="276"/>
      </w:pPr>
      <w:r>
        <w:rPr>
          <w:rFonts w:ascii="Arial" w:cs="Arial" w:eastAsia="Arial" w:hAnsi="Arial"/>
          <w:color w:val="1A1A2E"/>
          <w:sz w:val="22"/>
          <w:szCs w:val="22"/>
        </w:rPr>
        <w:t xml:space="preserve">Every identity announcement in the keyring domain includes a display_name field. This is a self-declared human-readable name (“Alice,” “Bob’s Pi,” “Relay North”) that replicates through the network alongside the pubkey. Clients show the display name wherever the pubkey would otherwise appear. Display names are not unique — two users could both call themselves “Alice.” In a small community, this is resolved socially. The pubkey remains the authoritative identifier; the display name is a convenience.</w:t>
      </w:r>
    </w:p>
    <w:p>
      <w:pPr>
        <w:spacing w:after="160" w:line="276"/>
      </w:pPr>
      <w:r>
        <w:rPr>
          <w:rFonts w:ascii="Arial" w:cs="Arial" w:eastAsia="Arial" w:hAnsi="Arial"/>
          <w:color w:val="1A1A2E"/>
          <w:sz w:val="22"/>
          <w:szCs w:val="22"/>
        </w:rPr>
        <w:t xml:space="preserve">Nodes and archives can also carry display names in their metadata. A node’s display name is in its identity announcement. An archive’s display name is in its ArchivePolicy record. These are purely for human convenience and have no protocol-level significance.</w:t>
      </w:r>
    </w:p>
    <w:p>
      <w:pPr>
        <w:pStyle w:val="Heading3"/>
      </w:pPr>
      <w:r>
        <w:t xml:space="preserve">5.4.2 Alias Registry (Optional)</w:t>
      </w:r>
    </w:p>
    <w:p>
      <w:pPr>
        <w:spacing w:after="160" w:line="276"/>
      </w:pPr>
      <w:r>
        <w:rPr>
          <w:rFonts w:ascii="Arial" w:cs="Arial" w:eastAsia="Arial" w:hAnsi="Arial"/>
          <w:color w:val="1A1A2E"/>
          <w:sz w:val="22"/>
          <w:szCs w:val="22"/>
        </w:rPr>
        <w:t xml:space="preserve">For networks that want unique, human-readable short names, an alias registry can be established as a well-known echomail domain (similar to network.directory for base discovery). The registry maps short names to pubkeys:</w:t>
      </w:r>
    </w:p>
    <w:p>
      <w:pPr>
        <w:pStyle w:val="ListParagraph"/>
        <w:numPr>
          <w:ilvl w:val="0"/>
          <w:numId w:val="2"/>
        </w:numPr>
        <w:spacing w:after="80" w:line="276"/>
      </w:pPr>
      <w:r>
        <w:rPr>
          <w:rFonts w:ascii="Arial" w:cs="Arial" w:eastAsia="Arial" w:hAnsi="Arial"/>
          <w:b/>
          <w:bCs/>
          <w:color w:val="1A1A2E"/>
          <w:sz w:val="22"/>
          <w:szCs w:val="22"/>
        </w:rPr>
        <w:t xml:space="preserve">alice </w:t>
      </w:r>
      <w:r>
        <w:rPr>
          <w:rFonts w:ascii="Arial" w:cs="Arial" w:eastAsia="Arial" w:hAnsi="Arial"/>
          <w:color w:val="1A1A2E"/>
          <w:sz w:val="22"/>
          <w:szCs w:val="22"/>
        </w:rPr>
        <w:t xml:space="preserve">→ pubkey:a7f3c9e2…</w:t>
      </w:r>
    </w:p>
    <w:p>
      <w:pPr>
        <w:pStyle w:val="ListParagraph"/>
        <w:numPr>
          <w:ilvl w:val="0"/>
          <w:numId w:val="2"/>
        </w:numPr>
        <w:spacing w:after="80" w:line="276"/>
      </w:pPr>
      <w:r>
        <w:rPr>
          <w:rFonts w:ascii="Arial" w:cs="Arial" w:eastAsia="Arial" w:hAnsi="Arial"/>
          <w:b/>
          <w:bCs/>
          <w:color w:val="1A1A2E"/>
          <w:sz w:val="22"/>
          <w:szCs w:val="22"/>
        </w:rPr>
        <w:t xml:space="preserve">bob </w:t>
      </w:r>
      <w:r>
        <w:rPr>
          <w:rFonts w:ascii="Arial" w:cs="Arial" w:eastAsia="Arial" w:hAnsi="Arial"/>
          <w:color w:val="1A1A2E"/>
          <w:sz w:val="22"/>
          <w:szCs w:val="22"/>
        </w:rPr>
        <w:t xml:space="preserve">→ pubkey:3b8f1a44…</w:t>
      </w:r>
    </w:p>
    <w:p>
      <w:pPr>
        <w:pStyle w:val="ListParagraph"/>
        <w:numPr>
          <w:ilvl w:val="0"/>
          <w:numId w:val="2"/>
        </w:numPr>
        <w:spacing w:after="80" w:line="276"/>
      </w:pPr>
      <w:r>
        <w:rPr>
          <w:rFonts w:ascii="Arial" w:cs="Arial" w:eastAsia="Arial" w:hAnsi="Arial"/>
          <w:b/>
          <w:bCs/>
          <w:color w:val="1A1A2E"/>
          <w:sz w:val="22"/>
          <w:szCs w:val="22"/>
        </w:rPr>
        <w:t xml:space="preserve">relay-north </w:t>
      </w:r>
      <w:r>
        <w:rPr>
          <w:rFonts w:ascii="Arial" w:cs="Arial" w:eastAsia="Arial" w:hAnsi="Arial"/>
          <w:color w:val="1A1A2E"/>
          <w:sz w:val="22"/>
          <w:szCs w:val="22"/>
        </w:rPr>
        <w:t xml:space="preserve">→ node:d4e2f1…</w:t>
      </w:r>
    </w:p>
    <w:p>
      <w:pPr>
        <w:spacing w:after="160" w:line="276"/>
      </w:pPr>
      <w:r>
        <w:rPr>
          <w:rFonts w:ascii="Arial" w:cs="Arial" w:eastAsia="Arial" w:hAnsi="Arial"/>
          <w:color w:val="1A1A2E"/>
          <w:sz w:val="22"/>
          <w:szCs w:val="22"/>
        </w:rPr>
        <w:t xml:space="preserve">Each entry is signed by the key it maps to (self-certifying: “I claim this name and here is my signature proving I hold the key”). Entries can be counter-signed by trusted parties to prevent name squatting. Conflicts (two keys claiming the same name) are resolved by the web of trust — whoever has more attestations from people the local user trusts takes priority, or the client displays both and lets the user choose.</w:t>
      </w:r>
    </w:p>
    <w:p>
      <w:pPr>
        <w:spacing w:after="160" w:line="276"/>
      </w:pPr>
      <w:r>
        <w:rPr>
          <w:rFonts w:ascii="Arial" w:cs="Arial" w:eastAsia="Arial" w:hAnsi="Arial"/>
          <w:color w:val="1A1A2E"/>
          <w:sz w:val="22"/>
          <w:szCs w:val="22"/>
        </w:rPr>
        <w:t xml:space="preserve">The alias registry is an application-layer convention, not a protocol requirement. It is implemented as a standard echomail domain with a specific record format. Networks that don’t need unique short names can skip it entirely and rely on display names. The protocol always uses pubkeys and drive IDs internally. Aliases are for humans.</w:t>
      </w:r>
    </w:p>
    <w:p>
      <w:pPr>
        <w:pStyle w:val="Heading2"/>
      </w:pPr>
      <w:r>
        <w:t xml:space="preserve">5.5 User Identity: Ed25519 Keypairs</w:t>
      </w:r>
    </w:p>
    <w:p>
      <w:pPr>
        <w:spacing w:after="160" w:line="276"/>
      </w:pPr>
      <w:r>
        <w:rPr>
          <w:rFonts w:ascii="Arial" w:cs="Arial" w:eastAsia="Arial" w:hAnsi="Arial"/>
          <w:color w:val="1A1A2E"/>
          <w:sz w:val="22"/>
          <w:szCs w:val="22"/>
        </w:rPr>
        <w:t xml:space="preserve">Every user in the network has an Ed25519 keypair. The public key (or a hash of it) is the user’s address. There is no username registry, no central authority, and no account creation process. A keypair is generated locally, and the identity is usable immediately and offline.</w:t>
      </w:r>
    </w:p>
    <w:p>
      <w:pPr>
        <w:spacing w:after="160" w:line="276"/>
      </w:pPr>
      <w:r>
        <w:rPr>
          <w:rFonts w:ascii="Arial" w:cs="Arial" w:eastAsia="Arial" w:hAnsi="Arial"/>
          <w:color w:val="1A1A2E"/>
          <w:sz w:val="22"/>
          <w:szCs w:val="22"/>
        </w:rPr>
        <w:t xml:space="preserve">A node can host multiple user identities (a family sharing a machine, or one person with separate identities for different contexts). A user identity can be used on multiple nodes (a user carries their private key on a secure device and uses it wherever they sit down). Identity is not bound to infrastructure — it is portable and self-sovereign.</w:t>
      </w:r>
    </w:p>
    <w:p>
      <w:pPr>
        <w:pStyle w:val="Heading2"/>
      </w:pPr>
      <w:r>
        <w:t xml:space="preserve">5.6 Discovery and Web of Trust</w:t>
      </w:r>
    </w:p>
    <w:p>
      <w:pPr>
        <w:spacing w:after="160" w:line="276"/>
      </w:pPr>
      <w:r>
        <w:rPr>
          <w:rFonts w:ascii="Arial" w:cs="Arial" w:eastAsia="Arial" w:hAnsi="Arial"/>
          <w:color w:val="1A1A2E"/>
          <w:sz w:val="22"/>
          <w:szCs w:val="22"/>
        </w:rPr>
        <w:t xml:space="preserve">User identities are discovered through the keyring replication domain. Identity announcements are self-certifying signed records containing: the public key, a human-readable display name, a timestamp, an X25519 public key for Diffie-Hellman key exchange, and optionally a bundle of one-time ephemeral prekeys for forward secrecy.</w:t>
      </w:r>
    </w:p>
    <w:p>
      <w:pPr>
        <w:spacing w:after="160" w:line="276"/>
      </w:pPr>
      <w:r>
        <w:rPr>
          <w:rFonts w:ascii="Arial" w:cs="Arial" w:eastAsia="Arial" w:hAnsi="Arial"/>
          <w:color w:val="1A1A2E"/>
          <w:sz w:val="22"/>
          <w:szCs w:val="22"/>
        </w:rPr>
        <w:t xml:space="preserve">Trust is built through a web-of-trust model. If Alice knows Bob in person, she signs his public key with hers: “I, Alice, attest that this key belongs to Bob.” That trust attestation replicates across the network through the keyring domain. When Carol encounters Bob’s key, she sees Alice’s attestation. If she trusts Alice, she transitively trusts that the key is Bob’s.</w:t>
      </w:r>
    </w:p>
    <w:p>
      <w:pPr>
        <w:spacing w:after="160" w:line="276"/>
      </w:pPr>
      <w:r>
        <w:rPr>
          <w:rFonts w:ascii="Arial" w:cs="Arial" w:eastAsia="Arial" w:hAnsi="Arial"/>
          <w:color w:val="1A1A2E"/>
          <w:sz w:val="22"/>
          <w:szCs w:val="22"/>
        </w:rPr>
        <w:t xml:space="preserve">There is no certificate authority. Each node’s software can implement its own trust policy (e.g., “accept keys signed by anyone I’ve personally signed” or “accept keys with at least two attestations from people I recognize”). This degrades gracefully in a small community where people know each other physically.</w:t>
      </w:r>
    </w:p>
    <w:p>
      <w:pPr>
        <w:pStyle w:val="Heading2"/>
      </w:pPr>
      <w:r>
        <w:t xml:space="preserve">5.7 Key Revocation</w:t>
      </w:r>
    </w:p>
    <w:p>
      <w:pPr>
        <w:spacing w:after="160" w:line="276"/>
      </w:pPr>
      <w:r>
        <w:rPr>
          <w:rFonts w:ascii="Arial" w:cs="Arial" w:eastAsia="Arial" w:hAnsi="Arial"/>
          <w:color w:val="1A1A2E"/>
          <w:sz w:val="22"/>
          <w:szCs w:val="22"/>
        </w:rPr>
        <w:t xml:space="preserve">A revocation is a signed statement: “I, key X, declare myself compromised or retired; here is my successor key Y.” Revocations propagate through the keyring domain like any other update. Because the keyring is a CRDT, revocations are criss-cross resilient — they will reach every node eventually regardless of courier path.</w:t>
      </w:r>
    </w:p>
    <w:p>
      <w:r>
        <w:br w:type="page"/>
      </w:r>
    </w:p>
    <w:p>
      <w:pPr>
        <w:pStyle w:val="Heading1"/>
      </w:pPr>
      <w:r>
        <w:t xml:space="preserve">6. Privacy and Encryption</w:t>
      </w:r>
    </w:p>
    <w:p>
      <w:pPr>
        <w:pStyle w:val="Heading2"/>
      </w:pPr>
      <w:r>
        <w:t xml:space="preserve">6.1 Encryption at Rest</w:t>
      </w:r>
    </w:p>
    <w:p>
      <w:pPr>
        <w:spacing w:after="160" w:line="276"/>
      </w:pPr>
      <w:r>
        <w:rPr>
          <w:rFonts w:ascii="Arial" w:cs="Arial" w:eastAsia="Arial" w:hAnsi="Arial"/>
          <w:color w:val="1A1A2E"/>
          <w:sz w:val="22"/>
          <w:szCs w:val="22"/>
        </w:rPr>
        <w:t xml:space="preserve">Every blob in the content-addressed store is encrypted before it is hashed and stored. The cleartext never touches the shared replication layer. USB keys carry only ciphertext. A lost key reveals nothing. A curious courier learns nothing. A node relaying blobs for bases it does not subscribe to sees only opaque data.</w:t>
      </w:r>
    </w:p>
    <w:p>
      <w:pPr>
        <w:pStyle w:val="Heading2"/>
      </w:pPr>
      <w:r>
        <w:t xml:space="preserve">6.2 Per-Domain Encryption Contexts</w:t>
      </w:r>
    </w:p>
    <w:p>
      <w:pPr>
        <w:spacing w:after="160" w:line="276"/>
      </w:pPr>
      <w:r>
        <w:rPr>
          <w:rFonts w:ascii="Arial" w:cs="Arial" w:eastAsia="Arial" w:hAnsi="Arial"/>
          <w:color w:val="1A1A2E"/>
          <w:sz w:val="22"/>
          <w:szCs w:val="22"/>
        </w:rPr>
        <w:t xml:space="preserve">Each replication domain has its own encryption scheme, matched to its access model:</w:t>
      </w:r>
    </w:p>
    <w:p>
      <w:pPr>
        <w:spacing w:after="160" w:line="276"/>
      </w:pPr>
      <w:r>
        <w:rPr>
          <w:rFonts w:ascii="Arial" w:cs="Arial" w:eastAsia="Arial" w:hAnsi="Arial"/>
          <w:b/>
          <w:bCs/>
          <w:color w:val="1A1A2E"/>
          <w:sz w:val="22"/>
          <w:szCs w:val="22"/>
        </w:rPr>
        <w:t xml:space="preserve">Cleartext (public echomail): </w:t>
      </w:r>
      <w:r>
        <w:rPr>
          <w:rFonts w:ascii="Arial" w:cs="Arial" w:eastAsia="Arial" w:hAnsi="Arial"/>
          <w:color w:val="1A1A2E"/>
          <w:sz w:val="22"/>
          <w:szCs w:val="22"/>
        </w:rPr>
        <w:t xml:space="preserve">Messages are signed but not encrypted. The signature proves authorship. Used for open announcement channels.</w:t>
      </w:r>
    </w:p>
    <w:p>
      <w:pPr>
        <w:spacing w:after="160" w:line="276"/>
      </w:pPr>
      <w:r>
        <w:rPr>
          <w:rFonts w:ascii="Arial" w:cs="Arial" w:eastAsia="Arial" w:hAnsi="Arial"/>
          <w:b/>
          <w:bCs/>
          <w:color w:val="1A1A2E"/>
          <w:sz w:val="22"/>
          <w:szCs w:val="22"/>
        </w:rPr>
        <w:t xml:space="preserve">Group key (private echomail): </w:t>
      </w:r>
      <w:r>
        <w:rPr>
          <w:rFonts w:ascii="Arial" w:cs="Arial" w:eastAsia="Arial" w:hAnsi="Arial"/>
          <w:color w:val="1A1A2E"/>
          <w:sz w:val="22"/>
          <w:szCs w:val="22"/>
        </w:rPr>
        <w:t xml:space="preserve">The base has a shared symmetric key (ChaCha20-Poly1305). All members hold this key. Membership means possessing the group key, distributed out-of-band. Key rotation is epoch-based: a new key for a new epoch, with old messages remaining readable with the old key.</w:t>
      </w:r>
    </w:p>
    <w:p>
      <w:pPr>
        <w:spacing w:after="160" w:line="276"/>
      </w:pPr>
      <w:r>
        <w:rPr>
          <w:rFonts w:ascii="Arial" w:cs="Arial" w:eastAsia="Arial" w:hAnsi="Arial"/>
          <w:b/>
          <w:bCs/>
          <w:color w:val="1A1A2E"/>
          <w:sz w:val="22"/>
          <w:szCs w:val="22"/>
        </w:rPr>
        <w:t xml:space="preserve">Recipient-encrypted (netmail): </w:t>
      </w:r>
      <w:r>
        <w:rPr>
          <w:rFonts w:ascii="Arial" w:cs="Arial" w:eastAsia="Arial" w:hAnsi="Arial"/>
          <w:color w:val="1A1A2E"/>
          <w:sz w:val="22"/>
          <w:szCs w:val="22"/>
        </w:rPr>
        <w:t xml:space="preserve">Messages are encrypted to the recipient’s X25519 public key (derived from their Ed25519 identity key) via Diffie-Hellman key exchange. Only the recipient’s private key can decrypt.</w:t>
      </w:r>
    </w:p>
    <w:p>
      <w:pPr>
        <w:spacing w:after="160" w:line="276"/>
      </w:pPr>
      <w:r>
        <w:rPr>
          <w:rFonts w:ascii="Arial" w:cs="Arial" w:eastAsia="Arial" w:hAnsi="Arial"/>
          <w:b/>
          <w:bCs/>
          <w:color w:val="1A1A2E"/>
          <w:sz w:val="22"/>
          <w:szCs w:val="22"/>
        </w:rPr>
        <w:t xml:space="preserve">Forward-secret (high-sensitivity netmail): </w:t>
      </w:r>
      <w:r>
        <w:rPr>
          <w:rFonts w:ascii="Arial" w:cs="Arial" w:eastAsia="Arial" w:hAnsi="Arial"/>
          <w:color w:val="1A1A2E"/>
          <w:sz w:val="22"/>
          <w:szCs w:val="22"/>
        </w:rPr>
        <w:t xml:space="preserve">The recipient pre-publishes a bundle of one-time ephemeral public keys in the keyring domain. A sender grabs one, performs a DH exchange, encrypts the message with the derived shared secret, and marks that prekey as consumed. Compromising the recipient’s long-term key does not retroactively decrypt messages that used ephemeral keys. Prekey replenishment is limited by sneakernet latency.</w:t>
      </w:r>
    </w:p>
    <w:p>
      <w:pPr>
        <w:pStyle w:val="Heading2"/>
      </w:pPr>
      <w:r>
        <w:t xml:space="preserve">6.3 Metadata Protection</w:t>
      </w:r>
    </w:p>
    <w:p>
      <w:pPr>
        <w:spacing w:after="160" w:line="276"/>
      </w:pPr>
      <w:r>
        <w:rPr>
          <w:rFonts w:ascii="Arial" w:cs="Arial" w:eastAsia="Arial" w:hAnsi="Arial"/>
          <w:color w:val="1A1A2E"/>
          <w:sz w:val="22"/>
          <w:szCs w:val="22"/>
        </w:rPr>
        <w:t xml:space="preserve">Even with content encrypted, metadata can leak sensitive information. The protocol addresses several metadata vectors:</w:t>
      </w:r>
    </w:p>
    <w:p>
      <w:pPr>
        <w:spacing w:after="160" w:line="276"/>
      </w:pPr>
      <w:r>
        <w:rPr>
          <w:rFonts w:ascii="Arial" w:cs="Arial" w:eastAsia="Arial" w:hAnsi="Arial"/>
          <w:b/>
          <w:bCs/>
          <w:color w:val="1A1A2E"/>
          <w:sz w:val="22"/>
          <w:szCs w:val="22"/>
        </w:rPr>
        <w:t xml:space="preserve">Base subscription privacy: </w:t>
      </w:r>
      <w:r>
        <w:rPr>
          <w:rFonts w:ascii="Arial" w:cs="Arial" w:eastAsia="Arial" w:hAnsi="Arial"/>
          <w:color w:val="1A1A2E"/>
          <w:sz w:val="22"/>
          <w:szCs w:val="22"/>
        </w:rPr>
        <w:t xml:space="preserve">Domain IDs are opaque hashes rather than human-readable names. The mapping from ID to name is only known to subscribers. Nodes can subscribe to additional bases as cover traffic, or all nodes can carry all base metadata (decrypting only what they are members of).</w:t>
      </w:r>
    </w:p>
    <w:p>
      <w:pPr>
        <w:spacing w:after="160" w:line="276"/>
      </w:pPr>
      <w:r>
        <w:rPr>
          <w:rFonts w:ascii="Arial" w:cs="Arial" w:eastAsia="Arial" w:hAnsi="Arial"/>
          <w:b/>
          <w:bCs/>
          <w:color w:val="1A1A2E"/>
          <w:sz w:val="22"/>
          <w:szCs w:val="22"/>
        </w:rPr>
        <w:t xml:space="preserve">Author identity privacy: </w:t>
      </w:r>
      <w:r>
        <w:rPr>
          <w:rFonts w:ascii="Arial" w:cs="Arial" w:eastAsia="Arial" w:hAnsi="Arial"/>
          <w:color w:val="1A1A2E"/>
          <w:sz w:val="22"/>
          <w:szCs w:val="22"/>
        </w:rPr>
        <w:t xml:space="preserve">Messages can use per-base pseudonymous keys (derived from the identity key) or be posted anonymously. Each base can set its own policy on whether signed, pseudonymous, or anonymous posting is allowed.</w:t>
      </w:r>
    </w:p>
    <w:p>
      <w:pPr>
        <w:spacing w:after="160" w:line="276"/>
      </w:pPr>
      <w:r>
        <w:rPr>
          <w:rFonts w:ascii="Arial" w:cs="Arial" w:eastAsia="Arial" w:hAnsi="Arial"/>
          <w:b/>
          <w:bCs/>
          <w:color w:val="1A1A2E"/>
          <w:sz w:val="22"/>
          <w:szCs w:val="22"/>
        </w:rPr>
        <w:t xml:space="preserve">Netmail recipient privacy: </w:t>
      </w:r>
      <w:r>
        <w:rPr>
          <w:rFonts w:ascii="Arial" w:cs="Arial" w:eastAsia="Arial" w:hAnsi="Arial"/>
          <w:color w:val="1A1A2E"/>
          <w:sz w:val="22"/>
          <w:szCs w:val="22"/>
        </w:rPr>
        <w:t xml:space="preserve">The recipient field uses a blinded identifier — a per-epoch hash of the recipient’s pubkey with a shared network salt. The recipient computes their own blinded ID and scans for matches. Outside observers cannot map it back to a pubkey without knowing both the salt and the key.</w:t>
      </w:r>
    </w:p>
    <w:p>
      <w:pPr>
        <w:spacing w:after="160" w:line="276"/>
      </w:pPr>
      <w:r>
        <w:rPr>
          <w:rFonts w:ascii="Arial" w:cs="Arial" w:eastAsia="Arial" w:hAnsi="Arial"/>
          <w:b/>
          <w:bCs/>
          <w:color w:val="1A1A2E"/>
          <w:sz w:val="22"/>
          <w:szCs w:val="22"/>
        </w:rPr>
        <w:t xml:space="preserve">Vector clock privacy: </w:t>
      </w:r>
      <w:r>
        <w:rPr>
          <w:rFonts w:ascii="Arial" w:cs="Arial" w:eastAsia="Arial" w:hAnsi="Arial"/>
          <w:color w:val="1A1A2E"/>
          <w:sz w:val="22"/>
          <w:szCs w:val="22"/>
        </w:rPr>
        <w:t xml:space="preserve">Node IDs in vector clocks use blinded identifiers, preventing an adversary from mapping clock entries to specific nodes.</w:t>
      </w:r>
    </w:p>
    <w:p>
      <w:pPr>
        <w:pStyle w:val="Heading2"/>
      </w:pPr>
      <w:r>
        <w:t xml:space="preserve">6.4 USB Key Capture Analysis</w:t>
      </w:r>
    </w:p>
    <w:p>
      <w:pPr>
        <w:spacing w:after="160" w:line="276"/>
      </w:pPr>
      <w:r>
        <w:rPr>
          <w:rFonts w:ascii="Arial" w:cs="Arial" w:eastAsia="Arial" w:hAnsi="Arial"/>
          <w:color w:val="1A1A2E"/>
          <w:sz w:val="22"/>
          <w:szCs w:val="22"/>
        </w:rPr>
        <w:t xml:space="preserve">If a USB key is captured by an adversary, the following is visible: a collection of opaque domain IDs, encrypted blobs keyed by content hash, metadata records with blinded or pseudonymous identifiers, and volume of activity (number of blobs, number of domains). The following is not visible: message content, participant identities, the meaning of any domain, or the cleartext of any message.</w:t>
      </w:r>
    </w:p>
    <w:p>
      <w:pPr>
        <w:pStyle w:val="Heading2"/>
      </w:pPr>
      <w:r>
        <w:t xml:space="preserve">6.5 Residual Risks: Traffic Analysis</w:t>
      </w:r>
    </w:p>
    <w:p>
      <w:pPr>
        <w:spacing w:after="160" w:line="276"/>
      </w:pPr>
      <w:r>
        <w:rPr>
          <w:rFonts w:ascii="Arial" w:cs="Arial" w:eastAsia="Arial" w:hAnsi="Arial"/>
          <w:color w:val="1A1A2E"/>
          <w:sz w:val="22"/>
          <w:szCs w:val="22"/>
        </w:rPr>
        <w:t xml:space="preserve">Traffic analysis remains the persistent threat. Patterns of key circulation, timing of metadata updates, and volume changes can reveal information to a sufficiently motivated adversary who can observe key movements physically. Mitigations are social rather than technical: courier discipline, dead drops, randomized circulation patterns, and decoy keys.</w:t>
      </w:r>
    </w:p>
    <w:p>
      <w:pPr>
        <w:pStyle w:val="Heading2"/>
      </w:pPr>
      <w:r>
        <w:t xml:space="preserve">6.6 Subscription Privacy</w:t>
      </w:r>
    </w:p>
    <w:p>
      <w:pPr>
        <w:spacing w:after="160" w:line="276"/>
      </w:pPr>
      <w:r>
        <w:rPr>
          <w:rFonts w:ascii="Arial" w:cs="Arial" w:eastAsia="Arial" w:hAnsi="Arial"/>
          <w:color w:val="1A1A2E"/>
          <w:sz w:val="22"/>
          <w:szCs w:val="22"/>
        </w:rPr>
        <w:t xml:space="preserve">Subscription privacy is the weakest aspect of the current design. The protocol protects content well but leaks interest patterns to anyone who can observe USB drive payloads before and after a sync.</w:t>
      </w:r>
    </w:p>
    <w:p>
      <w:pPr>
        <w:pStyle w:val="Heading3"/>
      </w:pPr>
      <w:r>
        <w:t xml:space="preserve">6.6.1 What Is Observable During Sync</w:t>
      </w:r>
    </w:p>
    <w:p>
      <w:pPr>
        <w:spacing w:after="160" w:line="276"/>
      </w:pPr>
      <w:r>
        <w:rPr>
          <w:rFonts w:ascii="Arial" w:cs="Arial" w:eastAsia="Arial" w:hAnsi="Arial"/>
          <w:color w:val="1A1A2E"/>
          <w:sz w:val="22"/>
          <w:szCs w:val="22"/>
        </w:rPr>
        <w:t xml:space="preserve">When a USB drive syncs with a node, the sync engine exchanges bloom filter summaries for each shared domain. This exchange reveals: which domains the node has state for (its effective subscription list), how much new metadata appeared per domain (the node’s activity level), and which blob hashes were added to the want list (what content the node is interested in fetching).</w:t>
      </w:r>
    </w:p>
    <w:p>
      <w:pPr>
        <w:spacing w:after="160" w:line="276"/>
      </w:pPr>
      <w:r>
        <w:rPr>
          <w:rFonts w:ascii="Arial" w:cs="Arial" w:eastAsia="Arial" w:hAnsi="Arial"/>
          <w:color w:val="1A1A2E"/>
          <w:sz w:val="22"/>
          <w:szCs w:val="22"/>
        </w:rPr>
        <w:t xml:space="preserve">Domain IDs are opaque hashes — an observer sees a7f3c9… rather than local.general — so the human-readable name of a subscription is not directly exposed. However, if the observer knows the mapping (because they are a member of that base, or because the base is listed in the network.directory domain), the opacity provides no protection.</w:t>
      </w:r>
    </w:p>
    <w:p>
      <w:pPr>
        <w:spacing w:after="160" w:line="276"/>
      </w:pPr>
      <w:r>
        <w:rPr>
          <w:rFonts w:ascii="Arial" w:cs="Arial" w:eastAsia="Arial" w:hAnsi="Arial"/>
          <w:color w:val="1A1A2E"/>
          <w:sz w:val="22"/>
          <w:szCs w:val="22"/>
        </w:rPr>
        <w:t xml:space="preserve">After visiting several nodes, the drive’s vector clock records which blinded node IDs have synced which domains. Even with blinded IDs, the structure is visible: “three nodes sync domain X, two sync domain Y, one syncs both.” Over time, with enough drive captures, an adversary can build a picture of which nodes cluster around which domains.</w:t>
      </w:r>
    </w:p>
    <w:p>
      <w:pPr>
        <w:pStyle w:val="Heading3"/>
      </w:pPr>
      <w:r>
        <w:t xml:space="preserve">6.6.2 Mitigation Spectrum</w:t>
      </w:r>
    </w:p>
    <w:p>
      <w:pPr>
        <w:spacing w:after="160" w:line="276"/>
      </w:pPr>
      <w:r>
        <w:rPr>
          <w:rFonts w:ascii="Arial" w:cs="Arial" w:eastAsia="Arial" w:hAnsi="Arial"/>
          <w:color w:val="1A1A2E"/>
          <w:sz w:val="22"/>
          <w:szCs w:val="22"/>
        </w:rPr>
        <w:t xml:space="preserve">The following mitigations are listed in order of increasing privacy and increasing cost:</w:t>
      </w:r>
    </w:p>
    <w:p>
      <w:pPr>
        <w:pStyle w:val="ListParagraph"/>
        <w:numPr>
          <w:ilvl w:val="0"/>
          <w:numId w:val="2"/>
        </w:numPr>
        <w:spacing w:after="80" w:line="276"/>
      </w:pPr>
      <w:r>
        <w:rPr>
          <w:rFonts w:ascii="Arial" w:cs="Arial" w:eastAsia="Arial" w:hAnsi="Arial"/>
          <w:b/>
          <w:bCs/>
          <w:color w:val="1A1A2E"/>
          <w:sz w:val="22"/>
          <w:szCs w:val="22"/>
        </w:rPr>
        <w:t xml:space="preserve">Opaque domain IDs only (current default): </w:t>
      </w:r>
      <w:r>
        <w:rPr>
          <w:rFonts w:ascii="Arial" w:cs="Arial" w:eastAsia="Arial" w:hAnsi="Arial"/>
          <w:color w:val="1A1A2E"/>
          <w:sz w:val="22"/>
          <w:szCs w:val="22"/>
        </w:rPr>
        <w:t xml:space="preserve">Subscription patterns are observable but domain names are hidden from observers who do not have the name-to-ID mapping. This is the cheapest option and the weakest. It protects against casual inspection but not against an adversary who is a member of the bases in question.</w:t>
      </w:r>
    </w:p>
    <w:p>
      <w:pPr>
        <w:pStyle w:val="ListParagraph"/>
        <w:numPr>
          <w:ilvl w:val="0"/>
          <w:numId w:val="2"/>
        </w:numPr>
        <w:spacing w:after="80" w:line="276"/>
      </w:pPr>
      <w:r>
        <w:rPr>
          <w:rFonts w:ascii="Arial" w:cs="Arial" w:eastAsia="Arial" w:hAnsi="Arial"/>
          <w:b/>
          <w:bCs/>
          <w:color w:val="1A1A2E"/>
          <w:sz w:val="22"/>
          <w:szCs w:val="22"/>
        </w:rPr>
        <w:t xml:space="preserve">Cover subscriptions: </w:t>
      </w:r>
      <w:r>
        <w:rPr>
          <w:rFonts w:ascii="Arial" w:cs="Arial" w:eastAsia="Arial" w:hAnsi="Arial"/>
          <w:color w:val="1A1A2E"/>
          <w:sz w:val="22"/>
          <w:szCs w:val="22"/>
        </w:rPr>
        <w:t xml:space="preserve">Nodes sync a few extra domains they do not actually use, as noise. This has moderate storage and bandwidth cost. It makes it harder to infer real interests but does not eliminate the signal — an adversary who watches long enough can distinguish real activity (growing state) from cover (static state that never changes).</w:t>
      </w:r>
    </w:p>
    <w:p>
      <w:pPr>
        <w:pStyle w:val="ListParagraph"/>
        <w:numPr>
          <w:ilvl w:val="0"/>
          <w:numId w:val="2"/>
        </w:numPr>
        <w:spacing w:after="80" w:line="276"/>
      </w:pPr>
      <w:r>
        <w:rPr>
          <w:rFonts w:ascii="Arial" w:cs="Arial" w:eastAsia="Arial" w:hAnsi="Arial"/>
          <w:b/>
          <w:bCs/>
          <w:color w:val="1A1A2E"/>
          <w:sz w:val="22"/>
          <w:szCs w:val="22"/>
        </w:rPr>
        <w:t xml:space="preserve">Universal metadata carry: </w:t>
      </w:r>
      <w:r>
        <w:rPr>
          <w:rFonts w:ascii="Arial" w:cs="Arial" w:eastAsia="Arial" w:hAnsi="Arial"/>
          <w:color w:val="1A1A2E"/>
          <w:sz w:val="22"/>
          <w:szCs w:val="22"/>
        </w:rPr>
        <w:t xml:space="preserve">Every node syncs metadata for all domains but only decrypts what it can read. Subscription patterns are completely hidden because every node looks identical from the outside. The cost is that every drive and every node carries the full metadata catalog for the entire network. At small scale this is acceptable. At large scale it becomes a real storage and sync-time burden.</w:t>
      </w:r>
    </w:p>
    <w:p>
      <w:pPr>
        <w:pStyle w:val="ListParagraph"/>
        <w:numPr>
          <w:ilvl w:val="0"/>
          <w:numId w:val="2"/>
        </w:numPr>
        <w:spacing w:after="80" w:line="276"/>
      </w:pPr>
      <w:r>
        <w:rPr>
          <w:rFonts w:ascii="Arial" w:cs="Arial" w:eastAsia="Arial" w:hAnsi="Arial"/>
          <w:b/>
          <w:bCs/>
          <w:color w:val="1A1A2E"/>
          <w:sz w:val="22"/>
          <w:szCs w:val="22"/>
        </w:rPr>
        <w:t xml:space="preserve">Encrypted sync negotiation: </w:t>
      </w:r>
      <w:r>
        <w:rPr>
          <w:rFonts w:ascii="Arial" w:cs="Arial" w:eastAsia="Arial" w:hAnsi="Arial"/>
          <w:color w:val="1A1A2E"/>
          <w:sz w:val="22"/>
          <w:szCs w:val="22"/>
        </w:rPr>
        <w:t xml:space="preserve">The bloom filter exchange itself is performed inside an encrypted envelope. An observer capturing the drive after a sync cannot see which domains were synced. This requires giving the drive a keypair (the drive-as-node concept discussed in Section 10) so it can participate in encrypted handshakes. This is the strongest mitigation but adds the most protocol complexity.</w:t>
      </w:r>
    </w:p>
    <w:p>
      <w:pPr>
        <w:spacing w:after="160" w:line="276"/>
      </w:pPr>
      <w:r>
        <w:rPr>
          <w:rFonts w:ascii="Arial" w:cs="Arial" w:eastAsia="Arial" w:hAnsi="Arial"/>
          <w:color w:val="1A1A2E"/>
          <w:sz w:val="22"/>
          <w:szCs w:val="22"/>
        </w:rPr>
        <w:t xml:space="preserve">The choice between these mitigations is a deployment decision, not a protocol decision. A small community where subscriptions are not sensitive can use the default. A high-threat environment where subscribing to a specific base could endanger participants should use universal metadata carry or encrypted sync negotiation. The protocol supports all four options without structural changes.</w:t>
      </w:r>
    </w:p>
    <w:p>
      <w:pPr>
        <w:pStyle w:val="Heading2"/>
      </w:pPr>
      <w:r>
        <w:t xml:space="preserve">6.7 Privacy vs. Anonymity</w:t>
      </w:r>
    </w:p>
    <w:p>
      <w:pPr>
        <w:spacing w:after="160" w:line="276"/>
      </w:pPr>
      <w:r>
        <w:rPr>
          <w:rFonts w:ascii="Arial" w:cs="Arial" w:eastAsia="Arial" w:hAnsi="Arial"/>
          <w:color w:val="1A1A2E"/>
          <w:sz w:val="22"/>
          <w:szCs w:val="22"/>
        </w:rPr>
        <w:t xml:space="preserve">The Treadwell Protocol provides both privacy and anonymity, but at different layers and with different strength guarantees. It is important to distinguish between the two.</w:t>
      </w:r>
    </w:p>
    <w:p>
      <w:pPr>
        <w:spacing w:after="160" w:line="276"/>
      </w:pPr>
      <w:r>
        <w:rPr>
          <w:rFonts w:ascii="Arial" w:cs="Arial" w:eastAsia="Arial" w:hAnsi="Arial"/>
          <w:b/>
          <w:bCs/>
          <w:color w:val="1A1A2E"/>
          <w:sz w:val="22"/>
          <w:szCs w:val="22"/>
        </w:rPr>
        <w:t xml:space="preserve">Privacy </w:t>
      </w:r>
      <w:r>
        <w:rPr>
          <w:rFonts w:ascii="Arial" w:cs="Arial" w:eastAsia="Arial" w:hAnsi="Arial"/>
          <w:color w:val="1A1A2E"/>
          <w:sz w:val="22"/>
          <w:szCs w:val="22"/>
        </w:rPr>
        <w:t xml:space="preserve">means the content of communication is protected. Treadwell provides strong privacy by default: all blobs are encrypted before storage, metadata uses blinded identifiers, and the sync engine never handles cleartext. A captured USB drive reveals ciphertext, opaque domain IDs, and blinded metadata — nothing an adversary can read. Privacy is structural and does not require any action from the user.</w:t>
      </w:r>
    </w:p>
    <w:p>
      <w:pPr>
        <w:spacing w:after="160" w:line="276"/>
      </w:pPr>
      <w:r>
        <w:rPr>
          <w:rFonts w:ascii="Arial" w:cs="Arial" w:eastAsia="Arial" w:hAnsi="Arial"/>
          <w:b/>
          <w:bCs/>
          <w:color w:val="1A1A2E"/>
          <w:sz w:val="22"/>
          <w:szCs w:val="22"/>
        </w:rPr>
        <w:t xml:space="preserve">Anonymity </w:t>
      </w:r>
      <w:r>
        <w:rPr>
          <w:rFonts w:ascii="Arial" w:cs="Arial" w:eastAsia="Arial" w:hAnsi="Arial"/>
          <w:color w:val="1A1A2E"/>
          <w:sz w:val="22"/>
          <w:szCs w:val="22"/>
        </w:rPr>
        <w:t xml:space="preserve">means the identity of a participant cannot be determined. Treadwell provides anonymity as an opt-in feature. The AuthorField in every message supports three modes: Signed (the author’s real pubkey — fully identified), Pseudonym (a per-base derived key that is consistent within a single base but unlinkable across bases or to the real identity), and Anonymous (no authorship claim at all). Each message base sets its own policy on which modes are allowed.</w:t>
      </w:r>
    </w:p>
    <w:p>
      <w:pPr>
        <w:spacing w:after="160" w:line="276"/>
      </w:pPr>
      <w:r>
        <w:rPr>
          <w:rFonts w:ascii="Arial" w:cs="Arial" w:eastAsia="Arial" w:hAnsi="Arial"/>
          <w:color w:val="1A1A2E"/>
          <w:sz w:val="22"/>
          <w:szCs w:val="22"/>
        </w:rPr>
        <w:t xml:space="preserve">With Anonymous posting, a message has a content hash and a timestamp but no author attribution. No one — not base members, not relay nodes, not an adversary capturing a USB drive — can determine who wrote it. With Pseudonym posting, a participant has a consistent voice within a single base but that voice cannot be linked to their real key or to their pseudonym in any other base.</w:t>
      </w:r>
    </w:p>
    <w:p>
      <w:pPr>
        <w:pStyle w:val="Heading3"/>
      </w:pPr>
      <w:r>
        <w:t xml:space="preserve">6.7.1 Limits of Anonymity</w:t>
      </w:r>
    </w:p>
    <w:p>
      <w:pPr>
        <w:spacing w:after="160" w:line="276"/>
      </w:pPr>
      <w:r>
        <w:rPr>
          <w:rFonts w:ascii="Arial" w:cs="Arial" w:eastAsia="Arial" w:hAnsi="Arial"/>
          <w:color w:val="1A1A2E"/>
          <w:sz w:val="22"/>
          <w:szCs w:val="22"/>
        </w:rPr>
        <w:t xml:space="preserve">True anonymity is harder than omitting the author field. Several side channels can degrade anonymity guarantees:</w:t>
      </w:r>
    </w:p>
    <w:p>
      <w:pPr>
        <w:pStyle w:val="ListParagraph"/>
        <w:numPr>
          <w:ilvl w:val="0"/>
          <w:numId w:val="2"/>
        </w:numPr>
        <w:spacing w:after="80" w:line="276"/>
      </w:pPr>
      <w:r>
        <w:rPr>
          <w:rFonts w:ascii="Arial" w:cs="Arial" w:eastAsia="Arial" w:hAnsi="Arial"/>
          <w:b/>
          <w:bCs/>
          <w:color w:val="1A1A2E"/>
          <w:sz w:val="22"/>
          <w:szCs w:val="22"/>
        </w:rPr>
        <w:t xml:space="preserve">Timing correlation: </w:t>
      </w:r>
      <w:r>
        <w:rPr>
          <w:rFonts w:ascii="Arial" w:cs="Arial" w:eastAsia="Arial" w:hAnsi="Arial"/>
          <w:color w:val="1A1A2E"/>
          <w:sz w:val="22"/>
          <w:szCs w:val="22"/>
        </w:rPr>
        <w:t xml:space="preserve">If a message appears in the shared state shortly after a specific USB drive visits a specific node, an observer tracking drive movements can narrow down which node probably authored it. This is a physical-layer problem. Mitigations include delayed posting (messages are queued and written during a later sync, not the one immediately following composition), batched writes, and cover traffic.</w:t>
      </w:r>
    </w:p>
    <w:p>
      <w:pPr>
        <w:pStyle w:val="ListParagraph"/>
        <w:numPr>
          <w:ilvl w:val="0"/>
          <w:numId w:val="2"/>
        </w:numPr>
        <w:spacing w:after="80" w:line="276"/>
      </w:pPr>
      <w:r>
        <w:rPr>
          <w:rFonts w:ascii="Arial" w:cs="Arial" w:eastAsia="Arial" w:hAnsi="Arial"/>
          <w:b/>
          <w:bCs/>
          <w:color w:val="1A1A2E"/>
          <w:sz w:val="22"/>
          <w:szCs w:val="22"/>
        </w:rPr>
        <w:t xml:space="preserve">Volume analysis: </w:t>
      </w:r>
      <w:r>
        <w:rPr>
          <w:rFonts w:ascii="Arial" w:cs="Arial" w:eastAsia="Arial" w:hAnsi="Arial"/>
          <w:color w:val="1A1A2E"/>
          <w:sz w:val="22"/>
          <w:szCs w:val="22"/>
        </w:rPr>
        <w:t xml:space="preserve">If a node that usually contributes zero messages to a base suddenly starts contributing, the change is observable in the bloom filter diff — even if the messages are anonymous. Over time, an adversary correlating sync diffs with node visits can attribute anonymous messages to specific nodes.</w:t>
      </w:r>
    </w:p>
    <w:p>
      <w:pPr>
        <w:pStyle w:val="ListParagraph"/>
        <w:numPr>
          <w:ilvl w:val="0"/>
          <w:numId w:val="2"/>
        </w:numPr>
        <w:spacing w:after="80" w:line="276"/>
      </w:pPr>
      <w:r>
        <w:rPr>
          <w:rFonts w:ascii="Arial" w:cs="Arial" w:eastAsia="Arial" w:hAnsi="Arial"/>
          <w:b/>
          <w:bCs/>
          <w:color w:val="1A1A2E"/>
          <w:sz w:val="22"/>
          <w:szCs w:val="22"/>
        </w:rPr>
        <w:t xml:space="preserve">Stylometric analysis: </w:t>
      </w:r>
      <w:r>
        <w:rPr>
          <w:rFonts w:ascii="Arial" w:cs="Arial" w:eastAsia="Arial" w:hAnsi="Arial"/>
          <w:color w:val="1A1A2E"/>
          <w:sz w:val="22"/>
          <w:szCs w:val="22"/>
        </w:rPr>
        <w:t xml:space="preserve">Writing style, vocabulary, and phrasing patterns can de-anonymize authors across messages even without any technical metadata. This is entirely outside the protocol’s scope.</w:t>
      </w:r>
    </w:p>
    <w:p>
      <w:pPr>
        <w:spacing w:after="160" w:line="276"/>
      </w:pPr>
      <w:r>
        <w:rPr>
          <w:rFonts w:ascii="Arial" w:cs="Arial" w:eastAsia="Arial" w:hAnsi="Arial"/>
          <w:color w:val="1A1A2E"/>
          <w:sz w:val="22"/>
          <w:szCs w:val="22"/>
        </w:rPr>
        <w:t xml:space="preserve">The protocol does not claim to provide anonymity against a global passive adversary who can observe every USB drive’s physical movements and correlate timing. What it provides is strong privacy by default, optional pseudonymity and anonymity features that work well against local adversaries and casual observation, and the understanding that anonymity guarantees weaken as the adversary’s physical surveillance capabilities increase.</w:t>
      </w:r>
    </w:p>
    <w:p>
      <w:pPr>
        <w:pStyle w:val="Heading2"/>
      </w:pPr>
      <w:r>
        <w:t xml:space="preserve">6.8 Forward Secrecy</w:t>
      </w:r>
    </w:p>
    <w:p>
      <w:pPr>
        <w:spacing w:after="160" w:line="276"/>
      </w:pPr>
      <w:r>
        <w:rPr>
          <w:rFonts w:ascii="Arial" w:cs="Arial" w:eastAsia="Arial" w:hAnsi="Arial"/>
          <w:color w:val="1A1A2E"/>
          <w:sz w:val="22"/>
          <w:szCs w:val="22"/>
        </w:rPr>
        <w:t xml:space="preserve">Forward secrecy is a cryptographic property that protects past communications if a long-term private key is compromised in the future. The principle is that each message (or each session) uses ephemeral keys that are discarded after use. Even if an adversary later obtains the participant’s identity key, they cannot go back and decrypt messages that were encrypted with ephemeral keys — those keys no longer exist.</w:t>
      </w:r>
    </w:p>
    <w:p>
      <w:pPr>
        <w:spacing w:after="160" w:line="276"/>
      </w:pPr>
      <w:r>
        <w:rPr>
          <w:rFonts w:ascii="Arial" w:cs="Arial" w:eastAsia="Arial" w:hAnsi="Arial"/>
          <w:color w:val="1A1A2E"/>
          <w:sz w:val="22"/>
          <w:szCs w:val="22"/>
        </w:rPr>
        <w:t xml:space="preserve">The Treadwell Protocol supports forward secrecy, but with important constraints imposed by the sneakernet operating environment. Forward secrecy is not a universal guarantee across all domain types. It is best-effort for netmail, epoch-approximate for echomail, and not applicable for file bases.</w:t>
      </w:r>
    </w:p>
    <w:p>
      <w:pPr>
        <w:pStyle w:val="Heading3"/>
      </w:pPr>
      <w:r>
        <w:t xml:space="preserve">6.8.1 Netmail: Per-Message Forward Secrecy</w:t>
      </w:r>
    </w:p>
    <w:p>
      <w:pPr>
        <w:spacing w:after="160" w:line="276"/>
      </w:pPr>
      <w:r>
        <w:rPr>
          <w:rFonts w:ascii="Arial" w:cs="Arial" w:eastAsia="Arial" w:hAnsi="Arial"/>
          <w:color w:val="1A1A2E"/>
          <w:sz w:val="22"/>
          <w:szCs w:val="22"/>
        </w:rPr>
        <w:t xml:space="preserve">Netmail achieves the strongest forward secrecy available in the protocol. The mechanism follows the same model as Signal’s prekey system, adapted for asynchronous offline delivery.</w:t>
      </w:r>
    </w:p>
    <w:p>
      <w:pPr>
        <w:spacing w:after="160" w:line="276"/>
      </w:pPr>
      <w:r>
        <w:rPr>
          <w:rFonts w:ascii="Arial" w:cs="Arial" w:eastAsia="Arial" w:hAnsi="Arial"/>
          <w:color w:val="1A1A2E"/>
          <w:sz w:val="22"/>
          <w:szCs w:val="22"/>
        </w:rPr>
        <w:t xml:space="preserve">The recipient pre-publishes a bundle of one-time ephemeral X25519 public keys in the keyring domain. These prekeys replicate across the network like any other keyring data. When a sender wants to send a forward-secret netmail, they take one of the recipient’s unused prekeys, perform a Diffie-Hellman key exchange between a fresh ephemeral keypair and the prekey, derive a symmetric encryption key from the shared secret, encrypt the message with that derived key, include the sender’s ephemeral public key in the encrypted envelope so the recipient can perform the reverse DH, and discard the sender’s ephemeral private key immediately.</w:t>
      </w:r>
    </w:p>
    <w:p>
      <w:pPr>
        <w:spacing w:after="160" w:line="276"/>
      </w:pPr>
      <w:r>
        <w:rPr>
          <w:rFonts w:ascii="Arial" w:cs="Arial" w:eastAsia="Arial" w:hAnsi="Arial"/>
          <w:color w:val="1A1A2E"/>
          <w:sz w:val="22"/>
          <w:szCs w:val="22"/>
        </w:rPr>
        <w:t xml:space="preserve">On the recipient’s side, when the message is decrypted, the corresponding prekey is consumed and discarded. The shared secret existed only for the duration of encryption and decryption. If the recipient’s long-term Ed25519 key is later compromised, messages that used ephemeral prekeys cannot be decrypted — the shared secret was derived from the ephemeral exchange, not the long-term key.</w:t>
      </w:r>
    </w:p>
    <w:p>
      <w:pPr>
        <w:spacing w:after="160" w:line="276"/>
      </w:pPr>
      <w:r>
        <w:rPr>
          <w:rFonts w:ascii="Arial" w:cs="Arial" w:eastAsia="Arial" w:hAnsi="Arial"/>
          <w:color w:val="1A1A2E"/>
          <w:sz w:val="22"/>
          <w:szCs w:val="22"/>
        </w:rPr>
        <w:t xml:space="preserve">The sneakernet limitation is prekey replenishment. In Signal, a device uploads new prekeys to the server whenever supply runs low, in real-time. In Treadwell, prekeys are published in the keyring domain, which replicates at courier speed. If a sender needs to send multiple messages and the recipient’s available prekeys have been exhausted, subsequent messages fall back to the standard Recipient encryption mode (static Diffie-Hellman with the recipient’s long-term X25519 key). These fallback messages are still encrypted and private, but they do not have forward secrecy — compromise of the long-term key would expose them.</w:t>
      </w:r>
    </w:p>
    <w:p>
      <w:pPr>
        <w:spacing w:after="160" w:line="276"/>
      </w:pPr>
      <w:r>
        <w:rPr>
          <w:rFonts w:ascii="Arial" w:cs="Arial" w:eastAsia="Arial" w:hAnsi="Arial"/>
          <w:color w:val="1A1A2E"/>
          <w:sz w:val="22"/>
          <w:szCs w:val="22"/>
        </w:rPr>
        <w:t xml:space="preserve">The protocol is explicit about this: forward secrecy for netmail is best-effort, limited by the availability of prekeys. Participants who require strong forward secrecy should ensure their prekey bundles are large enough to cover expected message volume between keyring sync opportunities.</w:t>
      </w:r>
    </w:p>
    <w:p>
      <w:pPr>
        <w:pStyle w:val="Heading3"/>
      </w:pPr>
      <w:r>
        <w:t xml:space="preserve">6.8.2 Echomail: Epoch-Approximate Forward Secrecy</w:t>
      </w:r>
    </w:p>
    <w:p>
      <w:pPr>
        <w:spacing w:after="160" w:line="276"/>
      </w:pPr>
      <w:r>
        <w:rPr>
          <w:rFonts w:ascii="Arial" w:cs="Arial" w:eastAsia="Arial" w:hAnsi="Arial"/>
          <w:color w:val="1A1A2E"/>
          <w:sz w:val="22"/>
          <w:szCs w:val="22"/>
        </w:rPr>
        <w:t xml:space="preserve">True per-message forward secrecy is not achievable for echomail. Group messages are encrypted with a shared symmetric key (ChaCha20-Poly1305) held by all members. There is no per-message ephemeral exchange because there is no single recipient to perform the exchange with. If the group key is compromised, every message encrypted with that key is exposed.</w:t>
      </w:r>
    </w:p>
    <w:p>
      <w:pPr>
        <w:spacing w:after="160" w:line="276"/>
      </w:pPr>
      <w:r>
        <w:rPr>
          <w:rFonts w:ascii="Arial" w:cs="Arial" w:eastAsia="Arial" w:hAnsi="Arial"/>
          <w:color w:val="1A1A2E"/>
          <w:sz w:val="22"/>
          <w:szCs w:val="22"/>
        </w:rPr>
        <w:t xml:space="preserve">The approximation is frequent epoch-based key rotation. Each epoch uses a new group key. When a key rotation occurs, the old key can be discarded by members who no longer need to read old messages. If an adversary obtains the current epoch’s key, they can read current-epoch messages but not messages from prior epochs (those keys have been discarded).</w:t>
      </w:r>
    </w:p>
    <w:p>
      <w:pPr>
        <w:spacing w:after="160" w:line="276"/>
      </w:pPr>
      <w:r>
        <w:rPr>
          <w:rFonts w:ascii="Arial" w:cs="Arial" w:eastAsia="Arial" w:hAnsi="Arial"/>
          <w:color w:val="1A1A2E"/>
          <w:sz w:val="22"/>
          <w:szCs w:val="22"/>
        </w:rPr>
        <w:t xml:space="preserve">This provides forward secrecy at epoch granularity rather than message granularity. The protection window is the epoch duration: messages older than one key rotation are protected against future key compromise. Shorter epochs provide stronger forward secrecy at the cost of more frequent key distribution over sneakernet. Longer epochs are operationally simpler but leave a larger window of exposure.</w:t>
      </w:r>
    </w:p>
    <w:p>
      <w:pPr>
        <w:spacing w:after="160" w:line="276"/>
      </w:pPr>
      <w:r>
        <w:rPr>
          <w:rFonts w:ascii="Arial" w:cs="Arial" w:eastAsia="Arial" w:hAnsi="Arial"/>
          <w:color w:val="1A1A2E"/>
          <w:sz w:val="22"/>
          <w:szCs w:val="22"/>
        </w:rPr>
        <w:t xml:space="preserve">For groups that require the strongest available forward secrecy, the operational guidance is to rotate keys frequently (e.g., weekly or biweekly) and to distribute new keys in person rather than via netmail, so that the key distribution itself benefits from the physical meeting’s security properties.</w:t>
      </w:r>
    </w:p>
    <w:p>
      <w:pPr>
        <w:pStyle w:val="Heading3"/>
      </w:pPr>
      <w:r>
        <w:t xml:space="preserve">6.8.3 File Bases: Not Applicable</w:t>
      </w:r>
    </w:p>
    <w:p>
      <w:pPr>
        <w:spacing w:after="160" w:line="276"/>
      </w:pPr>
      <w:r>
        <w:rPr>
          <w:rFonts w:ascii="Arial" w:cs="Arial" w:eastAsia="Arial" w:hAnsi="Arial"/>
          <w:color w:val="1A1A2E"/>
          <w:sz w:val="22"/>
          <w:szCs w:val="22"/>
        </w:rPr>
        <w:t xml:space="preserve">Forward secrecy is fundamentally incompatible with file bases. Files are designed to be fetched at arbitrary future times by any subscribed node. If the encryption key is ephemeral and discarded after the upload, no one can fetch the file later. File bases require durable encryption keys, which is the opposite of forward secrecy. The group key model with epoch rotation provides the best available protection: rotate when membership changes, accept that files encrypted with the current key are accessible as long as the key exists.</w:t>
      </w:r>
    </w:p>
    <w:p>
      <w:pPr>
        <w:pStyle w:val="Heading3"/>
      </w:pPr>
      <w:r>
        <w:t xml:space="preserve">6.8.4 Summary of Forward Secrecy Guarantees</w:t>
      </w:r>
    </w:p>
    <w:p>
      <w:pPr>
        <w:spacing w:after="160" w:line="276"/>
      </w:pPr>
      <w:r>
        <w:rPr>
          <w:rFonts w:ascii="Arial" w:cs="Arial" w:eastAsia="Arial" w:hAnsi="Arial"/>
          <w:color w:val="1A1A2E"/>
          <w:sz w:val="22"/>
          <w:szCs w:val="22"/>
        </w:rPr>
        <w:t xml:space="preserve">The protocol’s forward secrecy posture is honest about what it can and cannot provide in a delay-tolerant environment:</w:t>
      </w:r>
    </w:p>
    <w:p>
      <w:pPr>
        <w:pStyle w:val="ListParagraph"/>
        <w:numPr>
          <w:ilvl w:val="0"/>
          <w:numId w:val="2"/>
        </w:numPr>
        <w:spacing w:after="80" w:line="276"/>
      </w:pPr>
      <w:r>
        <w:rPr>
          <w:rFonts w:ascii="Arial" w:cs="Arial" w:eastAsia="Arial" w:hAnsi="Arial"/>
          <w:b/>
          <w:bCs/>
          <w:color w:val="1A1A2E"/>
          <w:sz w:val="22"/>
          <w:szCs w:val="22"/>
        </w:rPr>
        <w:t xml:space="preserve">Netmail (ForwardSecret mode): </w:t>
      </w:r>
      <w:r>
        <w:rPr>
          <w:rFonts w:ascii="Arial" w:cs="Arial" w:eastAsia="Arial" w:hAnsi="Arial"/>
          <w:color w:val="1A1A2E"/>
          <w:sz w:val="22"/>
          <w:szCs w:val="22"/>
        </w:rPr>
        <w:t xml:space="preserve">Per-message forward secrecy, limited by prekey availability. Best-effort. Falls back to static DH when prekeys are exhausted.</w:t>
      </w:r>
    </w:p>
    <w:p>
      <w:pPr>
        <w:pStyle w:val="ListParagraph"/>
        <w:numPr>
          <w:ilvl w:val="0"/>
          <w:numId w:val="2"/>
        </w:numPr>
        <w:spacing w:after="80" w:line="276"/>
      </w:pPr>
      <w:r>
        <w:rPr>
          <w:rFonts w:ascii="Arial" w:cs="Arial" w:eastAsia="Arial" w:hAnsi="Arial"/>
          <w:b/>
          <w:bCs/>
          <w:color w:val="1A1A2E"/>
          <w:sz w:val="22"/>
          <w:szCs w:val="22"/>
        </w:rPr>
        <w:t xml:space="preserve">Netmail (Recipient mode): </w:t>
      </w:r>
      <w:r>
        <w:rPr>
          <w:rFonts w:ascii="Arial" w:cs="Arial" w:eastAsia="Arial" w:hAnsi="Arial"/>
          <w:color w:val="1A1A2E"/>
          <w:sz w:val="22"/>
          <w:szCs w:val="22"/>
        </w:rPr>
        <w:t xml:space="preserve">No forward secrecy. Compromise of the long-term key exposes all messages encrypted with it.</w:t>
      </w:r>
    </w:p>
    <w:p>
      <w:pPr>
        <w:pStyle w:val="ListParagraph"/>
        <w:numPr>
          <w:ilvl w:val="0"/>
          <w:numId w:val="2"/>
        </w:numPr>
        <w:spacing w:after="80" w:line="276"/>
      </w:pPr>
      <w:r>
        <w:rPr>
          <w:rFonts w:ascii="Arial" w:cs="Arial" w:eastAsia="Arial" w:hAnsi="Arial"/>
          <w:b/>
          <w:bCs/>
          <w:color w:val="1A1A2E"/>
          <w:sz w:val="22"/>
          <w:szCs w:val="22"/>
        </w:rPr>
        <w:t xml:space="preserve">Echomail (private groups): </w:t>
      </w:r>
      <w:r>
        <w:rPr>
          <w:rFonts w:ascii="Arial" w:cs="Arial" w:eastAsia="Arial" w:hAnsi="Arial"/>
          <w:color w:val="1A1A2E"/>
          <w:sz w:val="22"/>
          <w:szCs w:val="22"/>
        </w:rPr>
        <w:t xml:space="preserve">Epoch-approximate forward secrecy through key rotation. Granularity depends on rotation frequency. Not per-message.</w:t>
      </w:r>
    </w:p>
    <w:p>
      <w:pPr>
        <w:pStyle w:val="ListParagraph"/>
        <w:numPr>
          <w:ilvl w:val="0"/>
          <w:numId w:val="2"/>
        </w:numPr>
        <w:spacing w:after="80" w:line="276"/>
      </w:pPr>
      <w:r>
        <w:rPr>
          <w:rFonts w:ascii="Arial" w:cs="Arial" w:eastAsia="Arial" w:hAnsi="Arial"/>
          <w:b/>
          <w:bCs/>
          <w:color w:val="1A1A2E"/>
          <w:sz w:val="22"/>
          <w:szCs w:val="22"/>
        </w:rPr>
        <w:t xml:space="preserve">Echomail (public bases): </w:t>
      </w:r>
      <w:r>
        <w:rPr>
          <w:rFonts w:ascii="Arial" w:cs="Arial" w:eastAsia="Arial" w:hAnsi="Arial"/>
          <w:color w:val="1A1A2E"/>
          <w:sz w:val="22"/>
          <w:szCs w:val="22"/>
        </w:rPr>
        <w:t xml:space="preserve">Not applicable. Messages are signed but not encrypted.</w:t>
      </w:r>
    </w:p>
    <w:p>
      <w:pPr>
        <w:pStyle w:val="ListParagraph"/>
        <w:numPr>
          <w:ilvl w:val="0"/>
          <w:numId w:val="2"/>
        </w:numPr>
        <w:spacing w:after="80" w:line="276"/>
      </w:pPr>
      <w:r>
        <w:rPr>
          <w:rFonts w:ascii="Arial" w:cs="Arial" w:eastAsia="Arial" w:hAnsi="Arial"/>
          <w:b/>
          <w:bCs/>
          <w:color w:val="1A1A2E"/>
          <w:sz w:val="22"/>
          <w:szCs w:val="22"/>
        </w:rPr>
        <w:t xml:space="preserve">File bases: </w:t>
      </w:r>
      <w:r>
        <w:rPr>
          <w:rFonts w:ascii="Arial" w:cs="Arial" w:eastAsia="Arial" w:hAnsi="Arial"/>
          <w:color w:val="1A1A2E"/>
          <w:sz w:val="22"/>
          <w:szCs w:val="22"/>
        </w:rPr>
        <w:t xml:space="preserve">Not applicable. Durable keys required for future access.</w:t>
      </w:r>
    </w:p>
    <w:p>
      <w:pPr>
        <w:pStyle w:val="ListParagraph"/>
        <w:numPr>
          <w:ilvl w:val="0"/>
          <w:numId w:val="2"/>
        </w:numPr>
        <w:spacing w:after="80" w:line="276"/>
      </w:pPr>
      <w:r>
        <w:rPr>
          <w:rFonts w:ascii="Arial" w:cs="Arial" w:eastAsia="Arial" w:hAnsi="Arial"/>
          <w:b/>
          <w:bCs/>
          <w:color w:val="1A1A2E"/>
          <w:sz w:val="22"/>
          <w:szCs w:val="22"/>
        </w:rPr>
        <w:t xml:space="preserve">Keyring: </w:t>
      </w:r>
      <w:r>
        <w:rPr>
          <w:rFonts w:ascii="Arial" w:cs="Arial" w:eastAsia="Arial" w:hAnsi="Arial"/>
          <w:color w:val="1A1A2E"/>
          <w:sz w:val="22"/>
          <w:szCs w:val="22"/>
        </w:rPr>
        <w:t xml:space="preserve">Not applicable. Identity records are meant to be permanently accessible.</w:t>
      </w:r>
    </w:p>
    <w:p>
      <w:r>
        <w:br w:type="page"/>
      </w:r>
    </w:p>
    <w:p>
      <w:pPr>
        <w:pStyle w:val="Heading1"/>
      </w:pPr>
      <w:r>
        <w:t xml:space="preserve">7. Sync Protocol</w:t>
      </w:r>
    </w:p>
    <w:p>
      <w:pPr>
        <w:pStyle w:val="Heading2"/>
      </w:pPr>
      <w:r>
        <w:t xml:space="preserve">7.1 Two-Phase Handshake</w:t>
      </w:r>
    </w:p>
    <w:p>
      <w:pPr>
        <w:spacing w:after="160" w:line="276"/>
      </w:pPr>
      <w:r>
        <w:rPr>
          <w:rFonts w:ascii="Arial" w:cs="Arial" w:eastAsia="Arial" w:hAnsi="Arial"/>
          <w:color w:val="1A1A2E"/>
          <w:sz w:val="22"/>
          <w:szCs w:val="22"/>
        </w:rPr>
        <w:t xml:space="preserve">When a USB key is mounted at a node, the sync engine executes a two-phase protocol:</w:t>
      </w:r>
    </w:p>
    <w:p>
      <w:pPr>
        <w:spacing w:after="160" w:line="276"/>
      </w:pPr>
      <w:r>
        <w:rPr>
          <w:rFonts w:ascii="Arial" w:cs="Arial" w:eastAsia="Arial" w:hAnsi="Arial"/>
          <w:b/>
          <w:bCs/>
          <w:color w:val="1A1A2E"/>
          <w:sz w:val="22"/>
          <w:szCs w:val="22"/>
        </w:rPr>
        <w:t xml:space="preserve">Phase 1 — Metadata Sync (always runs, lightweight): </w:t>
      </w:r>
      <w:r>
        <w:rPr>
          <w:rFonts w:ascii="Arial" w:cs="Arial" w:eastAsia="Arial" w:hAnsi="Arial"/>
          <w:color w:val="1A1A2E"/>
          <w:sz w:val="22"/>
          <w:szCs w:val="22"/>
        </w:rPr>
        <w:t xml:space="preserve">The node and key exchange bloom filter summaries of known message hashes for each shared domain, identify the delta, and exchange metadata records for what the other side is missing. After this phase, both sides have a consistent view of the message graph. This phase is always cheap enough to run, even on the smallest key with the shortest stop.</w:t>
      </w:r>
    </w:p>
    <w:p>
      <w:pPr>
        <w:spacing w:after="160" w:line="276"/>
      </w:pPr>
      <w:r>
        <w:rPr>
          <w:rFonts w:ascii="Arial" w:cs="Arial" w:eastAsia="Arial" w:hAnsi="Arial"/>
          <w:b/>
          <w:bCs/>
          <w:color w:val="1A1A2E"/>
          <w:sz w:val="22"/>
          <w:szCs w:val="22"/>
        </w:rPr>
        <w:t xml:space="preserve">Phase 2 — Blob Exchange (optional, bandwidth-dependent): </w:t>
      </w:r>
      <w:r>
        <w:rPr>
          <w:rFonts w:ascii="Arial" w:cs="Arial" w:eastAsia="Arial" w:hAnsi="Arial"/>
          <w:color w:val="1A1A2E"/>
          <w:sz w:val="22"/>
          <w:szCs w:val="22"/>
        </w:rPr>
        <w:t xml:space="preserve">Based on the metadata delta, the node decides what blobs it actually wants. It may pull everything for subscribed bases, only messages under a certain size, skip attachments, or prioritize recent messages. This is a policy decision, not a protocol decision. Blob exchange is best-effort and resumable — partial progress is kept, and the rest can be fetched in future sync passes.</w:t>
      </w:r>
    </w:p>
    <w:p>
      <w:pPr>
        <w:pStyle w:val="Heading2"/>
      </w:pPr>
      <w:r>
        <w:t xml:space="preserve">7.2 Want Lists</w:t>
      </w:r>
    </w:p>
    <w:p>
      <w:pPr>
        <w:spacing w:after="160" w:line="276"/>
      </w:pPr>
      <w:r>
        <w:rPr>
          <w:rFonts w:ascii="Arial" w:cs="Arial" w:eastAsia="Arial" w:hAnsi="Arial"/>
          <w:color w:val="1A1A2E"/>
          <w:sz w:val="22"/>
          <w:szCs w:val="22"/>
        </w:rPr>
        <w:t xml:space="preserve">After metadata sync, a node may know about blobs it does not have. These are added to a want list, which is written onto the USB key. As the key travels to other nodes, any node that has a wanted blob can fulfill the request by writing it to the key. The key is not just a replication medium — it is a courier with a shopping list.</w:t>
      </w:r>
    </w:p>
    <w:p>
      <w:pPr>
        <w:pStyle w:val="Heading2"/>
      </w:pPr>
      <w:r>
        <w:t xml:space="preserve">7.3 Vector Clocks</w:t>
      </w:r>
    </w:p>
    <w:p>
      <w:pPr>
        <w:spacing w:after="160" w:line="276"/>
      </w:pPr>
      <w:r>
        <w:rPr>
          <w:rFonts w:ascii="Arial" w:cs="Arial" w:eastAsia="Arial" w:hAnsi="Arial"/>
          <w:color w:val="1A1A2E"/>
          <w:sz w:val="22"/>
          <w:szCs w:val="22"/>
        </w:rPr>
        <w:t xml:space="preserve">Each domain maintains a vector clock with one entry per node (using blinded node IDs). When a sync occurs, both sides merge vector clocks by taking the maximum of each entry, and the node increments its own counter. Vector clocks provide causal ordering within domains and allow nodes to quickly determine which side is ahead on which dimension of state.</w:t>
      </w:r>
    </w:p>
    <w:p>
      <w:pPr>
        <w:pStyle w:val="Heading3"/>
      </w:pPr>
      <w:r>
        <w:t xml:space="preserve">7.3.1 Role and Authority</w:t>
      </w:r>
    </w:p>
    <w:p>
      <w:pPr>
        <w:spacing w:after="160" w:line="276"/>
      </w:pPr>
      <w:r>
        <w:rPr>
          <w:rFonts w:ascii="Arial" w:cs="Arial" w:eastAsia="Arial" w:hAnsi="Arial"/>
          <w:color w:val="1A1A2E"/>
          <w:sz w:val="22"/>
          <w:szCs w:val="22"/>
        </w:rPr>
        <w:t xml:space="preserve">The vector clock is an advisory optimization layer, not an authoritative sync mechanism. Its primary value is as a fast pre-filter: if the drive’s clock is dominated by the node’s clock (less than or equal in every entry), the drive has nothing new for that domain and the bloom filter diff can potentially be skipped. If neither clock dominates the other, a full diff is needed.</w:t>
      </w:r>
    </w:p>
    <w:p>
      <w:pPr>
        <w:spacing w:after="160" w:line="276"/>
      </w:pPr>
      <w:r>
        <w:rPr>
          <w:rFonts w:ascii="Arial" w:cs="Arial" w:eastAsia="Arial" w:hAnsi="Arial"/>
          <w:color w:val="1A1A2E"/>
          <w:sz w:val="22"/>
          <w:szCs w:val="22"/>
        </w:rPr>
        <w:t xml:space="preserve">The bloom filter diff is always the ground truth for determining what state needs to be exchanged. The vector clock can inform display ordering, causal reasoning, and performance optimization, but it must never be the sole basis for skipping a sync. If there is a mismatch between what the clock suggests and what the bloom filter shows, the bloom filter wins.</w:t>
      </w:r>
    </w:p>
    <w:p>
      <w:pPr>
        <w:pStyle w:val="Heading3"/>
      </w:pPr>
      <w:r>
        <w:t xml:space="preserve">7.3.2 Drive Loss and Fresh Drives</w:t>
      </w:r>
    </w:p>
    <w:p>
      <w:pPr>
        <w:spacing w:after="160" w:line="276"/>
      </w:pPr>
      <w:r>
        <w:rPr>
          <w:rFonts w:ascii="Arial" w:cs="Arial" w:eastAsia="Arial" w:hAnsi="Arial"/>
          <w:color w:val="1A1A2E"/>
          <w:sz w:val="22"/>
          <w:szCs w:val="22"/>
        </w:rPr>
        <w:t xml:space="preserve">Vector clocks on USB drives are not authoritative state. Each node maintains its own clock locally. The drive carries a copy accumulated from the nodes it has visited. If a drive is lost, broken, or confiscated and a fresh drive is introduced, nothing is permanently lost. The first node the new drive visits writes its full local clock and metadata onto the drive. After visiting two or three nodes, the fresh drive’s clock is rich again because the real state lives on the nodes, not the drives. Convergence takes a few extra sync passes compared to a drive with accumulated history, but data integrity is unaffected.</w:t>
      </w:r>
    </w:p>
    <w:p>
      <w:pPr>
        <w:pStyle w:val="Heading3"/>
      </w:pPr>
      <w:r>
        <w:t xml:space="preserve">7.3.3 Security: Vector Clock Forgery</w:t>
      </w:r>
    </w:p>
    <w:p>
      <w:pPr>
        <w:spacing w:after="160" w:line="276"/>
      </w:pPr>
      <w:r>
        <w:rPr>
          <w:rFonts w:ascii="Arial" w:cs="Arial" w:eastAsia="Arial" w:hAnsi="Arial"/>
          <w:color w:val="1A1A2E"/>
          <w:sz w:val="22"/>
          <w:szCs w:val="22"/>
        </w:rPr>
        <w:t xml:space="preserve">A forged vector clock on a USB drive is a potential attack vector that the protocol must handle defensively.</w:t>
      </w:r>
    </w:p>
    <w:p>
      <w:pPr>
        <w:spacing w:after="160" w:line="276"/>
      </w:pPr>
      <w:r>
        <w:rPr>
          <w:rFonts w:ascii="Arial" w:cs="Arial" w:eastAsia="Arial" w:hAnsi="Arial"/>
          <w:b/>
          <w:bCs/>
          <w:color w:val="1A1A2E"/>
          <w:sz w:val="22"/>
          <w:szCs w:val="22"/>
        </w:rPr>
        <w:t xml:space="preserve">Inflated clock attack: </w:t>
      </w:r>
      <w:r>
        <w:rPr>
          <w:rFonts w:ascii="Arial" w:cs="Arial" w:eastAsia="Arial" w:hAnsi="Arial"/>
          <w:color w:val="1A1A2E"/>
          <w:sz w:val="22"/>
          <w:szCs w:val="22"/>
        </w:rPr>
        <w:t xml:space="preserve">An adversary sets every entry in the drive’s vector clock to an extremely high value. If a node trusts the clock blindly and uses it to skip the bloom filter diff, the node might conclude that the drive is ahead on every dimension and has nothing to learn. The node skips its outbound contribution, the drive walks away without picking up new state, and convergence stalls as the drive circulates. This is the most dangerous forgery scenario.</w:t>
      </w:r>
    </w:p>
    <w:p>
      <w:pPr>
        <w:spacing w:after="160" w:line="276"/>
      </w:pPr>
      <w:r>
        <w:rPr>
          <w:rFonts w:ascii="Arial" w:cs="Arial" w:eastAsia="Arial" w:hAnsi="Arial"/>
          <w:b/>
          <w:bCs/>
          <w:color w:val="1A1A2E"/>
          <w:sz w:val="22"/>
          <w:szCs w:val="22"/>
        </w:rPr>
        <w:t xml:space="preserve">Deflated clock attack: </w:t>
      </w:r>
      <w:r>
        <w:rPr>
          <w:rFonts w:ascii="Arial" w:cs="Arial" w:eastAsia="Arial" w:hAnsi="Arial"/>
          <w:color w:val="1A1A2E"/>
          <w:sz w:val="22"/>
          <w:szCs w:val="22"/>
        </w:rPr>
        <w:t xml:space="preserve">The adversary sets all entries to zero. The node thinks the drive has seen nothing and gives it everything. This wastes bandwidth but causes no data loss or corruption. It is equivalent to syncing with a fresh drive.</w:t>
      </w:r>
    </w:p>
    <w:p>
      <w:pPr>
        <w:spacing w:after="160" w:line="276"/>
      </w:pPr>
      <w:r>
        <w:rPr>
          <w:rFonts w:ascii="Arial" w:cs="Arial" w:eastAsia="Arial" w:hAnsi="Arial"/>
          <w:b/>
          <w:bCs/>
          <w:color w:val="1A1A2E"/>
          <w:sz w:val="22"/>
          <w:szCs w:val="22"/>
        </w:rPr>
        <w:t xml:space="preserve">Selective forgery: </w:t>
      </w:r>
      <w:r>
        <w:rPr>
          <w:rFonts w:ascii="Arial" w:cs="Arial" w:eastAsia="Arial" w:hAnsi="Arial"/>
          <w:color w:val="1A1A2E"/>
          <w:sz w:val="22"/>
          <w:szCs w:val="22"/>
        </w:rPr>
        <w:t xml:space="preserve">The adversary inflates only certain node entries to suppress specific nodes’ contributions while letting others propagate. This could create asymmetric convergence. However, the bloom filter catches the discrepancy: if a node has metadata that the drive lacks, the bloom filter will show the difference regardless of what the clock claims.</w:t>
      </w:r>
    </w:p>
    <w:p>
      <w:pPr>
        <w:spacing w:after="160" w:line="276"/>
      </w:pPr>
      <w:r>
        <w:rPr>
          <w:rFonts w:ascii="Arial" w:cs="Arial" w:eastAsia="Arial" w:hAnsi="Arial"/>
          <w:color w:val="1A1A2E"/>
          <w:sz w:val="22"/>
          <w:szCs w:val="22"/>
        </w:rPr>
        <w:t xml:space="preserve">The defense is a protocol-level rule: the vector clock must never override the bloom filter diff for sync decisions. Implementations must always run the bloom filter exchange as the authoritative diff mechanism. The clock may be used as a performance hint (skip the diff if the clock strongly suggests it is unnecessary) but the hint must be validated against the bloom filter before being trusted. With this rule in place, a forged clock can waste bandwidth (unnecessary transfers from a deflated clock) but cannot suppress convergence, cause data loss, or corrupt state.</w:t>
      </w:r>
    </w:p>
    <w:p>
      <w:pPr>
        <w:pStyle w:val="Heading2"/>
      </w:pPr>
      <w:r>
        <w:t xml:space="preserve">7.4 Bloom Filter Diffing</w:t>
      </w:r>
    </w:p>
    <w:p>
      <w:pPr>
        <w:spacing w:after="160" w:line="276"/>
      </w:pPr>
      <w:r>
        <w:rPr>
          <w:rFonts w:ascii="Arial" w:cs="Arial" w:eastAsia="Arial" w:hAnsi="Arial"/>
          <w:color w:val="1A1A2E"/>
          <w:sz w:val="22"/>
          <w:szCs w:val="22"/>
        </w:rPr>
        <w:t xml:space="preserve">Domain summaries use bloom filters of known content hashes for efficient diffing. The only cost of a bloom filter false positive is a redundant metadata record in the diff, which the merge function handles idempotently. A target false-positive rate of approximately 1% is a reasonable default.</w:t>
      </w:r>
    </w:p>
    <w:p>
      <w:pPr>
        <w:pStyle w:val="Heading2"/>
      </w:pPr>
      <w:r>
        <w:t xml:space="preserve">7.5 Timestamps</w:t>
      </w:r>
    </w:p>
    <w:p>
      <w:pPr>
        <w:spacing w:after="160" w:line="276"/>
      </w:pPr>
      <w:r>
        <w:rPr>
          <w:rFonts w:ascii="Arial" w:cs="Arial" w:eastAsia="Arial" w:hAnsi="Arial"/>
          <w:color w:val="1A1A2E"/>
          <w:sz w:val="22"/>
          <w:szCs w:val="22"/>
        </w:rPr>
        <w:t xml:space="preserve">The protocol distinguishes between several types of timestamps, each with different trust properties and storage locations. This distinction applies across all domain types and is a protocol-level concern, not a domain-level one.</w:t>
      </w:r>
    </w:p>
    <w:p>
      <w:pPr>
        <w:pStyle w:val="Heading3"/>
      </w:pPr>
      <w:r>
        <w:t xml:space="preserve">7.5.1 Authored Timestamp</w:t>
      </w:r>
    </w:p>
    <w:p>
      <w:pPr>
        <w:spacing w:after="160" w:line="276"/>
      </w:pPr>
      <w:r>
        <w:rPr>
          <w:rFonts w:ascii="Arial" w:cs="Arial" w:eastAsia="Arial" w:hAnsi="Arial"/>
          <w:color w:val="1A1A2E"/>
          <w:sz w:val="22"/>
          <w:szCs w:val="22"/>
        </w:rPr>
        <w:t xml:space="preserve">The authored timestamp records when the author claims they wrote the message. It is included in the message blob (signed by the author) and duplicated in the metadata record. It is the only timestamp the author controls.</w:t>
      </w:r>
    </w:p>
    <w:p>
      <w:pPr>
        <w:spacing w:after="160" w:line="276"/>
      </w:pPr>
      <w:r>
        <w:rPr>
          <w:rFonts w:ascii="Arial" w:cs="Arial" w:eastAsia="Arial" w:hAnsi="Arial"/>
          <w:color w:val="1A1A2E"/>
          <w:sz w:val="22"/>
          <w:szCs w:val="22"/>
        </w:rPr>
        <w:t xml:space="preserve">The authored timestamp cannot be trusted for ordering — a malicious or misconfigured node could claim any date. However, it is useful for display (“Bob posted this on Tuesday”) and for retention policy evaluation (“this message claims to be 95 days old; my retention window is 90 days”). It is the date the author asserts, nothing more. The retention policy (Section 7) evaluates against the authored timestamp because it is the one timestamp present in the replicated state that all nodes can see.</w:t>
      </w:r>
    </w:p>
    <w:p>
      <w:pPr>
        <w:pStyle w:val="Heading3"/>
      </w:pPr>
      <w:r>
        <w:t xml:space="preserve">7.5.2 First-Seen Timestamp</w:t>
      </w:r>
    </w:p>
    <w:p>
      <w:pPr>
        <w:spacing w:after="160" w:line="276"/>
      </w:pPr>
      <w:r>
        <w:rPr>
          <w:rFonts w:ascii="Arial" w:cs="Arial" w:eastAsia="Arial" w:hAnsi="Arial"/>
          <w:color w:val="1A1A2E"/>
          <w:sz w:val="22"/>
          <w:szCs w:val="22"/>
        </w:rPr>
        <w:t xml:space="preserve">The first-seen timestamp records when the local node first received this message during a sync. It is generated locally by the receiving node and stored in the node’s local database alongside the metadata. It is never replicated — it never appears on a USB drive or in any sync payload. It is private to the node.</w:t>
      </w:r>
    </w:p>
    <w:p>
      <w:pPr>
        <w:spacing w:after="160" w:line="276"/>
      </w:pPr>
      <w:r>
        <w:rPr>
          <w:rFonts w:ascii="Arial" w:cs="Arial" w:eastAsia="Arial" w:hAnsi="Arial"/>
          <w:color w:val="1A1A2E"/>
          <w:sz w:val="22"/>
          <w:szCs w:val="22"/>
        </w:rPr>
        <w:t xml:space="preserve">The first-seen timestamp is trustworthy for the node’s own purposes (“I first saw this 3 days ago”) but is not comparable across nodes, because different nodes see the same message at different times depending on courier routes. A node can use it as a secondary pruning signal (“I’ve been holding this for 90 days regardless of what the author claims”) or for local display ordering.</w:t>
      </w:r>
    </w:p>
    <w:p>
      <w:pPr>
        <w:pStyle w:val="Heading3"/>
      </w:pPr>
      <w:r>
        <w:t xml:space="preserve">7.5.3 Sync Timestamp</w:t>
      </w:r>
    </w:p>
    <w:p>
      <w:pPr>
        <w:spacing w:after="160" w:line="276"/>
      </w:pPr>
      <w:r>
        <w:rPr>
          <w:rFonts w:ascii="Arial" w:cs="Arial" w:eastAsia="Arial" w:hAnsi="Arial"/>
          <w:color w:val="1A1A2E"/>
          <w:sz w:val="22"/>
          <w:szCs w:val="22"/>
        </w:rPr>
        <w:t xml:space="preserve">The sync timestamp records when a specific USB drive received a message. It is optionally tracked in the drive’s route log if the drive carries one (see Section 11 on drive metadata). It is useful for forensics (“this drive picked up this message between visiting node A and node B”) but is not part of the core protocol. It is optional metadata on the drive, not on the message.</w:t>
      </w:r>
    </w:p>
    <w:p>
      <w:pPr>
        <w:pStyle w:val="Heading3"/>
      </w:pPr>
      <w:r>
        <w:t xml:space="preserve">7.5.4 Summary of Timestamp Locations</w:t>
      </w:r>
    </w:p>
    <w:p>
      <w:pPr>
        <w:spacing w:after="160" w:line="276"/>
      </w:pPr>
      <w:r>
        <w:rPr>
          <w:rFonts w:ascii="Arial" w:cs="Arial" w:eastAsia="Arial" w:hAnsi="Arial"/>
          <w:color w:val="1A1A2E"/>
          <w:sz w:val="22"/>
          <w:szCs w:val="22"/>
        </w:rPr>
        <w:t xml:space="preserve">The authored timestamp lives in the message blob (encrypted, signed by the author) and is duplicated in the metadata record (replicated, visible to all). The first-seen timestamp lives in the node’s local database (never replicated). The sync timestamp lives optionally on the drive’s route log (carried on the drive, not part of the message). No timestamp should be confused with another: they answer different questions, have different trust properties, and are stored in different places.</w:t>
      </w:r>
    </w:p>
    <w:p>
      <w:pPr>
        <w:pStyle w:val="Heading2"/>
      </w:pPr>
      <w:r>
        <w:t xml:space="preserve">7.6 Signatures</w:t>
      </w:r>
    </w:p>
    <w:p>
      <w:pPr>
        <w:spacing w:after="160" w:line="276"/>
      </w:pPr>
      <w:r>
        <w:rPr>
          <w:rFonts w:ascii="Arial" w:cs="Arial" w:eastAsia="Arial" w:hAnsi="Arial"/>
          <w:color w:val="1A1A2E"/>
          <w:sz w:val="22"/>
          <w:szCs w:val="22"/>
        </w:rPr>
        <w:t xml:space="preserve">Every message in the protocol is signed by its author. The signature model uses two layers, separating what the sync engine can verify (metadata integrity) from what requires decryption (content authorship).</w:t>
      </w:r>
    </w:p>
    <w:p>
      <w:pPr>
        <w:pStyle w:val="Heading3"/>
      </w:pPr>
      <w:r>
        <w:t xml:space="preserve">7.6.1 Outer Signature (Metadata)</w:t>
      </w:r>
    </w:p>
    <w:p>
      <w:pPr>
        <w:spacing w:after="160" w:line="276"/>
      </w:pPr>
      <w:r>
        <w:rPr>
          <w:rFonts w:ascii="Arial" w:cs="Arial" w:eastAsia="Arial" w:hAnsi="Arial"/>
          <w:color w:val="1A1A2E"/>
          <w:sz w:val="22"/>
          <w:szCs w:val="22"/>
        </w:rPr>
        <w:t xml:space="preserve">The outer signature is on the metadata record. The author signs: the content hash (BLAKE3 of the encrypted blob), the domain ID, the parent reference, the authored timestamp, and the blob size. This signature is visible to everyone, including relay nodes that cannot decrypt the content.</w:t>
      </w:r>
    </w:p>
    <w:p>
      <w:pPr>
        <w:spacing w:after="160" w:line="276"/>
      </w:pPr>
      <w:r>
        <w:rPr>
          <w:rFonts w:ascii="Arial" w:cs="Arial" w:eastAsia="Arial" w:hAnsi="Arial"/>
          <w:color w:val="1A1A2E"/>
          <w:sz w:val="22"/>
          <w:szCs w:val="22"/>
        </w:rPr>
        <w:t xml:space="preserve">During merge, the sync engine verifies the outer signature before accepting any incoming record. If the signature is invalid, the record is silently rejected. This is the first line of defense against forged or corrupted metadata. Relay nodes can verify metadata integrity without being able to decrypt the content — which is exactly the property needed for nodes carrying encrypted domains they are not members of.</w:t>
      </w:r>
    </w:p>
    <w:p>
      <w:pPr>
        <w:spacing w:after="160" w:line="276"/>
      </w:pPr>
      <w:r>
        <w:rPr>
          <w:rFonts w:ascii="Arial" w:cs="Arial" w:eastAsia="Arial" w:hAnsi="Arial"/>
          <w:color w:val="1A1A2E"/>
          <w:sz w:val="22"/>
          <w:szCs w:val="22"/>
        </w:rPr>
        <w:t xml:space="preserve">For messages with a Signed author field, the outer signature’s pubkey matches the author’s identity key. For Pseudonym messages, it matches the per-base derived key. For Anonymous messages, the outer signature uses an ephemeral key that is discarded after signing. The ephemeral key proves the metadata is internally consistent (someone vouches for this content hash) without identifying the author.</w:t>
      </w:r>
    </w:p>
    <w:p>
      <w:pPr>
        <w:pStyle w:val="Heading3"/>
      </w:pPr>
      <w:r>
        <w:t xml:space="preserve">7.6.2 Inner Signature (Content)</w:t>
      </w:r>
    </w:p>
    <w:p>
      <w:pPr>
        <w:spacing w:after="160" w:line="276"/>
      </w:pPr>
      <w:r>
        <w:rPr>
          <w:rFonts w:ascii="Arial" w:cs="Arial" w:eastAsia="Arial" w:hAnsi="Arial"/>
          <w:color w:val="1A1A2E"/>
          <w:sz w:val="22"/>
          <w:szCs w:val="22"/>
        </w:rPr>
        <w:t xml:space="preserve">The inner signature is inside the encrypted message blob, visible only to those who can decrypt it. The author signs the plaintext content: the full message text, annotations, attachments list, quotes, subject, and authored timestamp.</w:t>
      </w:r>
    </w:p>
    <w:p>
      <w:pPr>
        <w:spacing w:after="160" w:line="276"/>
      </w:pPr>
      <w:r>
        <w:rPr>
          <w:rFonts w:ascii="Arial" w:cs="Arial" w:eastAsia="Arial" w:hAnsi="Arial"/>
          <w:color w:val="1A1A2E"/>
          <w:sz w:val="22"/>
          <w:szCs w:val="22"/>
        </w:rPr>
        <w:t xml:space="preserve">The inner signature is verified at the application layer when the blob is decrypted, not during sync. It proves authorship of the actual content to group members or message recipients. For anonymous messages, the inner signature is omitted — there is no identity to sign with, and including one would defeat the purpose.</w:t>
      </w:r>
    </w:p>
    <w:p>
      <w:pPr>
        <w:pStyle w:val="Heading3"/>
      </w:pPr>
      <w:r>
        <w:t xml:space="preserve">7.6.3 Why Two Signatures</w:t>
      </w:r>
    </w:p>
    <w:p>
      <w:pPr>
        <w:spacing w:after="160" w:line="276"/>
      </w:pPr>
      <w:r>
        <w:rPr>
          <w:rFonts w:ascii="Arial" w:cs="Arial" w:eastAsia="Arial" w:hAnsi="Arial"/>
          <w:color w:val="1A1A2E"/>
          <w:sz w:val="22"/>
          <w:szCs w:val="22"/>
        </w:rPr>
        <w:t xml:space="preserve">Signing the plaintext and storing the signature outside the encrypted blob would leak information: an adversary who later obtains the plaintext could verify which pubkey authored it, breaking the privacy guarantees of encrypted and anonymous messages. Signing the ciphertext would only prove that someone encrypted something, not who authored the plaintext.</w:t>
      </w:r>
    </w:p>
    <w:p>
      <w:pPr>
        <w:spacing w:after="160" w:line="276"/>
      </w:pPr>
      <w:r>
        <w:rPr>
          <w:rFonts w:ascii="Arial" w:cs="Arial" w:eastAsia="Arial" w:hAnsi="Arial"/>
          <w:color w:val="1A1A2E"/>
          <w:sz w:val="22"/>
          <w:szCs w:val="22"/>
        </w:rPr>
        <w:t xml:space="preserve">The two-layer model resolves this. The outer signature (on metadata) allows the sync engine to verify record integrity without decryption. The inner signature (on plaintext, inside the encrypted blob) allows recipients to verify authorship after decryption. Neither leaks information to parties who should not have it. The sync engine never needs to see the inner signature, and the inner signature never leaves the encrypted envelope.</w:t>
      </w:r>
    </w:p>
    <w:p>
      <w:pPr>
        <w:pStyle w:val="Heading3"/>
      </w:pPr>
      <w:r>
        <w:t xml:space="preserve">7.6.4 What the Merge Function Verifies</w:t>
      </w:r>
    </w:p>
    <w:p>
      <w:pPr>
        <w:spacing w:after="160" w:line="276"/>
      </w:pPr>
      <w:r>
        <w:rPr>
          <w:rFonts w:ascii="Arial" w:cs="Arial" w:eastAsia="Arial" w:hAnsi="Arial"/>
          <w:color w:val="1A1A2E"/>
          <w:sz w:val="22"/>
          <w:szCs w:val="22"/>
        </w:rPr>
        <w:t xml:space="preserve">The merge function checks only the outer signature on the metadata record. This verification runs during every sync, for every incoming record, and is the gatekeeper for all state entering the node. The inner signature is verified later, by the application layer, when a user reads a message. This separation ensures that the sync engine operates entirely on metadata and encrypted blobs without ever handling plaintext or making trust decisions about content.</w:t>
      </w:r>
    </w:p>
    <w:p>
      <w:r>
        <w:br w:type="page"/>
      </w:r>
    </w:p>
    <w:p>
      <w:pPr>
        <w:pStyle w:val="Heading1"/>
      </w:pPr>
      <w:r>
        <w:t xml:space="preserve">8. Data Size Management and Pruning</w:t>
      </w:r>
    </w:p>
    <w:p>
      <w:pPr>
        <w:spacing w:after="160" w:line="276"/>
      </w:pPr>
      <w:r>
        <w:rPr>
          <w:rFonts w:ascii="Arial" w:cs="Arial" w:eastAsia="Arial" w:hAnsi="Arial"/>
          <w:color w:val="1A1A2E"/>
          <w:sz w:val="22"/>
          <w:szCs w:val="22"/>
        </w:rPr>
        <w:t xml:space="preserve">Every replication domain is grow-only by default. Messages are appended, files accumulate, the keyring grows with each identity announcement. Over months and years, state grows without bound. Without active management, storage fills up, sync times increase, and the system becomes impractical.</w:t>
      </w:r>
    </w:p>
    <w:p>
      <w:pPr>
        <w:pStyle w:val="Heading2"/>
      </w:pPr>
      <w:r>
        <w:t xml:space="preserve">8.1 No Global Consensus on State</w:t>
      </w:r>
    </w:p>
    <w:p>
      <w:pPr>
        <w:spacing w:after="160" w:line="276"/>
      </w:pPr>
      <w:r>
        <w:rPr>
          <w:rFonts w:ascii="Arial" w:cs="Arial" w:eastAsia="Arial" w:hAnsi="Arial"/>
          <w:color w:val="1A1A2E"/>
          <w:sz w:val="22"/>
          <w:szCs w:val="22"/>
        </w:rPr>
        <w:t xml:space="preserve">A critical design acknowledgment: in a topology-free sneakernet, there will never be a point where all nodes agree on exactly the same history. A node in a remote location that receives a drive once a month will have a permanently different view than a hub node that syncs daily. Some messages may have been written on a node that only ever synced once and then went offline forever — only a subset of the network ever received them. There is no single canonical “complete state.” That is not a bug; it is the operating environment.</w:t>
      </w:r>
    </w:p>
    <w:p>
      <w:pPr>
        <w:spacing w:after="160" w:line="276"/>
      </w:pPr>
      <w:r>
        <w:rPr>
          <w:rFonts w:ascii="Arial" w:cs="Arial" w:eastAsia="Arial" w:hAnsi="Arial"/>
          <w:color w:val="1A1A2E"/>
          <w:sz w:val="22"/>
          <w:szCs w:val="22"/>
        </w:rPr>
        <w:t xml:space="preserve">This means pruning cannot be based on global agreement or network-wide checkpoints. There is no moment where all nodes can sign off on a common hash, because there is no moment where all nodes hold the same set of messages. Pruning must be a purely local decision, requiring no coordination.</w:t>
      </w:r>
    </w:p>
    <w:p>
      <w:pPr>
        <w:pStyle w:val="Heading2"/>
      </w:pPr>
      <w:r>
        <w:t xml:space="preserve">8.2 Local Retention Policies</w:t>
      </w:r>
    </w:p>
    <w:p>
      <w:pPr>
        <w:spacing w:after="160" w:line="276"/>
      </w:pPr>
      <w:r>
        <w:rPr>
          <w:rFonts w:ascii="Arial" w:cs="Arial" w:eastAsia="Arial" w:hAnsi="Arial"/>
          <w:color w:val="1A1A2E"/>
          <w:sz w:val="22"/>
          <w:szCs w:val="22"/>
        </w:rPr>
        <w:t xml:space="preserve">Each node enforces its own retention policy per domain. The policy is defined by the domain’s configuration (set at creation and updatable by a moderator via a signed moderation record):</w:t>
      </w:r>
    </w:p>
    <w:p>
      <w:pPr>
        <w:pStyle w:val="ListParagraph"/>
        <w:numPr>
          <w:ilvl w:val="0"/>
          <w:numId w:val="2"/>
        </w:numPr>
        <w:spacing w:after="80" w:line="276"/>
      </w:pPr>
      <w:r>
        <w:rPr>
          <w:rFonts w:ascii="Arial" w:cs="Arial" w:eastAsia="Arial" w:hAnsi="Arial"/>
          <w:b/>
          <w:bCs/>
          <w:color w:val="1A1A2E"/>
          <w:sz w:val="22"/>
          <w:szCs w:val="22"/>
        </w:rPr>
        <w:t xml:space="preserve">Time-based: </w:t>
      </w:r>
      <w:r>
        <w:rPr>
          <w:rFonts w:ascii="Arial" w:cs="Arial" w:eastAsia="Arial" w:hAnsi="Arial"/>
          <w:color w:val="1A1A2E"/>
          <w:sz w:val="22"/>
          <w:szCs w:val="22"/>
        </w:rPr>
        <w:t xml:space="preserve">“Keep the last 90 days.” Messages with timestamps older than the retention window are eligible for pruning.</w:t>
      </w:r>
    </w:p>
    <w:p>
      <w:pPr>
        <w:pStyle w:val="ListParagraph"/>
        <w:numPr>
          <w:ilvl w:val="0"/>
          <w:numId w:val="2"/>
        </w:numPr>
        <w:spacing w:after="80" w:line="276"/>
      </w:pPr>
      <w:r>
        <w:rPr>
          <w:rFonts w:ascii="Arial" w:cs="Arial" w:eastAsia="Arial" w:hAnsi="Arial"/>
          <w:b/>
          <w:bCs/>
          <w:color w:val="1A1A2E"/>
          <w:sz w:val="22"/>
          <w:szCs w:val="22"/>
        </w:rPr>
        <w:t xml:space="preserve">Count-based: </w:t>
      </w:r>
      <w:r>
        <w:rPr>
          <w:rFonts w:ascii="Arial" w:cs="Arial" w:eastAsia="Arial" w:hAnsi="Arial"/>
          <w:color w:val="1A1A2E"/>
          <w:sz w:val="22"/>
          <w:szCs w:val="22"/>
        </w:rPr>
        <w:t xml:space="preserve">“Keep the last 10,000 messages.” The oldest messages beyond the count limit are eligible.</w:t>
      </w:r>
    </w:p>
    <w:p>
      <w:pPr>
        <w:pStyle w:val="ListParagraph"/>
        <w:numPr>
          <w:ilvl w:val="0"/>
          <w:numId w:val="2"/>
        </w:numPr>
        <w:spacing w:after="80" w:line="276"/>
      </w:pPr>
      <w:r>
        <w:rPr>
          <w:rFonts w:ascii="Arial" w:cs="Arial" w:eastAsia="Arial" w:hAnsi="Arial"/>
          <w:b/>
          <w:bCs/>
          <w:color w:val="1A1A2E"/>
          <w:sz w:val="22"/>
          <w:szCs w:val="22"/>
        </w:rPr>
        <w:t xml:space="preserve">Combined: </w:t>
      </w:r>
      <w:r>
        <w:rPr>
          <w:rFonts w:ascii="Arial" w:cs="Arial" w:eastAsia="Arial" w:hAnsi="Arial"/>
          <w:color w:val="1A1A2E"/>
          <w:sz w:val="22"/>
          <w:szCs w:val="22"/>
        </w:rPr>
        <w:t xml:space="preserve">Both constraints apply. Whichever triggers first wins.</w:t>
      </w:r>
    </w:p>
    <w:p>
      <w:pPr>
        <w:spacing w:after="160" w:line="276"/>
      </w:pPr>
      <w:r>
        <w:rPr>
          <w:rFonts w:ascii="Arial" w:cs="Arial" w:eastAsia="Arial" w:hAnsi="Arial"/>
          <w:color w:val="1A1A2E"/>
          <w:sz w:val="22"/>
          <w:szCs w:val="22"/>
        </w:rPr>
        <w:t xml:space="preserve">Pruning is enforced during the merge function. When a USB drive offers a message with a timestamp older than the node’s retention window, the merge function rejects it. The decision is instant, local, and requires no knowledge of what other nodes have done. Every node independently enforces its own retention boundary.</w:t>
      </w:r>
    </w:p>
    <w:p>
      <w:pPr>
        <w:pStyle w:val="Heading2"/>
      </w:pPr>
      <w:r>
        <w:t xml:space="preserve">8.3 Handling Stale Re-imports</w:t>
      </w:r>
    </w:p>
    <w:p>
      <w:pPr>
        <w:spacing w:after="160" w:line="276"/>
      </w:pPr>
      <w:r>
        <w:rPr>
          <w:rFonts w:ascii="Arial" w:cs="Arial" w:eastAsia="Arial" w:hAnsi="Arial"/>
          <w:color w:val="1A1A2E"/>
          <w:sz w:val="22"/>
          <w:szCs w:val="22"/>
        </w:rPr>
        <w:t xml:space="preserve">The primary concern with local pruning is the re-import cycle: a node prunes message M, then a drive arrives carrying M, and the node re-imports it. Three strategies address this, in order of increasing simplicity:</w:t>
      </w:r>
    </w:p>
    <w:p>
      <w:pPr>
        <w:spacing w:after="160" w:line="276"/>
      </w:pPr>
      <w:r>
        <w:rPr>
          <w:rFonts w:ascii="Arial" w:cs="Arial" w:eastAsia="Arial" w:hAnsi="Arial"/>
          <w:b/>
          <w:bCs/>
          <w:color w:val="1A1A2E"/>
          <w:sz w:val="22"/>
          <w:szCs w:val="22"/>
        </w:rPr>
        <w:t xml:space="preserve">Timestamp-based rejection (recommended): </w:t>
      </w:r>
      <w:r>
        <w:rPr>
          <w:rFonts w:ascii="Arial" w:cs="Arial" w:eastAsia="Arial" w:hAnsi="Arial"/>
          <w:color w:val="1A1A2E"/>
          <w:sz w:val="22"/>
          <w:szCs w:val="22"/>
        </w:rPr>
        <w:t xml:space="preserve">The merge function checks the message’s timestamp against the retention window before accepting it. If the timestamp falls outside the window, the message is rejected regardless of whether the node has seen it before. This is the simplest and most robust approach. It requires no additional state and handles all cases correctly.</w:t>
      </w:r>
    </w:p>
    <w:p>
      <w:pPr>
        <w:spacing w:after="160" w:line="276"/>
      </w:pPr>
      <w:r>
        <w:rPr>
          <w:rFonts w:ascii="Arial" w:cs="Arial" w:eastAsia="Arial" w:hAnsi="Arial"/>
          <w:b/>
          <w:bCs/>
          <w:color w:val="1A1A2E"/>
          <w:sz w:val="22"/>
          <w:szCs w:val="22"/>
        </w:rPr>
        <w:t xml:space="preserve">Pruned-hash set: </w:t>
      </w:r>
      <w:r>
        <w:rPr>
          <w:rFonts w:ascii="Arial" w:cs="Arial" w:eastAsia="Arial" w:hAnsi="Arial"/>
          <w:color w:val="1A1A2E"/>
          <w:sz w:val="22"/>
          <w:szCs w:val="22"/>
        </w:rPr>
        <w:t xml:space="preserve">A node keeps a compact set of hashes it has pruned, for some period after pruning. If a drive offers a hash in the pruned set, it is rejected immediately without inspecting the timestamp. The pruned-hash set is much smaller than the actual content (just 32-byte hashes) and can itself expire after a configurable period — once enough time has passed that drives carrying that content are unlikely to still be circulating.</w:t>
      </w:r>
    </w:p>
    <w:p>
      <w:pPr>
        <w:spacing w:after="160" w:line="276"/>
      </w:pPr>
      <w:r>
        <w:rPr>
          <w:rFonts w:ascii="Arial" w:cs="Arial" w:eastAsia="Arial" w:hAnsi="Arial"/>
          <w:b/>
          <w:bCs/>
          <w:color w:val="1A1A2E"/>
          <w:sz w:val="22"/>
          <w:szCs w:val="22"/>
        </w:rPr>
        <w:t xml:space="preserve">Accept and re-prune: </w:t>
      </w:r>
      <w:r>
        <w:rPr>
          <w:rFonts w:ascii="Arial" w:cs="Arial" w:eastAsia="Arial" w:hAnsi="Arial"/>
          <w:color w:val="1A1A2E"/>
          <w:sz w:val="22"/>
          <w:szCs w:val="22"/>
        </w:rPr>
        <w:t xml:space="preserve">The simplest option. If an old message arrives, accept it during merge, and let the next pruning cycle drop it again. The cost is one wasted import per stale message per sync. For most deployments this is negligible. The merge is idempotent, the bloom filter includes it briefly, and the next prune pass cleans it up. No harm is done.</w:t>
      </w:r>
    </w:p>
    <w:p>
      <w:pPr>
        <w:spacing w:after="160" w:line="276"/>
      </w:pPr>
      <w:r>
        <w:rPr>
          <w:rFonts w:ascii="Arial" w:cs="Arial" w:eastAsia="Arial" w:hAnsi="Arial"/>
          <w:color w:val="1A1A2E"/>
          <w:sz w:val="22"/>
          <w:szCs w:val="22"/>
        </w:rPr>
        <w:t xml:space="preserve">For most deployments, timestamp-based rejection is sufficient. The pruned-hash set is an optimization for high-volume bases where re-import churn is noticeable. Accept-and-re-prune is the fallback that is always correct, if slightly wasteful.</w:t>
      </w:r>
    </w:p>
    <w:p>
      <w:pPr>
        <w:pStyle w:val="Heading2"/>
      </w:pPr>
      <w:r>
        <w:t xml:space="preserve">8.4 Per-Domain Retention Guidance</w:t>
      </w:r>
    </w:p>
    <w:p>
      <w:pPr>
        <w:spacing w:after="160" w:line="276"/>
      </w:pPr>
      <w:r>
        <w:rPr>
          <w:rFonts w:ascii="Arial" w:cs="Arial" w:eastAsia="Arial" w:hAnsi="Arial"/>
          <w:b/>
          <w:bCs/>
          <w:color w:val="1A1A2E"/>
          <w:sz w:val="22"/>
          <w:szCs w:val="22"/>
        </w:rPr>
        <w:t xml:space="preserve">Echomail: </w:t>
      </w:r>
      <w:r>
        <w:rPr>
          <w:rFonts w:ascii="Arial" w:cs="Arial" w:eastAsia="Arial" w:hAnsi="Arial"/>
          <w:color w:val="1A1A2E"/>
          <w:sz w:val="22"/>
          <w:szCs w:val="22"/>
        </w:rPr>
        <w:t xml:space="preserve">Time-based or count-based retention. “Keep the last 90 days” or “keep the last 5,000 messages.” This matches traditional BBS expectations — message bases are not permanent archives. High-traffic bases may use shorter windows; low-traffic bases can retain longer.</w:t>
      </w:r>
    </w:p>
    <w:p>
      <w:pPr>
        <w:spacing w:after="160" w:line="276"/>
      </w:pPr>
      <w:r>
        <w:rPr>
          <w:rFonts w:ascii="Arial" w:cs="Arial" w:eastAsia="Arial" w:hAnsi="Arial"/>
          <w:b/>
          <w:bCs/>
          <w:color w:val="1A1A2E"/>
          <w:sz w:val="22"/>
          <w:szCs w:val="22"/>
        </w:rPr>
        <w:t xml:space="preserve">Netmail: </w:t>
      </w:r>
      <w:r>
        <w:rPr>
          <w:rFonts w:ascii="Arial" w:cs="Arial" w:eastAsia="Arial" w:hAnsi="Arial"/>
          <w:color w:val="1A1A2E"/>
          <w:sz w:val="22"/>
          <w:szCs w:val="22"/>
        </w:rPr>
        <w:t xml:space="preserve">Prune after a generous TTL (e.g., 60 days). Receipt confirmation is difficult in a sneakernet context, so a time-based policy is the pragmatic default. The TTL should be long enough that the recipient’s node is very likely to have synced at least once within the window.</w:t>
      </w:r>
    </w:p>
    <w:p>
      <w:pPr>
        <w:spacing w:after="160" w:line="276"/>
      </w:pPr>
      <w:r>
        <w:rPr>
          <w:rFonts w:ascii="Arial" w:cs="Arial" w:eastAsia="Arial" w:hAnsi="Arial"/>
          <w:b/>
          <w:bCs/>
          <w:color w:val="1A1A2E"/>
          <w:sz w:val="22"/>
          <w:szCs w:val="22"/>
        </w:rPr>
        <w:t xml:space="preserve">File bases: </w:t>
      </w:r>
      <w:r>
        <w:rPr>
          <w:rFonts w:ascii="Arial" w:cs="Arial" w:eastAsia="Arial" w:hAnsi="Arial"/>
          <w:color w:val="1A1A2E"/>
          <w:sz w:val="22"/>
          <w:szCs w:val="22"/>
        </w:rPr>
        <w:t xml:space="preserve">Version-based retention. When a file is superseded via the supersedes chain, the old version can be pruned after a grace period. Files with no successor are retained indefinitely or until a sysop manually removes them. File bases generally need larger storage budgets than message bases.</w:t>
      </w:r>
    </w:p>
    <w:p>
      <w:pPr>
        <w:spacing w:after="160" w:line="276"/>
      </w:pPr>
      <w:r>
        <w:rPr>
          <w:rFonts w:ascii="Arial" w:cs="Arial" w:eastAsia="Arial" w:hAnsi="Arial"/>
          <w:b/>
          <w:bCs/>
          <w:color w:val="1A1A2E"/>
          <w:sz w:val="22"/>
          <w:szCs w:val="22"/>
        </w:rPr>
        <w:t xml:space="preserve">Keyring: </w:t>
      </w:r>
      <w:r>
        <w:rPr>
          <w:rFonts w:ascii="Arial" w:cs="Arial" w:eastAsia="Arial" w:hAnsi="Arial"/>
          <w:color w:val="1A1A2E"/>
          <w:sz w:val="22"/>
          <w:szCs w:val="22"/>
        </w:rPr>
        <w:t xml:space="preserve">Almost never pruned. Identity announcements and trust attestations are small and important for the long-term integrity of the web of trust. Revocations must be retained long enough for all nodes to process them. The keyring is the one domain where grow-only behavior is likely acceptable for years.</w:t>
      </w:r>
    </w:p>
    <w:p>
      <w:pPr>
        <w:spacing w:after="160" w:line="276"/>
      </w:pPr>
      <w:r>
        <w:rPr>
          <w:rFonts w:ascii="Arial" w:cs="Arial" w:eastAsia="Arial" w:hAnsi="Arial"/>
          <w:b/>
          <w:bCs/>
          <w:color w:val="1A1A2E"/>
          <w:sz w:val="22"/>
          <w:szCs w:val="22"/>
        </w:rPr>
        <w:t xml:space="preserve">Ledger: </w:t>
      </w:r>
      <w:r>
        <w:rPr>
          <w:rFonts w:ascii="Arial" w:cs="Arial" w:eastAsia="Arial" w:hAnsi="Arial"/>
          <w:color w:val="1A1A2E"/>
          <w:sz w:val="22"/>
          <w:szCs w:val="22"/>
        </w:rPr>
        <w:t xml:space="preserve">Depends on the use case. Audit logs may require permanent retention. A financial ledger might keep a rolling window of recent transactions while archiving older ones offline.</w:t>
      </w:r>
    </w:p>
    <w:p>
      <w:pPr>
        <w:pStyle w:val="Heading2"/>
      </w:pPr>
      <w:r>
        <w:t xml:space="preserve">8.5 Want List Expiry</w:t>
      </w:r>
    </w:p>
    <w:p>
      <w:pPr>
        <w:spacing w:after="160" w:line="276"/>
      </w:pPr>
      <w:r>
        <w:rPr>
          <w:rFonts w:ascii="Arial" w:cs="Arial" w:eastAsia="Arial" w:hAnsi="Arial"/>
          <w:color w:val="1A1A2E"/>
          <w:sz w:val="22"/>
          <w:szCs w:val="22"/>
        </w:rPr>
        <w:t xml:space="preserve">If a node has a content hash on its want list and that message has been pruned elsewhere, the want will never be fulfilled. Stale wants must expire. A TTL on want-list entries (e.g., 30 days) prevents indefinite accumulation. If a want expires unfulfilled, the node accepts that the content is unavailable — most likely pruned across the network. The metadata record may still exist (showing that a message once existed) but the blob is gone. This is a natural consequence of finite storage in a delay-tolerant network.</w:t>
      </w:r>
    </w:p>
    <w:p>
      <w:pPr>
        <w:pStyle w:val="Heading2"/>
      </w:pPr>
      <w:r>
        <w:t xml:space="preserve">8.6 Blob Store Compaction</w:t>
      </w:r>
    </w:p>
    <w:p>
      <w:pPr>
        <w:spacing w:after="160" w:line="276"/>
      </w:pPr>
      <w:r>
        <w:rPr>
          <w:rFonts w:ascii="Arial" w:cs="Arial" w:eastAsia="Arial" w:hAnsi="Arial"/>
          <w:color w:val="1A1A2E"/>
          <w:sz w:val="22"/>
          <w:szCs w:val="22"/>
        </w:rPr>
        <w:t xml:space="preserve">Beyond message-level pruning, the blob store itself can be periodically compacted. Blobs that no metadata record references (orphaned by pruning) are garbage-collected. Metadata records that have aged out of the retention window are removed. Bloom filters are rebuilt from the remaining metadata. This is analogous to git gc — periodic compaction that reclaims space without affecting correctness.</w:t>
      </w:r>
    </w:p>
    <w:p>
      <w:pPr>
        <w:pStyle w:val="Heading2"/>
      </w:pPr>
      <w:r>
        <w:t xml:space="preserve">8.7 Node Storage Budgets</w:t>
      </w:r>
    </w:p>
    <w:p>
      <w:pPr>
        <w:spacing w:after="160" w:line="276"/>
      </w:pPr>
      <w:r>
        <w:rPr>
          <w:rFonts w:ascii="Arial" w:cs="Arial" w:eastAsia="Arial" w:hAnsi="Arial"/>
          <w:color w:val="1A1A2E"/>
          <w:sz w:val="22"/>
          <w:szCs w:val="22"/>
        </w:rPr>
        <w:t xml:space="preserve">A node’s total storage footprint is approximately: metadata for all subscribed domains within their retention windows, blobs for content the node has fetched (which may be a subset of what it has metadata for, especially in file bases where blobs are fetched on demand), an optional pruned-hash set, and the active want list.</w:t>
      </w:r>
    </w:p>
    <w:p>
      <w:pPr>
        <w:spacing w:after="160" w:line="276"/>
      </w:pPr>
      <w:r>
        <w:rPr>
          <w:rFonts w:ascii="Arial" w:cs="Arial" w:eastAsia="Arial" w:hAnsi="Arial"/>
          <w:color w:val="1A1A2E"/>
          <w:sz w:val="22"/>
          <w:szCs w:val="22"/>
        </w:rPr>
        <w:t xml:space="preserve">Nodes can set a total storage budget. When the budget is approached, the pruning policy tightens automatically: retention windows shorten for high-volume bases, low-priority blobs are evicted first, and background-priority want-list entries are dropped. This allows resource-constrained nodes (a Raspberry Pi, a phone) to participate fully in metadata replication while limiting their blob storage footprint.</w:t>
      </w:r>
    </w:p>
    <w:p>
      <w:pPr>
        <w:pStyle w:val="Heading2"/>
      </w:pPr>
      <w:r>
        <w:t xml:space="preserve">8.8 New Node Bootstrapping</w:t>
      </w:r>
    </w:p>
    <w:p>
      <w:pPr>
        <w:spacing w:after="160" w:line="276"/>
      </w:pPr>
      <w:r>
        <w:rPr>
          <w:rFonts w:ascii="Arial" w:cs="Arial" w:eastAsia="Arial" w:hAnsi="Arial"/>
          <w:color w:val="1A1A2E"/>
          <w:sz w:val="22"/>
          <w:szCs w:val="22"/>
        </w:rPr>
        <w:t xml:space="preserve">A new node joining the network does not need the full history. It syncs whatever the first drive carries — which is whatever that drive has accumulated from its route. The new node starts with a partial, recent view and fills in more with each subsequent sync. It will never receive “the complete history from the beginning” because that history may not exist in complete form on any single node. And that is acceptable: the node has what it needs to participate going forward.</w:t>
      </w:r>
    </w:p>
    <w:p>
      <w:pPr>
        <w:spacing w:after="160" w:line="276"/>
      </w:pPr>
      <w:r>
        <w:rPr>
          <w:rFonts w:ascii="Arial" w:cs="Arial" w:eastAsia="Arial" w:hAnsi="Arial"/>
          <w:color w:val="1A1A2E"/>
          <w:sz w:val="22"/>
          <w:szCs w:val="22"/>
        </w:rPr>
        <w:t xml:space="preserve">If the new node wants specific older content, it can add those hashes to its want list. If any node or drive still has it, it will arrive eventually. If nobody has it because everyone has pruned it, the content is gone. A sneakernet does not have infinite memory, any more than it has infinite bandwidth. The protocol is honest about this tradeoff.</w:t>
      </w:r>
    </w:p>
    <w:p>
      <w:pPr>
        <w:pStyle w:val="Heading2"/>
      </w:pPr>
      <w:r>
        <w:t xml:space="preserve">8.9 Design Philosophy</w:t>
      </w:r>
    </w:p>
    <w:p>
      <w:pPr>
        <w:spacing w:after="160" w:line="276"/>
      </w:pPr>
      <w:r>
        <w:rPr>
          <w:rFonts w:ascii="Arial" w:cs="Arial" w:eastAsia="Arial" w:hAnsi="Arial"/>
          <w:color w:val="1A1A2E"/>
          <w:sz w:val="22"/>
          <w:szCs w:val="22"/>
        </w:rPr>
        <w:t xml:space="preserve">The pruning model reflects the protocol’s broader philosophy: local decisions, no coordination, no global state. Each node manages its own storage independently. The network does not need to agree on what to keep or what to discard. Nodes that retain more are more complete archives. Nodes that retain less are lighter and faster. Both are full participants in the sync protocol. The only requirement is that every node’s merge function respects its own retention policy consistently — everything else follows from the existing CRDT machinery.</w:t>
      </w:r>
    </w:p>
    <w:p>
      <w:pPr>
        <w:pStyle w:val="Heading2"/>
      </w:pPr>
      <w:r>
        <w:t xml:space="preserve">8.10 Archive Retention Policies</w:t>
      </w:r>
    </w:p>
    <w:p>
      <w:pPr>
        <w:spacing w:after="160" w:line="276"/>
      </w:pPr>
      <w:r>
        <w:rPr>
          <w:rFonts w:ascii="Arial" w:cs="Arial" w:eastAsia="Arial" w:hAnsi="Arial"/>
          <w:color w:val="1A1A2E"/>
          <w:sz w:val="22"/>
          <w:szCs w:val="22"/>
        </w:rPr>
        <w:t xml:space="preserve">Archives (as defined in Section 4.1.3) can have their own retention policies, independent of the nodes they visit. A node might keep 90 days of echomail because it has limited storage, but a 256GB USB drive circulating through the network could retain everything it has ever synced — months or years of accumulated state. The archive becomes a mobile library: more complete than any single node because it has seen state from many nodes and retains it longer than any of them.</w:t>
      </w:r>
    </w:p>
    <w:p>
      <w:pPr>
        <w:pStyle w:val="Heading3"/>
      </w:pPr>
      <w:r>
        <w:t xml:space="preserve">8.10.1 Archive Policy Record</w:t>
      </w:r>
    </w:p>
    <w:p>
      <w:pPr>
        <w:spacing w:after="160" w:line="276"/>
      </w:pPr>
      <w:r>
        <w:rPr>
          <w:rFonts w:ascii="Arial" w:cs="Arial" w:eastAsia="Arial" w:hAnsi="Arial"/>
          <w:color w:val="1A1A2E"/>
          <w:sz w:val="22"/>
          <w:szCs w:val="22"/>
        </w:rPr>
        <w:t xml:space="preserve">The archive carries an ArchivePolicy record as part of its payload metadata. This record is set when the archive is provisioned and tells visiting nodes how to treat the archive’s storage. The archive is still a passive data structure — it does not run code — but its policy record shapes how the sync engine interacts with it. The policy includes:</w:t>
      </w:r>
    </w:p>
    <w:p>
      <w:pPr>
        <w:pStyle w:val="ListParagraph"/>
        <w:numPr>
          <w:ilvl w:val="0"/>
          <w:numId w:val="2"/>
        </w:numPr>
        <w:spacing w:after="80" w:line="276"/>
      </w:pPr>
      <w:r>
        <w:rPr>
          <w:rFonts w:ascii="Arial" w:cs="Arial" w:eastAsia="Arial" w:hAnsi="Arial"/>
          <w:b/>
          <w:bCs/>
          <w:color w:val="1A1A2E"/>
          <w:sz w:val="22"/>
          <w:szCs w:val="22"/>
        </w:rPr>
        <w:t xml:space="preserve">Per-domain retention overrides: </w:t>
      </w:r>
      <w:r>
        <w:rPr>
          <w:rFonts w:ascii="Arial" w:cs="Arial" w:eastAsia="Arial" w:hAnsi="Arial"/>
          <w:color w:val="1A1A2E"/>
          <w:sz w:val="22"/>
          <w:szCs w:val="22"/>
        </w:rPr>
        <w:t xml:space="preserve">The archive can specify a longer (or shorter) retention window than the nodes it visits. For example, “keep 365 days of echomail” even when visiting nodes that only retain 90 days. The node’s sync engine reads the drive’s policy and writes state to the drive accordingly, without imposing the node’s own pruning window on the drive’s payload.</w:t>
      </w:r>
    </w:p>
    <w:p>
      <w:pPr>
        <w:pStyle w:val="ListParagraph"/>
        <w:numPr>
          <w:ilvl w:val="0"/>
          <w:numId w:val="2"/>
        </w:numPr>
        <w:spacing w:after="80" w:line="276"/>
      </w:pPr>
      <w:r>
        <w:rPr>
          <w:rFonts w:ascii="Arial" w:cs="Arial" w:eastAsia="Arial" w:hAnsi="Arial"/>
          <w:b/>
          <w:bCs/>
          <w:color w:val="1A1A2E"/>
          <w:sz w:val="22"/>
          <w:szCs w:val="22"/>
        </w:rPr>
        <w:t xml:space="preserve">Maximum storage budget: </w:t>
      </w:r>
      <w:r>
        <w:rPr>
          <w:rFonts w:ascii="Arial" w:cs="Arial" w:eastAsia="Arial" w:hAnsi="Arial"/>
          <w:color w:val="1A1A2E"/>
          <w:sz w:val="22"/>
          <w:szCs w:val="22"/>
        </w:rPr>
        <w:t xml:space="preserve">A total size cap for the drive’s payload (e.g., “use up to 200GB”). When the budget is approached, the drive’s policy determines what gets evicted first.</w:t>
      </w:r>
    </w:p>
    <w:p>
      <w:pPr>
        <w:pStyle w:val="ListParagraph"/>
        <w:numPr>
          <w:ilvl w:val="0"/>
          <w:numId w:val="2"/>
        </w:numPr>
        <w:spacing w:after="80" w:line="276"/>
      </w:pPr>
      <w:r>
        <w:rPr>
          <w:rFonts w:ascii="Arial" w:cs="Arial" w:eastAsia="Arial" w:hAnsi="Arial"/>
          <w:b/>
          <w:bCs/>
          <w:color w:val="1A1A2E"/>
          <w:sz w:val="22"/>
          <w:szCs w:val="22"/>
        </w:rPr>
        <w:t xml:space="preserve">Priority policy: </w:t>
      </w:r>
      <w:r>
        <w:rPr>
          <w:rFonts w:ascii="Arial" w:cs="Arial" w:eastAsia="Arial" w:hAnsi="Arial"/>
          <w:color w:val="1A1A2E"/>
          <w:sz w:val="22"/>
          <w:szCs w:val="22"/>
        </w:rPr>
        <w:t xml:space="preserve">Rules for when storage is tight. For example: “keep metadata for everything, keep blobs for the most recent 90 days, keep file blobs only if explicitly on the want list.” This allows the archive to maintain full metadata coverage (lightweight) while being selective about which blobs it carries (heavyweight).</w:t>
      </w:r>
    </w:p>
    <w:p>
      <w:pPr>
        <w:spacing w:after="160" w:line="276"/>
      </w:pPr>
      <w:r>
        <w:rPr>
          <w:rFonts w:ascii="Arial" w:cs="Arial" w:eastAsia="Arial" w:hAnsi="Arial"/>
          <w:color w:val="1A1A2E"/>
          <w:sz w:val="22"/>
          <w:szCs w:val="22"/>
        </w:rPr>
        <w:t xml:space="preserve">The node’s sync engine reads the drive’s policy during sync and respects it when deciding what to write to and prune from the archive. The node still enforces its own retention policy for its own local storage. The two policies are independent: the node manages its own state, and the archive manages its own payload. Neither imposes on the other.</w:t>
      </w:r>
    </w:p>
    <w:p>
      <w:pPr>
        <w:pStyle w:val="Heading3"/>
      </w:pPr>
      <w:r>
        <w:t xml:space="preserve">8.10.2 Deep Archives</w:t>
      </w:r>
    </w:p>
    <w:p>
      <w:pPr>
        <w:spacing w:after="160" w:line="276"/>
      </w:pPr>
      <w:r>
        <w:rPr>
          <w:rFonts w:ascii="Arial" w:cs="Arial" w:eastAsia="Arial" w:hAnsi="Arial"/>
          <w:color w:val="1A1A2E"/>
          <w:sz w:val="22"/>
          <w:szCs w:val="22"/>
        </w:rPr>
        <w:t xml:space="preserve">A deep archive is simply an archive provisioned with a very long retention window and a large storage budget. It is not a special type — it is a regular archive with a generous policy. Over time, as it circulates through the network, a deep archive accumulates state from every node it visits and retains it far longer than any individual node does. It becomes the most complete record of the network’s history.</w:t>
      </w:r>
    </w:p>
    <w:p>
      <w:pPr>
        <w:spacing w:after="160" w:line="276"/>
      </w:pPr>
      <w:r>
        <w:rPr>
          <w:rFonts w:ascii="Arial" w:cs="Arial" w:eastAsia="Arial" w:hAnsi="Arial"/>
          <w:color w:val="1A1A2E"/>
          <w:sz w:val="22"/>
          <w:szCs w:val="22"/>
        </w:rPr>
        <w:t xml:space="preserve">Deep archives enable several important scenarios:</w:t>
      </w:r>
    </w:p>
    <w:p>
      <w:pPr>
        <w:pStyle w:val="ListParagraph"/>
        <w:numPr>
          <w:ilvl w:val="0"/>
          <w:numId w:val="2"/>
        </w:numPr>
        <w:spacing w:after="80" w:line="276"/>
      </w:pPr>
      <w:r>
        <w:rPr>
          <w:rFonts w:ascii="Arial" w:cs="Arial" w:eastAsia="Arial" w:hAnsi="Arial"/>
          <w:b/>
          <w:bCs/>
          <w:color w:val="1A1A2E"/>
          <w:sz w:val="22"/>
          <w:szCs w:val="22"/>
        </w:rPr>
        <w:t xml:space="preserve">Rich bootstrapping: </w:t>
      </w:r>
      <w:r>
        <w:rPr>
          <w:rFonts w:ascii="Arial" w:cs="Arial" w:eastAsia="Arial" w:hAnsi="Arial"/>
          <w:color w:val="1A1A2E"/>
          <w:sz w:val="22"/>
          <w:szCs w:val="22"/>
        </w:rPr>
        <w:t xml:space="preserve">A new node syncing from a deep archive receives a much more complete initial state than syncing from a regular archive. The archive might carry six months of messages across dozens of bases. The new node applies its own retention policy to what it imports (keeping only what fits its window) but has access to the full catalog for initial population.</w:t>
      </w:r>
    </w:p>
    <w:p>
      <w:pPr>
        <w:pStyle w:val="ListParagraph"/>
        <w:numPr>
          <w:ilvl w:val="0"/>
          <w:numId w:val="2"/>
        </w:numPr>
        <w:spacing w:after="80" w:line="276"/>
      </w:pPr>
      <w:r>
        <w:rPr>
          <w:rFonts w:ascii="Arial" w:cs="Arial" w:eastAsia="Arial" w:hAnsi="Arial"/>
          <w:b/>
          <w:bCs/>
          <w:color w:val="1A1A2E"/>
          <w:sz w:val="22"/>
          <w:szCs w:val="22"/>
        </w:rPr>
        <w:t xml:space="preserve">Recovery: </w:t>
      </w:r>
      <w:r>
        <w:rPr>
          <w:rFonts w:ascii="Arial" w:cs="Arial" w:eastAsia="Arial" w:hAnsi="Arial"/>
          <w:color w:val="1A1A2E"/>
          <w:sz w:val="22"/>
          <w:szCs w:val="22"/>
        </w:rPr>
        <w:t xml:space="preserve">If a node’s storage fails and it needs to rebuild, a deep archive visiting that node can restore a significant portion of the lost state — far more than a regular archive carrying only recent content.</w:t>
      </w:r>
    </w:p>
    <w:p>
      <w:pPr>
        <w:pStyle w:val="ListParagraph"/>
        <w:numPr>
          <w:ilvl w:val="0"/>
          <w:numId w:val="2"/>
        </w:numPr>
        <w:spacing w:after="80" w:line="276"/>
      </w:pPr>
      <w:r>
        <w:rPr>
          <w:rFonts w:ascii="Arial" w:cs="Arial" w:eastAsia="Arial" w:hAnsi="Arial"/>
          <w:b/>
          <w:bCs/>
          <w:color w:val="1A1A2E"/>
          <w:sz w:val="22"/>
          <w:szCs w:val="22"/>
        </w:rPr>
        <w:t xml:space="preserve">Historical access: </w:t>
      </w:r>
      <w:r>
        <w:rPr>
          <w:rFonts w:ascii="Arial" w:cs="Arial" w:eastAsia="Arial" w:hAnsi="Arial"/>
          <w:color w:val="1A1A2E"/>
          <w:sz w:val="22"/>
          <w:szCs w:val="22"/>
        </w:rPr>
        <w:t xml:space="preserve">A node that needs content older than its own retention window can request it via the want list. If a deep archive still holds it, the content is delivered on the next sync. The archive acts as the network’s long-term memory.</w:t>
      </w:r>
    </w:p>
    <w:p>
      <w:pPr>
        <w:pStyle w:val="Heading3"/>
      </w:pPr>
      <w:r>
        <w:t xml:space="preserve">8.10.3 Archive Profiles</w:t>
      </w:r>
    </w:p>
    <w:p>
      <w:pPr>
        <w:spacing w:after="160" w:line="276"/>
      </w:pPr>
      <w:r>
        <w:rPr>
          <w:rFonts w:ascii="Arial" w:cs="Arial" w:eastAsia="Arial" w:hAnsi="Arial"/>
          <w:color w:val="1A1A2E"/>
          <w:sz w:val="22"/>
          <w:szCs w:val="22"/>
        </w:rPr>
        <w:t xml:space="preserve">Different archives can serve different purposes based on their retention policies:</w:t>
      </w:r>
    </w:p>
    <w:p>
      <w:pPr>
        <w:pStyle w:val="ListParagraph"/>
        <w:numPr>
          <w:ilvl w:val="0"/>
          <w:numId w:val="2"/>
        </w:numPr>
        <w:spacing w:after="80" w:line="276"/>
      </w:pPr>
      <w:r>
        <w:rPr>
          <w:rFonts w:ascii="Arial" w:cs="Arial" w:eastAsia="Arial" w:hAnsi="Arial"/>
          <w:b/>
          <w:bCs/>
          <w:color w:val="1A1A2E"/>
          <w:sz w:val="22"/>
          <w:szCs w:val="22"/>
        </w:rPr>
        <w:t xml:space="preserve">Everyday archives: </w:t>
      </w:r>
      <w:r>
        <w:rPr>
          <w:rFonts w:ascii="Arial" w:cs="Arial" w:eastAsia="Arial" w:hAnsi="Arial"/>
          <w:color w:val="1A1A2E"/>
          <w:sz w:val="22"/>
          <w:szCs w:val="22"/>
        </w:rPr>
        <w:t xml:space="preserve">Small, fast sync, tight retention. A courier carries one of these on daily rounds. It holds recent metadata and blobs for subscribed domains, syncs quickly at each stop, and doesn’t accumulate much history.</w:t>
      </w:r>
    </w:p>
    <w:p>
      <w:pPr>
        <w:pStyle w:val="ListParagraph"/>
        <w:numPr>
          <w:ilvl w:val="0"/>
          <w:numId w:val="2"/>
        </w:numPr>
        <w:spacing w:after="80" w:line="276"/>
      </w:pPr>
      <w:r>
        <w:rPr>
          <w:rFonts w:ascii="Arial" w:cs="Arial" w:eastAsia="Arial" w:hAnsi="Arial"/>
          <w:b/>
          <w:bCs/>
          <w:color w:val="1A1A2E"/>
          <w:sz w:val="22"/>
          <w:szCs w:val="22"/>
        </w:rPr>
        <w:t xml:space="preserve">Deep archives: </w:t>
      </w:r>
      <w:r>
        <w:rPr>
          <w:rFonts w:ascii="Arial" w:cs="Arial" w:eastAsia="Arial" w:hAnsi="Arial"/>
          <w:color w:val="1A1A2E"/>
          <w:sz w:val="22"/>
          <w:szCs w:val="22"/>
        </w:rPr>
        <w:t xml:space="preserve">Large capacity, generous retention. Syncs are slower because more data is exchanged. Circulates less frequently but carries a deep historical record. A community might maintain one or two of these as shared resources.</w:t>
      </w:r>
    </w:p>
    <w:p>
      <w:pPr>
        <w:pStyle w:val="ListParagraph"/>
        <w:numPr>
          <w:ilvl w:val="0"/>
          <w:numId w:val="2"/>
        </w:numPr>
        <w:spacing w:after="80" w:line="276"/>
      </w:pPr>
      <w:r>
        <w:rPr>
          <w:rFonts w:ascii="Arial" w:cs="Arial" w:eastAsia="Arial" w:hAnsi="Arial"/>
          <w:b/>
          <w:bCs/>
          <w:color w:val="1A1A2E"/>
          <w:sz w:val="22"/>
          <w:szCs w:val="22"/>
        </w:rPr>
        <w:t xml:space="preserve">Dedicated archives: </w:t>
      </w:r>
      <w:r>
        <w:rPr>
          <w:rFonts w:ascii="Arial" w:cs="Arial" w:eastAsia="Arial" w:hAnsi="Arial"/>
          <w:color w:val="1A1A2E"/>
          <w:sz w:val="22"/>
          <w:szCs w:val="22"/>
        </w:rPr>
        <w:t xml:space="preserve">Provisioned for a specific purpose. A medical archive subscribed only to health-related bases with long retention for clinical records. A software distribution archive subscribed to file bases with version-chain retention. The drive’s policy matches its mission.</w:t>
      </w:r>
    </w:p>
    <w:p>
      <w:pPr>
        <w:spacing w:after="160" w:line="276"/>
      </w:pPr>
      <w:r>
        <w:rPr>
          <w:rFonts w:ascii="Arial" w:cs="Arial" w:eastAsia="Arial" w:hAnsi="Arial"/>
          <w:color w:val="1A1A2E"/>
          <w:sz w:val="22"/>
          <w:szCs w:val="22"/>
        </w:rPr>
        <w:t xml:space="preserve">This is a clean extension of the existing design. No protocol changes are required — only a ArchivePolicy configuration record added to the SyncPayload structure, and logic in the sync engine to read and respect it when writing to and pruning from archives.</w:t>
      </w:r>
    </w:p>
    <w:p>
      <w:r>
        <w:br w:type="page"/>
      </w:r>
    </w:p>
    <w:p>
      <w:pPr>
        <w:spacing w:before="600"/>
      </w:pPr>
    </w:p>
    <w:p>
      <w:pPr>
        <w:pBdr>
          <w:bottom w:val="single" w:color="2E75B6" w:sz="4" w:space="6"/>
        </w:pBdr>
        <w:spacing w:after="300"/>
      </w:pPr>
      <w:r>
        <w:rPr>
          <w:rFonts w:ascii="Arial" w:cs="Arial" w:eastAsia="Arial" w:hAnsi="Arial"/>
          <w:b/>
          <w:bCs/>
          <w:color w:val="2E75B6"/>
          <w:sz w:val="32"/>
          <w:szCs w:val="32"/>
        </w:rPr>
        <w:t xml:space="preserve">Part II: Extensions</w:t>
      </w:r>
    </w:p>
    <w:p>
      <w:pPr>
        <w:pStyle w:val="Heading1"/>
      </w:pPr>
      <w:r>
        <w:t xml:space="preserve">11. Transport Mechanisms</w:t>
      </w:r>
    </w:p>
    <w:p>
      <w:pPr>
        <w:spacing w:after="160" w:line="276"/>
      </w:pPr>
      <w:r>
        <w:rPr>
          <w:rFonts w:ascii="Arial" w:cs="Arial" w:eastAsia="Arial" w:hAnsi="Arial"/>
          <w:color w:val="1A1A2E"/>
          <w:sz w:val="22"/>
          <w:szCs w:val="22"/>
        </w:rPr>
        <w:t xml:space="preserve">The core protocol defines how state is represented, encrypted, merged, and pruned. It is deliberately silent about how state moves between nodes. Transport is a separate concern, and the protocol supports multiple transport mechanisms simultaneously. A node can sync via USB drives and maintain live peer-to-peer connections at the same time, with both feeding into the same CRDT state.</w:t>
      </w:r>
    </w:p>
    <w:p>
      <w:pPr>
        <w:pStyle w:val="Heading2"/>
      </w:pPr>
      <w:r>
        <w:t xml:space="preserve">11.1 Archive-Based Sync (USB Drives and Files)</w:t>
      </w:r>
    </w:p>
    <w:p>
      <w:pPr>
        <w:spacing w:after="160" w:line="276"/>
      </w:pPr>
      <w:r>
        <w:rPr>
          <w:rFonts w:ascii="Arial" w:cs="Arial" w:eastAsia="Arial" w:hAnsi="Arial"/>
          <w:color w:val="1A1A2E"/>
          <w:sz w:val="22"/>
          <w:szCs w:val="22"/>
        </w:rPr>
        <w:t xml:space="preserve">The primary transport for off-grid deployments. An archive is a serialized SyncPayload written to a USB drive (or any storage medium). A courier carries the drive between nodes. At each stop, the node reads the archive, runs the two-phase sync (metadata exchange via bloom filters, then selective blob exchange), writes updated state back to the archive, and the courier moves on. The archive accumulates state over its journey, and every node it visits converges further.</w:t>
      </w:r>
    </w:p>
    <w:p>
      <w:pPr>
        <w:spacing w:after="160" w:line="276"/>
      </w:pPr>
      <w:r>
        <w:rPr>
          <w:rFonts w:ascii="Arial" w:cs="Arial" w:eastAsia="Arial" w:hAnsi="Arial"/>
          <w:color w:val="1A1A2E"/>
          <w:sz w:val="22"/>
          <w:szCs w:val="22"/>
        </w:rPr>
        <w:t xml:space="preserve">This is the transport the entire protocol was designed around. It works with zero infrastructure, zero connectivity, and zero coordination. Its only cost is latency — measured in hours or days, depending on courier routes.</w:t>
      </w:r>
    </w:p>
    <w:p>
      <w:pPr>
        <w:pStyle w:val="Heading2"/>
      </w:pPr>
      <w:r>
        <w:t xml:space="preserve">11.2 Live Peer-to-Peer Replication</w:t>
      </w:r>
    </w:p>
    <w:p>
      <w:pPr>
        <w:spacing w:after="160" w:line="276"/>
      </w:pPr>
      <w:r>
        <w:rPr>
          <w:rFonts w:ascii="Arial" w:cs="Arial" w:eastAsia="Arial" w:hAnsi="Arial"/>
          <w:color w:val="1A1A2E"/>
          <w:sz w:val="22"/>
          <w:szCs w:val="22"/>
        </w:rPr>
        <w:t xml:space="preserve">When nodes have network connectivity (TCP/IP, WiFi, or any bidirectional link), they can maintain live replication connections. Two connected nodes perform the same bloom filter handshake as archive-based sync, but then enter a live streaming mode: new records are pushed to connected peers as they arrive, without waiting for an archive to be produced and carried.</w:t>
      </w:r>
    </w:p>
    <w:p>
      <w:pPr>
        <w:spacing w:after="160" w:line="276"/>
      </w:pPr>
      <w:r>
        <w:rPr>
          <w:rFonts w:ascii="Arial" w:cs="Arial" w:eastAsia="Arial" w:hAnsi="Arial"/>
          <w:color w:val="1A1A2E"/>
          <w:sz w:val="22"/>
          <w:szCs w:val="22"/>
        </w:rPr>
        <w:t xml:space="preserve">A message posted on node A appears on connected node B in seconds, not days. If B is connected to nodes C and D, the message propagates further through the mesh. This is gossip-based replication over a peer-to-peer network, using the same CRDT merge logic that archive sync uses.</w:t>
      </w:r>
    </w:p>
    <w:p>
      <w:pPr>
        <w:spacing w:after="160" w:line="276"/>
      </w:pPr>
      <w:r>
        <w:rPr>
          <w:rFonts w:ascii="Arial" w:cs="Arial" w:eastAsia="Arial" w:hAnsi="Arial"/>
          <w:color w:val="1A1A2E"/>
          <w:sz w:val="22"/>
          <w:szCs w:val="22"/>
        </w:rPr>
        <w:t xml:space="preserve">The recommended infrastructure for live replication is libp2p, a modular P2P networking stack with a mature Rust implementation. libp2p provides:</w:t>
      </w:r>
    </w:p>
    <w:p>
      <w:pPr>
        <w:pStyle w:val="ListParagraph"/>
        <w:numPr>
          <w:ilvl w:val="0"/>
          <w:numId w:val="2"/>
        </w:numPr>
        <w:spacing w:after="80" w:line="276"/>
      </w:pPr>
      <w:r>
        <w:rPr>
          <w:rFonts w:ascii="Arial" w:cs="Arial" w:eastAsia="Arial" w:hAnsi="Arial"/>
          <w:b/>
          <w:bCs/>
          <w:color w:val="1A1A2E"/>
          <w:sz w:val="22"/>
          <w:szCs w:val="22"/>
        </w:rPr>
        <w:t xml:space="preserve">Peer discovery: </w:t>
      </w:r>
      <w:r>
        <w:rPr>
          <w:rFonts w:ascii="Arial" w:cs="Arial" w:eastAsia="Arial" w:hAnsi="Arial"/>
          <w:color w:val="1A1A2E"/>
          <w:sz w:val="22"/>
          <w:szCs w:val="22"/>
        </w:rPr>
        <w:t xml:space="preserve">Kademlia DHT for internet-wide discovery (nodes find each other by peer ID without a central server), mDNS for local network discovery (two nodes on the same LAN find each other automatically).</w:t>
      </w:r>
    </w:p>
    <w:p>
      <w:pPr>
        <w:pStyle w:val="ListParagraph"/>
        <w:numPr>
          <w:ilvl w:val="0"/>
          <w:numId w:val="2"/>
        </w:numPr>
        <w:spacing w:after="80" w:line="276"/>
      </w:pPr>
      <w:r>
        <w:rPr>
          <w:rFonts w:ascii="Arial" w:cs="Arial" w:eastAsia="Arial" w:hAnsi="Arial"/>
          <w:b/>
          <w:bCs/>
          <w:color w:val="1A1A2E"/>
          <w:sz w:val="22"/>
          <w:szCs w:val="22"/>
        </w:rPr>
        <w:t xml:space="preserve">NAT traversal: </w:t>
      </w:r>
      <w:r>
        <w:rPr>
          <w:rFonts w:ascii="Arial" w:cs="Arial" w:eastAsia="Arial" w:hAnsi="Arial"/>
          <w:color w:val="1A1A2E"/>
          <w:sz w:val="22"/>
          <w:szCs w:val="22"/>
        </w:rPr>
        <w:t xml:space="preserve">Hole punching, relay nodes, and AutoNAT for connecting nodes behind home routers and firewalls without manual port forwarding.</w:t>
      </w:r>
    </w:p>
    <w:p>
      <w:pPr>
        <w:pStyle w:val="ListParagraph"/>
        <w:numPr>
          <w:ilvl w:val="0"/>
          <w:numId w:val="2"/>
        </w:numPr>
        <w:spacing w:after="80" w:line="276"/>
      </w:pPr>
      <w:r>
        <w:rPr>
          <w:rFonts w:ascii="Arial" w:cs="Arial" w:eastAsia="Arial" w:hAnsi="Arial"/>
          <w:b/>
          <w:bCs/>
          <w:color w:val="1A1A2E"/>
          <w:sz w:val="22"/>
          <w:szCs w:val="22"/>
        </w:rPr>
        <w:t xml:space="preserve">Encrypted connections: </w:t>
      </w:r>
      <w:r>
        <w:rPr>
          <w:rFonts w:ascii="Arial" w:cs="Arial" w:eastAsia="Arial" w:hAnsi="Arial"/>
          <w:color w:val="1A1A2E"/>
          <w:sz w:val="22"/>
          <w:szCs w:val="22"/>
        </w:rPr>
        <w:t xml:space="preserve">The Noise protocol for transport-layer encryption. Treadwell nodes already have Ed25519 keypairs, which libp2p can use directly for peer authentication.</w:t>
      </w:r>
    </w:p>
    <w:p>
      <w:pPr>
        <w:pStyle w:val="ListParagraph"/>
        <w:numPr>
          <w:ilvl w:val="0"/>
          <w:numId w:val="2"/>
        </w:numPr>
        <w:spacing w:after="80" w:line="276"/>
      </w:pPr>
      <w:r>
        <w:rPr>
          <w:rFonts w:ascii="Arial" w:cs="Arial" w:eastAsia="Arial" w:hAnsi="Arial"/>
          <w:b/>
          <w:bCs/>
          <w:color w:val="1A1A2E"/>
          <w:sz w:val="22"/>
          <w:szCs w:val="22"/>
        </w:rPr>
        <w:t xml:space="preserve">Gossip routing: </w:t>
      </w:r>
      <w:r>
        <w:rPr>
          <w:rFonts w:ascii="Arial" w:cs="Arial" w:eastAsia="Arial" w:hAnsi="Arial"/>
          <w:color w:val="1A1A2E"/>
          <w:sz w:val="22"/>
          <w:szCs w:val="22"/>
        </w:rPr>
        <w:t xml:space="preserve">GossipSub for efficient multi-hop message propagation across the mesh, so nodes don’t need direct connections to every other node.</w:t>
      </w:r>
    </w:p>
    <w:p>
      <w:pPr>
        <w:pStyle w:val="ListParagraph"/>
        <w:numPr>
          <w:ilvl w:val="0"/>
          <w:numId w:val="2"/>
        </w:numPr>
        <w:spacing w:after="80" w:line="276"/>
      </w:pPr>
      <w:r>
        <w:rPr>
          <w:rFonts w:ascii="Arial" w:cs="Arial" w:eastAsia="Arial" w:hAnsi="Arial"/>
          <w:b/>
          <w:bCs/>
          <w:color w:val="1A1A2E"/>
          <w:sz w:val="22"/>
          <w:szCs w:val="22"/>
        </w:rPr>
        <w:t xml:space="preserve">Connection multiplexing: </w:t>
      </w:r>
      <w:r>
        <w:rPr>
          <w:rFonts w:ascii="Arial" w:cs="Arial" w:eastAsia="Arial" w:hAnsi="Arial"/>
          <w:color w:val="1A1A2E"/>
          <w:sz w:val="22"/>
          <w:szCs w:val="22"/>
        </w:rPr>
        <w:t xml:space="preserve">Multiple logical streams over a single connection, allowing metadata and blob exchange to proceed in parallel.</w:t>
      </w:r>
    </w:p>
    <w:p>
      <w:pPr>
        <w:spacing w:after="160" w:line="276"/>
      </w:pPr>
      <w:r>
        <w:rPr>
          <w:rFonts w:ascii="Arial" w:cs="Arial" w:eastAsia="Arial" w:hAnsi="Arial"/>
          <w:color w:val="1A1A2E"/>
          <w:sz w:val="22"/>
          <w:szCs w:val="22"/>
        </w:rPr>
        <w:t xml:space="preserve">The Treadwell-specific protocol runs as a custom libp2p protocol handler. On connection, the two peers perform the bloom filter exchange (the same Phase 1 from archive sync). Then they enter live mode, where new records are pushed incrementally. Disconnection is graceful — state is consistent because the CRDT guarantees it, and the node continues operating independently.</w:t>
      </w:r>
    </w:p>
    <w:p>
      <w:pPr>
        <w:pStyle w:val="Heading2"/>
      </w:pPr>
      <w:r>
        <w:t xml:space="preserve">11.3 The Hybrid Model</w:t>
      </w:r>
    </w:p>
    <w:p>
      <w:pPr>
        <w:spacing w:after="160" w:line="276"/>
      </w:pPr>
      <w:r>
        <w:rPr>
          <w:rFonts w:ascii="Arial" w:cs="Arial" w:eastAsia="Arial" w:hAnsi="Arial"/>
          <w:color w:val="1A1A2E"/>
          <w:sz w:val="22"/>
          <w:szCs w:val="22"/>
        </w:rPr>
        <w:t xml:space="preserve">Archive-based sync and live P2P replication are not alternatives to choose between. They are complementary layers that operate on the same CRDT state simultaneously.</w:t>
      </w:r>
    </w:p>
    <w:p>
      <w:pPr>
        <w:spacing w:after="160" w:line="276"/>
      </w:pPr>
      <w:r>
        <w:rPr>
          <w:rFonts w:ascii="Arial" w:cs="Arial" w:eastAsia="Arial" w:hAnsi="Arial"/>
          <w:color w:val="1A1A2E"/>
          <w:sz w:val="22"/>
          <w:szCs w:val="22"/>
        </w:rPr>
        <w:t xml:space="preserve">A node might be connected to three peers via libp2p, receiving live updates in real time. At the same time, a courier walks in with a USB drive carrying state from nodes that are completely off-grid. The node syncs the archive, merges the state, and immediately pushes the new records to its connected peers. Seconds later, every online node in the mesh has messages that were written on a disconnected node days ago and carried in on a USB drive.</w:t>
      </w:r>
    </w:p>
    <w:p>
      <w:pPr>
        <w:spacing w:after="160" w:line="276"/>
      </w:pPr>
      <w:r>
        <w:rPr>
          <w:rFonts w:ascii="Arial" w:cs="Arial" w:eastAsia="Arial" w:hAnsi="Arial"/>
          <w:color w:val="1A1A2E"/>
          <w:sz w:val="22"/>
          <w:szCs w:val="22"/>
        </w:rPr>
        <w:t xml:space="preserve">The flow works in reverse. A node that has been online all week, receiving live updates from the mesh, produces a rich and current archive when a USB drive plugs in. That drive carries the accumulated state — including everything received from the mesh — to the next off-grid node it visits. The off-grid node gets the benefit of the mesh without ever connecting to it.</w:t>
      </w:r>
    </w:p>
    <w:p>
      <w:pPr>
        <w:spacing w:after="160" w:line="276"/>
      </w:pPr>
      <w:r>
        <w:rPr>
          <w:rFonts w:ascii="Arial" w:cs="Arial" w:eastAsia="Arial" w:hAnsi="Arial"/>
          <w:color w:val="1A1A2E"/>
          <w:sz w:val="22"/>
          <w:szCs w:val="22"/>
        </w:rPr>
        <w:t xml:space="preserve">The CRDT does not care where a record came from. A message merged from a USB archive and a message pushed from a libp2p peer are identical once they are in the local state. The bloom filter, the content hashes, the signatures — all the same. The merge function cannot tell the difference, and it does not need to.</w:t>
      </w:r>
    </w:p>
    <w:p>
      <w:pPr>
        <w:pStyle w:val="Heading2"/>
      </w:pPr>
      <w:r>
        <w:t xml:space="preserve">11.4 Practical Topology</w:t>
      </w:r>
    </w:p>
    <w:p>
      <w:pPr>
        <w:spacing w:after="160" w:line="276"/>
      </w:pPr>
      <w:r>
        <w:rPr>
          <w:rFonts w:ascii="Arial" w:cs="Arial" w:eastAsia="Arial" w:hAnsi="Arial"/>
          <w:color w:val="1A1A2E"/>
          <w:sz w:val="22"/>
          <w:szCs w:val="22"/>
        </w:rPr>
        <w:t xml:space="preserve">A small community might have a few nodes with intermittent internet (a satellite link, a phone hotspot, a café with WiFi) and many nodes that are purely off-grid. The online nodes form a libp2p mesh when connectivity allows and converge fast. When connectivity drops, they continue operating independently.</w:t>
      </w:r>
    </w:p>
    <w:p>
      <w:pPr>
        <w:spacing w:after="160" w:line="276"/>
      </w:pPr>
      <w:r>
        <w:rPr>
          <w:rFonts w:ascii="Arial" w:cs="Arial" w:eastAsia="Arial" w:hAnsi="Arial"/>
          <w:color w:val="1A1A2E"/>
          <w:sz w:val="22"/>
          <w:szCs w:val="22"/>
        </w:rPr>
        <w:t xml:space="preserve">Couriers carry USB drives between the off-grid nodes and the occasionally-online nodes. When a courier arrives at an online node, the archive sync pulls in off-grid state, and the mesh immediately distributes it. When a courier leaves, the archive they carry includes everything the mesh has contributed. The mesh accelerates convergence for nodes that can use it. The archives ensure that no node is left behind.</w:t>
      </w:r>
    </w:p>
    <w:p>
      <w:pPr>
        <w:pStyle w:val="Heading2"/>
      </w:pPr>
      <w:r>
        <w:t xml:space="preserve">11.5 Simple TCP as a Lightweight Alternative</w:t>
      </w:r>
    </w:p>
    <w:p>
      <w:pPr>
        <w:spacing w:after="160" w:line="276"/>
      </w:pPr>
      <w:r>
        <w:rPr>
          <w:rFonts w:ascii="Arial" w:cs="Arial" w:eastAsia="Arial" w:hAnsi="Arial"/>
          <w:color w:val="1A1A2E"/>
          <w:sz w:val="22"/>
          <w:szCs w:val="22"/>
        </w:rPr>
        <w:t xml:space="preserve">For deployments that do not need full P2P discovery and NAT traversal, simple TCP with manual peering is a zero-dependency alternative. Nodes that want to sync over the internet manually exchange addresses. The sync engine opens a TCP connection, performs the same two-phase sync it does with a USB drive, and closes the connection. This works well for sysops with known, reachable nodes. The limitation is NAT; for general-purpose internet sync, libp2p is the recommended path.</w:t>
      </w:r>
    </w:p>
    <w:p>
      <w:pPr>
        <w:pStyle w:val="Heading2"/>
      </w:pPr>
      <w:r>
        <w:t xml:space="preserve">11.6 Transport Layer Independence</w:t>
      </w:r>
    </w:p>
    <w:p>
      <w:pPr>
        <w:spacing w:after="160" w:line="276"/>
      </w:pPr>
      <w:r>
        <w:rPr>
          <w:rFonts w:ascii="Arial" w:cs="Arial" w:eastAsia="Arial" w:hAnsi="Arial"/>
          <w:color w:val="1A1A2E"/>
          <w:sz w:val="22"/>
          <w:szCs w:val="22"/>
        </w:rPr>
        <w:t xml:space="preserve">The core protocol is completely independent of transport. Adding a new transport (LoRa radio, HF radio, satellite, email attachments, QR code sequences) requires only a new adapter that reads and writes the same data structures. No changes to the core protocol, the merge functions, the encryption layer, or the application domains.</w:t>
      </w:r>
    </w:p>
    <w:p>
      <w:r>
        <w:br w:type="page"/>
      </w:r>
    </w:p>
    <w:p>
      <w:pPr>
        <w:pStyle w:val="Heading1"/>
      </w:pPr>
      <w:r>
        <w:t xml:space="preserve">9. Code Architecture</w:t>
      </w:r>
    </w:p>
    <w:p>
      <w:pPr>
        <w:pStyle w:val="Heading2"/>
      </w:pPr>
      <w:r>
        <w:t xml:space="preserve">9.1 Language and Rationale</w:t>
      </w:r>
    </w:p>
    <w:p>
      <w:pPr>
        <w:spacing w:after="160" w:line="276"/>
      </w:pPr>
      <w:r>
        <w:rPr>
          <w:rFonts w:ascii="Arial" w:cs="Arial" w:eastAsia="Arial" w:hAnsi="Arial"/>
          <w:color w:val="1A1A2E"/>
          <w:sz w:val="22"/>
          <w:szCs w:val="22"/>
        </w:rPr>
        <w:t xml:space="preserve">The reference implementation is in Rust, chosen for: static binary compilation for constrained devices (Raspberry Pi, embedded systems), memory safety for cryptographic operations, efficient serialization and deserialization, and a mature ecosystem of cryptographic crates.</w:t>
      </w:r>
    </w:p>
    <w:p>
      <w:pPr>
        <w:pStyle w:val="Heading2"/>
      </w:pPr>
      <w:r>
        <w:t xml:space="preserve">9.2 Crate Structure</w:t>
      </w:r>
    </w:p>
    <w:p>
      <w:pPr>
        <w:spacing w:after="160" w:line="276"/>
      </w:pPr>
      <w:r>
        <w:rPr>
          <w:rFonts w:ascii="Arial" w:cs="Arial" w:eastAsia="Arial" w:hAnsi="Arial"/>
          <w:color w:val="1A1A2E"/>
          <w:sz w:val="22"/>
          <w:szCs w:val="22"/>
        </w:rPr>
        <w:t xml:space="preserve">The project is organized as a Cargo workspace with the following crates:</w:t>
      </w:r>
    </w:p>
    <w:p>
      <w:pPr>
        <w:spacing w:after="160" w:line="276"/>
      </w:pPr>
      <w:r>
        <w:rPr>
          <w:rFonts w:ascii="Arial" w:cs="Arial" w:eastAsia="Arial" w:hAnsi="Arial"/>
          <w:b/>
          <w:bCs/>
          <w:color w:val="1A1A2E"/>
          <w:sz w:val="22"/>
          <w:szCs w:val="22"/>
        </w:rPr>
        <w:t xml:space="preserve">identity: </w:t>
      </w:r>
      <w:r>
        <w:rPr>
          <w:rFonts w:ascii="Arial" w:cs="Arial" w:eastAsia="Arial" w:hAnsi="Arial"/>
          <w:color w:val="1A1A2E"/>
          <w:sz w:val="22"/>
          <w:szCs w:val="22"/>
        </w:rPr>
        <w:t xml:space="preserve">Keypair generation, signing, verification, Ed25519-to-X25519 key derivation, blinded identifiers, and the keyring CRDT. Knows nothing about messages or transport.</w:t>
      </w:r>
    </w:p>
    <w:p>
      <w:pPr>
        <w:spacing w:after="160" w:line="276"/>
      </w:pPr>
      <w:r>
        <w:rPr>
          <w:rFonts w:ascii="Arial" w:cs="Arial" w:eastAsia="Arial" w:hAnsi="Arial"/>
          <w:b/>
          <w:bCs/>
          <w:color w:val="1A1A2E"/>
          <w:sz w:val="22"/>
          <w:szCs w:val="22"/>
        </w:rPr>
        <w:t xml:space="preserve">store: </w:t>
      </w:r>
      <w:r>
        <w:rPr>
          <w:rFonts w:ascii="Arial" w:cs="Arial" w:eastAsia="Arial" w:hAnsi="Arial"/>
          <w:color w:val="1A1A2E"/>
          <w:sz w:val="22"/>
          <w:szCs w:val="22"/>
        </w:rPr>
        <w:t xml:space="preserve">Content-addressed blob store and metadata store. Hashing, encryption-before-storage, retrieval by hash, local persistence via SQLite or sled. One database per node.</w:t>
      </w:r>
    </w:p>
    <w:p>
      <w:pPr>
        <w:spacing w:after="160" w:line="276"/>
      </w:pPr>
      <w:r>
        <w:rPr>
          <w:rFonts w:ascii="Arial" w:cs="Arial" w:eastAsia="Arial" w:hAnsi="Arial"/>
          <w:b/>
          <w:bCs/>
          <w:color w:val="1A1A2E"/>
          <w:sz w:val="22"/>
          <w:szCs w:val="22"/>
        </w:rPr>
        <w:t xml:space="preserve">crdt: </w:t>
      </w:r>
      <w:r>
        <w:rPr>
          <w:rFonts w:ascii="Arial" w:cs="Arial" w:eastAsia="Arial" w:hAnsi="Arial"/>
          <w:color w:val="1A1A2E"/>
          <w:sz w:val="22"/>
          <w:szCs w:val="22"/>
        </w:rPr>
        <w:t xml:space="preserve">The ReplicationDomain trait and concrete merge strategies for echomail, netmail, ledger, and keyring. Each domain type knows how to produce a diff, apply a merge, and serialize its state.</w:t>
      </w:r>
    </w:p>
    <w:p>
      <w:pPr>
        <w:spacing w:after="160" w:line="276"/>
      </w:pPr>
      <w:r>
        <w:rPr>
          <w:rFonts w:ascii="Arial" w:cs="Arial" w:eastAsia="Arial" w:hAnsi="Arial"/>
          <w:b/>
          <w:bCs/>
          <w:color w:val="1A1A2E"/>
          <w:sz w:val="22"/>
          <w:szCs w:val="22"/>
        </w:rPr>
        <w:t xml:space="preserve">sync: </w:t>
      </w:r>
      <w:r>
        <w:rPr>
          <w:rFonts w:ascii="Arial" w:cs="Arial" w:eastAsia="Arial" w:hAnsi="Arial"/>
          <w:color w:val="1A1A2E"/>
          <w:sz w:val="22"/>
          <w:szCs w:val="22"/>
        </w:rPr>
        <w:t xml:space="preserve">The two-phase sync protocol engine. Bloom filter generation and comparison, want-list management, and the serialization format (CBOR) for USB key payloads.</w:t>
      </w:r>
    </w:p>
    <w:p>
      <w:pPr>
        <w:spacing w:after="160" w:line="276"/>
      </w:pPr>
      <w:r>
        <w:rPr>
          <w:rFonts w:ascii="Arial" w:cs="Arial" w:eastAsia="Arial" w:hAnsi="Arial"/>
          <w:b/>
          <w:bCs/>
          <w:color w:val="1A1A2E"/>
          <w:sz w:val="22"/>
          <w:szCs w:val="22"/>
        </w:rPr>
        <w:t xml:space="preserve">transport: </w:t>
      </w:r>
      <w:r>
        <w:rPr>
          <w:rFonts w:ascii="Arial" w:cs="Arial" w:eastAsia="Arial" w:hAnsi="Arial"/>
          <w:color w:val="1A1A2E"/>
          <w:sz w:val="22"/>
          <w:szCs w:val="22"/>
        </w:rPr>
        <w:t xml:space="preserve">USB key interface — device detection, reading/writing sync payloads, safe unmounting. Thin and replaceable; future transports (radio, TCP) implement the same interface.</w:t>
      </w:r>
    </w:p>
    <w:p>
      <w:pPr>
        <w:spacing w:after="160" w:line="276"/>
      </w:pPr>
      <w:r>
        <w:rPr>
          <w:rFonts w:ascii="Arial" w:cs="Arial" w:eastAsia="Arial" w:hAnsi="Arial"/>
          <w:b/>
          <w:bCs/>
          <w:color w:val="1A1A2E"/>
          <w:sz w:val="22"/>
          <w:szCs w:val="22"/>
        </w:rPr>
        <w:t xml:space="preserve">node: </w:t>
      </w:r>
      <w:r>
        <w:rPr>
          <w:rFonts w:ascii="Arial" w:cs="Arial" w:eastAsia="Arial" w:hAnsi="Arial"/>
          <w:color w:val="1A1A2E"/>
          <w:sz w:val="22"/>
          <w:szCs w:val="22"/>
        </w:rPr>
        <w:t xml:space="preserve">Top-level binary wiring everything together. Manages local state, watches for USB devices, triggers sync, and exposes a local API for user-facing applications.</w:t>
      </w:r>
    </w:p>
    <w:p>
      <w:pPr>
        <w:pStyle w:val="Heading2"/>
      </w:pPr>
      <w:r>
        <w:t xml:space="preserve">9.3 Core Data Types</w:t>
      </w:r>
    </w:p>
    <w:p>
      <w:pPr>
        <w:spacing w:after="160" w:line="276"/>
      </w:pPr>
      <w:r>
        <w:rPr>
          <w:rFonts w:ascii="Arial" w:cs="Arial" w:eastAsia="Arial" w:hAnsi="Arial"/>
          <w:color w:val="1A1A2E"/>
          <w:sz w:val="22"/>
          <w:szCs w:val="22"/>
        </w:rPr>
        <w:t xml:space="preserve">The foundational types are:</w:t>
      </w:r>
    </w:p>
    <w:p>
      <w:pPr>
        <w:pStyle w:val="ListParagraph"/>
        <w:numPr>
          <w:ilvl w:val="0"/>
          <w:numId w:val="2"/>
        </w:numPr>
        <w:spacing w:after="80" w:line="276"/>
      </w:pPr>
      <w:r>
        <w:rPr>
          <w:rFonts w:ascii="Arial" w:cs="Arial" w:eastAsia="Arial" w:hAnsi="Arial"/>
          <w:b/>
          <w:bCs/>
          <w:color w:val="1A1A2E"/>
          <w:sz w:val="22"/>
          <w:szCs w:val="22"/>
        </w:rPr>
        <w:t xml:space="preserve">PubKey: </w:t>
      </w:r>
      <w:r>
        <w:rPr>
          <w:rFonts w:ascii="Arial" w:cs="Arial" w:eastAsia="Arial" w:hAnsi="Arial"/>
          <w:color w:val="1A1A2E"/>
          <w:sz w:val="22"/>
          <w:szCs w:val="22"/>
        </w:rPr>
        <w:t xml:space="preserve">32-byte Ed25519 public key. The root of all identity.</w:t>
      </w:r>
    </w:p>
    <w:p>
      <w:pPr>
        <w:pStyle w:val="ListParagraph"/>
        <w:numPr>
          <w:ilvl w:val="0"/>
          <w:numId w:val="2"/>
        </w:numPr>
        <w:spacing w:after="80" w:line="276"/>
      </w:pPr>
      <w:r>
        <w:rPr>
          <w:rFonts w:ascii="Arial" w:cs="Arial" w:eastAsia="Arial" w:hAnsi="Arial"/>
          <w:b/>
          <w:bCs/>
          <w:color w:val="1A1A2E"/>
          <w:sz w:val="22"/>
          <w:szCs w:val="22"/>
        </w:rPr>
        <w:t xml:space="preserve">ContentHash: </w:t>
      </w:r>
      <w:r>
        <w:rPr>
          <w:rFonts w:ascii="Arial" w:cs="Arial" w:eastAsia="Arial" w:hAnsi="Arial"/>
          <w:color w:val="1A1A2E"/>
          <w:sz w:val="22"/>
          <w:szCs w:val="22"/>
        </w:rPr>
        <w:t xml:space="preserve">32-byte BLAKE3 hash. Used for blob IDs, message IDs, and domain IDs.</w:t>
      </w:r>
    </w:p>
    <w:p>
      <w:pPr>
        <w:pStyle w:val="ListParagraph"/>
        <w:numPr>
          <w:ilvl w:val="0"/>
          <w:numId w:val="2"/>
        </w:numPr>
        <w:spacing w:after="80" w:line="276"/>
      </w:pPr>
      <w:r>
        <w:rPr>
          <w:rFonts w:ascii="Arial" w:cs="Arial" w:eastAsia="Arial" w:hAnsi="Arial"/>
          <w:b/>
          <w:bCs/>
          <w:color w:val="1A1A2E"/>
          <w:sz w:val="22"/>
          <w:szCs w:val="22"/>
        </w:rPr>
        <w:t xml:space="preserve">BlindedId: </w:t>
      </w:r>
      <w:r>
        <w:rPr>
          <w:rFonts w:ascii="Arial" w:cs="Arial" w:eastAsia="Arial" w:hAnsi="Arial"/>
          <w:color w:val="1A1A2E"/>
          <w:sz w:val="22"/>
          <w:szCs w:val="22"/>
        </w:rPr>
        <w:t xml:space="preserve">32-byte blinded identifier derived from a pubkey and epoch salt. Used for metadata privacy.</w:t>
      </w:r>
    </w:p>
    <w:p>
      <w:pPr>
        <w:pStyle w:val="ListParagraph"/>
        <w:numPr>
          <w:ilvl w:val="0"/>
          <w:numId w:val="2"/>
        </w:numPr>
        <w:spacing w:after="80" w:line="276"/>
      </w:pPr>
      <w:r>
        <w:rPr>
          <w:rFonts w:ascii="Arial" w:cs="Arial" w:eastAsia="Arial" w:hAnsi="Arial"/>
          <w:b/>
          <w:bCs/>
          <w:color w:val="1A1A2E"/>
          <w:sz w:val="22"/>
          <w:szCs w:val="22"/>
        </w:rPr>
        <w:t xml:space="preserve">DomainId: </w:t>
      </w:r>
      <w:r>
        <w:rPr>
          <w:rFonts w:ascii="Arial" w:cs="Arial" w:eastAsia="Arial" w:hAnsi="Arial"/>
          <w:color w:val="1A1A2E"/>
          <w:sz w:val="22"/>
          <w:szCs w:val="22"/>
        </w:rPr>
        <w:t xml:space="preserve">32-byte opaque hash identifying a replication domain. Observers cannot determine the domain type or name.</w:t>
      </w:r>
    </w:p>
    <w:p>
      <w:pPr>
        <w:pStyle w:val="ListParagraph"/>
        <w:numPr>
          <w:ilvl w:val="0"/>
          <w:numId w:val="2"/>
        </w:numPr>
        <w:spacing w:after="80" w:line="276"/>
      </w:pPr>
      <w:r>
        <w:rPr>
          <w:rFonts w:ascii="Arial" w:cs="Arial" w:eastAsia="Arial" w:hAnsi="Arial"/>
          <w:b/>
          <w:bCs/>
          <w:color w:val="1A1A2E"/>
          <w:sz w:val="22"/>
          <w:szCs w:val="22"/>
        </w:rPr>
        <w:t xml:space="preserve">MessageMeta: </w:t>
      </w:r>
      <w:r>
        <w:rPr>
          <w:rFonts w:ascii="Arial" w:cs="Arial" w:eastAsia="Arial" w:hAnsi="Arial"/>
          <w:color w:val="1A1A2E"/>
          <w:sz w:val="22"/>
          <w:szCs w:val="22"/>
        </w:rPr>
        <w:t xml:space="preserve">The lightweight metadata record: content hash, domain ID, author field, parent reference, timestamp, blob size, and signature.</w:t>
      </w:r>
    </w:p>
    <w:p>
      <w:pPr>
        <w:pStyle w:val="ListParagraph"/>
        <w:numPr>
          <w:ilvl w:val="0"/>
          <w:numId w:val="2"/>
        </w:numPr>
        <w:spacing w:after="80" w:line="276"/>
      </w:pPr>
      <w:r>
        <w:rPr>
          <w:rFonts w:ascii="Arial" w:cs="Arial" w:eastAsia="Arial" w:hAnsi="Arial"/>
          <w:b/>
          <w:bCs/>
          <w:color w:val="1A1A2E"/>
          <w:sz w:val="22"/>
          <w:szCs w:val="22"/>
        </w:rPr>
        <w:t xml:space="preserve">SyncPayload: </w:t>
      </w:r>
      <w:r>
        <w:rPr>
          <w:rFonts w:ascii="Arial" w:cs="Arial" w:eastAsia="Arial" w:hAnsi="Arial"/>
          <w:color w:val="1A1A2E"/>
          <w:sz w:val="22"/>
          <w:szCs w:val="22"/>
        </w:rPr>
        <w:t xml:space="preserve">The top-level structure serialized onto a USB key: protocol version, domain descriptors, per-domain metadata stores, content-addressed blob store, want list, and per-domain vector clocks.</w:t>
      </w:r>
    </w:p>
    <w:p>
      <w:pPr>
        <w:pStyle w:val="Heading2"/>
      </w:pPr>
      <w:r>
        <w:t xml:space="preserve">9.4 The ReplicationDomain Trait</w:t>
      </w:r>
    </w:p>
    <w:p>
      <w:pPr>
        <w:spacing w:after="160" w:line="276"/>
      </w:pPr>
      <w:r>
        <w:rPr>
          <w:rFonts w:ascii="Arial" w:cs="Arial" w:eastAsia="Arial" w:hAnsi="Arial"/>
          <w:color w:val="1A1A2E"/>
          <w:sz w:val="22"/>
          <w:szCs w:val="22"/>
        </w:rPr>
        <w:t xml:space="preserve">The central abstraction is the ReplicationDomain trait, which every domain type implements:</w:t>
      </w:r>
    </w:p>
    <w:p>
      <w:pPr>
        <w:pStyle w:val="ListParagraph"/>
        <w:numPr>
          <w:ilvl w:val="0"/>
          <w:numId w:val="2"/>
        </w:numPr>
        <w:spacing w:after="80" w:line="276"/>
      </w:pPr>
      <w:r>
        <w:rPr>
          <w:rFonts w:ascii="Arial" w:cs="Arial" w:eastAsia="Arial" w:hAnsi="Arial"/>
          <w:b/>
          <w:bCs/>
          <w:color w:val="1A1A2E"/>
          <w:sz w:val="22"/>
          <w:szCs w:val="22"/>
        </w:rPr>
        <w:t xml:space="preserve">summary() </w:t>
      </w:r>
      <w:r>
        <w:rPr>
          <w:rFonts w:ascii="Arial" w:cs="Arial" w:eastAsia="Arial" w:hAnsi="Arial"/>
          <w:color w:val="1A1A2E"/>
          <w:sz w:val="22"/>
          <w:szCs w:val="22"/>
        </w:rPr>
        <w:t xml:space="preserve">→ produces a bloom filter of known content hashes for diffing.</w:t>
      </w:r>
    </w:p>
    <w:p>
      <w:pPr>
        <w:pStyle w:val="ListParagraph"/>
        <w:numPr>
          <w:ilvl w:val="0"/>
          <w:numId w:val="2"/>
        </w:numPr>
        <w:spacing w:after="80" w:line="276"/>
      </w:pPr>
      <w:r>
        <w:rPr>
          <w:rFonts w:ascii="Arial" w:cs="Arial" w:eastAsia="Arial" w:hAnsi="Arial"/>
          <w:b/>
          <w:bCs/>
          <w:color w:val="1A1A2E"/>
          <w:sz w:val="22"/>
          <w:szCs w:val="22"/>
        </w:rPr>
        <w:t xml:space="preserve">diff(remote_summary) </w:t>
      </w:r>
      <w:r>
        <w:rPr>
          <w:rFonts w:ascii="Arial" w:cs="Arial" w:eastAsia="Arial" w:hAnsi="Arial"/>
          <w:color w:val="1A1A2E"/>
          <w:sz w:val="22"/>
          <w:szCs w:val="22"/>
        </w:rPr>
        <w:t xml:space="preserve">→ returns metadata records the remote side appears to be missing.</w:t>
      </w:r>
    </w:p>
    <w:p>
      <w:pPr>
        <w:pStyle w:val="ListParagraph"/>
        <w:numPr>
          <w:ilvl w:val="0"/>
          <w:numId w:val="2"/>
        </w:numPr>
        <w:spacing w:after="80" w:line="276"/>
      </w:pPr>
      <w:r>
        <w:rPr>
          <w:rFonts w:ascii="Arial" w:cs="Arial" w:eastAsia="Arial" w:hAnsi="Arial"/>
          <w:b/>
          <w:bCs/>
          <w:color w:val="1A1A2E"/>
          <w:sz w:val="22"/>
          <w:szCs w:val="22"/>
        </w:rPr>
        <w:t xml:space="preserve">merge(incoming) </w:t>
      </w:r>
      <w:r>
        <w:rPr>
          <w:rFonts w:ascii="Arial" w:cs="Arial" w:eastAsia="Arial" w:hAnsi="Arial"/>
          <w:color w:val="1A1A2E"/>
          <w:sz w:val="22"/>
          <w:szCs w:val="22"/>
        </w:rPr>
        <w:t xml:space="preserve">→ merges remote metadata into local state; returns newly discovered content hashes (the want list).</w:t>
      </w:r>
    </w:p>
    <w:p>
      <w:pPr>
        <w:pStyle w:val="ListParagraph"/>
        <w:numPr>
          <w:ilvl w:val="0"/>
          <w:numId w:val="2"/>
        </w:numPr>
        <w:spacing w:after="80" w:line="276"/>
      </w:pPr>
      <w:r>
        <w:rPr>
          <w:rFonts w:ascii="Arial" w:cs="Arial" w:eastAsia="Arial" w:hAnsi="Arial"/>
          <w:b/>
          <w:bCs/>
          <w:color w:val="1A1A2E"/>
          <w:sz w:val="22"/>
          <w:szCs w:val="22"/>
        </w:rPr>
        <w:t xml:space="preserve">available_blobs() </w:t>
      </w:r>
      <w:r>
        <w:rPr>
          <w:rFonts w:ascii="Arial" w:cs="Arial" w:eastAsia="Arial" w:hAnsi="Arial"/>
          <w:color w:val="1A1A2E"/>
          <w:sz w:val="22"/>
          <w:szCs w:val="22"/>
        </w:rPr>
        <w:t xml:space="preserve">→ hashes of locally held blobs for this domain.</w:t>
      </w:r>
    </w:p>
    <w:p>
      <w:pPr>
        <w:pStyle w:val="ListParagraph"/>
        <w:numPr>
          <w:ilvl w:val="0"/>
          <w:numId w:val="2"/>
        </w:numPr>
        <w:spacing w:after="80" w:line="276"/>
      </w:pPr>
      <w:r>
        <w:rPr>
          <w:rFonts w:ascii="Arial" w:cs="Arial" w:eastAsia="Arial" w:hAnsi="Arial"/>
          <w:b/>
          <w:bCs/>
          <w:color w:val="1A1A2E"/>
          <w:sz w:val="22"/>
          <w:szCs w:val="22"/>
        </w:rPr>
        <w:t xml:space="preserve">wanted_blobs() </w:t>
      </w:r>
      <w:r>
        <w:rPr>
          <w:rFonts w:ascii="Arial" w:cs="Arial" w:eastAsia="Arial" w:hAnsi="Arial"/>
          <w:color w:val="1A1A2E"/>
          <w:sz w:val="22"/>
          <w:szCs w:val="22"/>
        </w:rPr>
        <w:t xml:space="preserve">→ hashes of blobs known via metadata but not yet held locally.</w:t>
      </w:r>
    </w:p>
    <w:p>
      <w:pPr>
        <w:spacing w:after="160" w:line="276"/>
      </w:pPr>
      <w:r>
        <w:rPr>
          <w:rFonts w:ascii="Arial" w:cs="Arial" w:eastAsia="Arial" w:hAnsi="Arial"/>
          <w:color w:val="1A1A2E"/>
          <w:sz w:val="22"/>
          <w:szCs w:val="22"/>
        </w:rPr>
        <w:t xml:space="preserve">The sync engine calls these methods without knowing what kind of data is inside. Domain-specific semantics (echomail threading, netmail delivery, ledger chain validation) are encapsulated within each implementation.</w:t>
      </w:r>
    </w:p>
    <w:p>
      <w:pPr>
        <w:pStyle w:val="Heading2"/>
      </w:pPr>
      <w:r>
        <w:t xml:space="preserve">9.5 Encryption Layer</w:t>
      </w:r>
    </w:p>
    <w:p>
      <w:pPr>
        <w:spacing w:after="160" w:line="276"/>
      </w:pPr>
      <w:r>
        <w:rPr>
          <w:rFonts w:ascii="Arial" w:cs="Arial" w:eastAsia="Arial" w:hAnsi="Arial"/>
          <w:color w:val="1A1A2E"/>
          <w:sz w:val="22"/>
          <w:szCs w:val="22"/>
        </w:rPr>
        <w:t xml:space="preserve">The DomainEncryption enum defines four encryption modes: Cleartext, GroupKey (ChaCha20-Poly1305 with shared symmetric key and epoch rotation), Recipient (X25519 Diffie-Hellman with the recipient’s public key), and ForwardSecret (ephemeral X25519 keypair per message, using recipient’s pre-published prekeys).</w:t>
      </w:r>
    </w:p>
    <w:p>
      <w:pPr>
        <w:spacing w:after="160" w:line="276"/>
      </w:pPr>
      <w:r>
        <w:rPr>
          <w:rFonts w:ascii="Arial" w:cs="Arial" w:eastAsia="Arial" w:hAnsi="Arial"/>
          <w:color w:val="1A1A2E"/>
          <w:sz w:val="22"/>
          <w:szCs w:val="22"/>
        </w:rPr>
        <w:t xml:space="preserve">Encryption is applied before content enters the store. The sync engine and transport layer never handle plaintext. Decryption happens only in the application layer on the recipient’s node.</w:t>
      </w:r>
    </w:p>
    <w:p>
      <w:pPr>
        <w:pStyle w:val="Heading2"/>
      </w:pPr>
      <w:r>
        <w:t xml:space="preserve">9.6 Serialization</w:t>
      </w:r>
    </w:p>
    <w:p>
      <w:pPr>
        <w:spacing w:after="160" w:line="276"/>
      </w:pPr>
      <w:r>
        <w:rPr>
          <w:rFonts w:ascii="Arial" w:cs="Arial" w:eastAsia="Arial" w:hAnsi="Arial"/>
          <w:color w:val="1A1A2E"/>
          <w:sz w:val="22"/>
          <w:szCs w:val="22"/>
        </w:rPr>
        <w:t xml:space="preserve">The USB key payload format uses CBOR (Concise Binary Object Representation), chosen for: compact binary encoding (efficient for USB), self-describing format (forward-compatible when new domain types are added), and broad cross-language support for potential non-Rust nodes.</w:t>
      </w:r>
    </w:p>
    <w:p>
      <w:pPr>
        <w:pStyle w:val="Heading2"/>
      </w:pPr>
      <w:r>
        <w:t xml:space="preserve">9.7 Key Dependencies</w:t>
      </w:r>
    </w:p>
    <w:p>
      <w:pPr>
        <w:spacing w:after="160" w:line="276"/>
      </w:pPr>
      <w:r>
        <w:rPr>
          <w:rFonts w:ascii="Arial" w:cs="Arial" w:eastAsia="Arial" w:hAnsi="Arial"/>
          <w:color w:val="1A1A2E"/>
          <w:sz w:val="22"/>
          <w:szCs w:val="22"/>
        </w:rPr>
        <w:t xml:space="preserve">The Rust implementation relies on: ed25519-dalek and x25519-dalek for identity and key exchange, chacha20poly1305 for symmetric encryption, blake3 for hashing, hkdf for key derivation, the bloomfilter crate for efficient diffing, serde and serde_cbor for serialization, and rusqlite for local persistence.</w:t>
      </w:r>
    </w:p>
    <w:p>
      <w:pPr>
        <w:pStyle w:val="Heading2"/>
      </w:pPr>
      <w:r>
        <w:t xml:space="preserve">9.8 Recommended Build Order</w:t>
      </w:r>
    </w:p>
    <w:p>
      <w:pPr>
        <w:spacing w:after="160" w:line="276"/>
      </w:pPr>
      <w:r>
        <w:rPr>
          <w:rFonts w:ascii="Arial" w:cs="Arial" w:eastAsia="Arial" w:hAnsi="Arial"/>
          <w:color w:val="1A1A2E"/>
          <w:sz w:val="22"/>
          <w:szCs w:val="22"/>
        </w:rPr>
        <w:t xml:space="preserve">The suggested implementation sequence is:</w:t>
      </w:r>
    </w:p>
    <w:p>
      <w:pPr>
        <w:pStyle w:val="ListParagraph"/>
        <w:numPr>
          <w:ilvl w:val="0"/>
          <w:numId w:val="2"/>
        </w:numPr>
        <w:spacing w:after="80" w:line="276"/>
      </w:pPr>
      <w:r>
        <w:rPr>
          <w:rFonts w:ascii="Arial" w:cs="Arial" w:eastAsia="Arial" w:hAnsi="Arial"/>
          <w:color w:val="1A1A2E"/>
          <w:sz w:val="22"/>
          <w:szCs w:val="22"/>
        </w:rPr>
        <w:t xml:space="preserve">1. Identity crate and blob store (foundational, testable in isolation).</w:t>
      </w:r>
    </w:p>
    <w:p>
      <w:pPr>
        <w:pStyle w:val="ListParagraph"/>
        <w:numPr>
          <w:ilvl w:val="0"/>
          <w:numId w:val="2"/>
        </w:numPr>
        <w:spacing w:after="80" w:line="276"/>
      </w:pPr>
      <w:r>
        <w:rPr>
          <w:rFonts w:ascii="Arial" w:cs="Arial" w:eastAsia="Arial" w:hAnsi="Arial"/>
          <w:color w:val="1A1A2E"/>
          <w:sz w:val="22"/>
          <w:szCs w:val="22"/>
        </w:rPr>
        <w:t xml:space="preserve">2. EchomailDomain with real bloom filter and SQLite-backed store.</w:t>
      </w:r>
    </w:p>
    <w:p>
      <w:pPr>
        <w:pStyle w:val="ListParagraph"/>
        <w:numPr>
          <w:ilvl w:val="0"/>
          <w:numId w:val="2"/>
        </w:numPr>
        <w:spacing w:after="80" w:line="276"/>
      </w:pPr>
      <w:r>
        <w:rPr>
          <w:rFonts w:ascii="Arial" w:cs="Arial" w:eastAsia="Arial" w:hAnsi="Arial"/>
          <w:color w:val="1A1A2E"/>
          <w:sz w:val="22"/>
          <w:szCs w:val="22"/>
        </w:rPr>
        <w:t xml:space="preserve">3. End-to-end proof: compose on node A, sync to USB folder, sync to node B, observe metadata and blob delivery.</w:t>
      </w:r>
    </w:p>
    <w:p>
      <w:pPr>
        <w:pStyle w:val="ListParagraph"/>
        <w:numPr>
          <w:ilvl w:val="0"/>
          <w:numId w:val="2"/>
        </w:numPr>
        <w:spacing w:after="80" w:line="276"/>
      </w:pPr>
      <w:r>
        <w:rPr>
          <w:rFonts w:ascii="Arial" w:cs="Arial" w:eastAsia="Arial" w:hAnsi="Arial"/>
          <w:color w:val="1A1A2E"/>
          <w:sz w:val="22"/>
          <w:szCs w:val="22"/>
        </w:rPr>
        <w:t xml:space="preserve">4. NetmailDomain (same sync mechanics, per-recipient encryption).</w:t>
      </w:r>
    </w:p>
    <w:p>
      <w:pPr>
        <w:pStyle w:val="ListParagraph"/>
        <w:numPr>
          <w:ilvl w:val="0"/>
          <w:numId w:val="2"/>
        </w:numPr>
        <w:spacing w:after="80" w:line="276"/>
      </w:pPr>
      <w:r>
        <w:rPr>
          <w:rFonts w:ascii="Arial" w:cs="Arial" w:eastAsia="Arial" w:hAnsi="Arial"/>
          <w:color w:val="1A1A2E"/>
          <w:sz w:val="22"/>
          <w:szCs w:val="22"/>
        </w:rPr>
        <w:t xml:space="preserve">5. Ledger/blockchain domain (most complex, requires chain validation and DAG merge).</w:t>
      </w:r>
    </w:p>
    <w:p>
      <w:r>
        <w:br w:type="page"/>
      </w:r>
    </w:p>
    <w:p>
      <w:pPr>
        <w:pStyle w:val="Heading1"/>
      </w:pPr>
      <w:r>
        <w:t xml:space="preserve">10. Packfiles, Thin Packs, and Content References</w:t>
      </w:r>
    </w:p>
    <w:p>
      <w:pPr>
        <w:spacing w:after="160" w:line="276"/>
      </w:pPr>
      <w:r>
        <w:rPr>
          <w:rFonts w:ascii="Arial" w:cs="Arial" w:eastAsia="Arial" w:hAnsi="Arial"/>
          <w:color w:val="1A1A2E"/>
          <w:sz w:val="22"/>
          <w:szCs w:val="22"/>
        </w:rPr>
        <w:t xml:space="preserve">The Treadwell Protocol borrows key concepts from Git’s object model and Git LFS to optimize storage, reduce sync payload sizes, and enable cryptographically verifiable quoting within the messaging layer.</w:t>
      </w:r>
    </w:p>
    <w:p>
      <w:pPr>
        <w:pStyle w:val="Heading2"/>
      </w:pPr>
      <w:r>
        <w:t xml:space="preserve">10.1 Structural Parallel with Git LFS</w:t>
      </w:r>
    </w:p>
    <w:p>
      <w:pPr>
        <w:spacing w:after="160" w:line="276"/>
      </w:pPr>
      <w:r>
        <w:rPr>
          <w:rFonts w:ascii="Arial" w:cs="Arial" w:eastAsia="Arial" w:hAnsi="Arial"/>
          <w:color w:val="1A1A2E"/>
          <w:sz w:val="22"/>
          <w:szCs w:val="22"/>
        </w:rPr>
        <w:t xml:space="preserve">Git LFS replaces large objects in a repository with lightweight pointer files (metadata) while storing the actual content in a separate store. When a user clones or fetches, they receive the full commit graph and all pointer files immediately — they know what exists, who committed it, and what it refers to — but the large blobs are fetched on demand at checkout time.</w:t>
      </w:r>
    </w:p>
    <w:p>
      <w:pPr>
        <w:spacing w:after="160" w:line="276"/>
      </w:pPr>
      <w:r>
        <w:rPr>
          <w:rFonts w:ascii="Arial" w:cs="Arial" w:eastAsia="Arial" w:hAnsi="Arial"/>
          <w:color w:val="1A1A2E"/>
          <w:sz w:val="22"/>
          <w:szCs w:val="22"/>
        </w:rPr>
        <w:t xml:space="preserve">The Treadwell metadata/blob split follows the same pattern. Metadata propagates eagerly (like Git’s commit graph and pointer files). Blobs propagate lazily, driven by want lists (like LFS fetching on checkout). A node that has only synced metadata can see the full message graph without holding any content, just as one can browse a Git log without having every LFS object downloaded.</w:t>
      </w:r>
    </w:p>
    <w:p>
      <w:pPr>
        <w:spacing w:after="160" w:line="276"/>
      </w:pPr>
      <w:r>
        <w:rPr>
          <w:rFonts w:ascii="Arial" w:cs="Arial" w:eastAsia="Arial" w:hAnsi="Arial"/>
          <w:color w:val="1A1A2E"/>
          <w:sz w:val="22"/>
          <w:szCs w:val="22"/>
        </w:rPr>
        <w:t xml:space="preserve">The key difference is that Git LFS assumes a centralized blob store (typically a server endpoint). Treadwell has no central store. Blobs are scattered across nodes and USB keys, and the want-list mechanism provides a distributed, asynchronous, multi-hop fetch protocol. This is closer to BitTorrent’s wanted-pieces concept, but over physical transport.</w:t>
      </w:r>
    </w:p>
    <w:p>
      <w:pPr>
        <w:pStyle w:val="Heading2"/>
      </w:pPr>
      <w:r>
        <w:t xml:space="preserve">10.2 Packfile Optimization for USB Key Payloads</w:t>
      </w:r>
    </w:p>
    <w:p>
      <w:pPr>
        <w:spacing w:after="160" w:line="276"/>
      </w:pPr>
      <w:r>
        <w:rPr>
          <w:rFonts w:ascii="Arial" w:cs="Arial" w:eastAsia="Arial" w:hAnsi="Arial"/>
          <w:color w:val="1A1A2E"/>
          <w:sz w:val="22"/>
          <w:szCs w:val="22"/>
        </w:rPr>
        <w:t xml:space="preserve">Git does not store objects individually on disk; it packs them into compressed bundles with delta encoding. Objects that are similar to each other (e.g., successive versions of a file) are stored as a base object plus a binary delta. This dramatically reduces storage and transfer size.</w:t>
      </w:r>
    </w:p>
    <w:p>
      <w:pPr>
        <w:spacing w:after="160" w:line="276"/>
      </w:pPr>
      <w:r>
        <w:rPr>
          <w:rFonts w:ascii="Arial" w:cs="Arial" w:eastAsia="Arial" w:hAnsi="Arial"/>
          <w:color w:val="1A1A2E"/>
          <w:sz w:val="22"/>
          <w:szCs w:val="22"/>
        </w:rPr>
        <w:t xml:space="preserve">The Treadwell Protocol applies this concept to USB key payloads. Instead of carrying full blobs, a key can carry delta-encoded packs: a base blob (or a reference to one the receiver already has) plus the minimal diff needed to reconstruct the target blob. The metadata sync phase (Phase 1) tells the sync engine what the receiver already has, enabling thin packs that reference existing objects.</w:t>
      </w:r>
    </w:p>
    <w:p>
      <w:pPr>
        <w:spacing w:after="160" w:line="276"/>
      </w:pPr>
      <w:r>
        <w:rPr>
          <w:rFonts w:ascii="Arial" w:cs="Arial" w:eastAsia="Arial" w:hAnsi="Arial"/>
          <w:color w:val="1A1A2E"/>
          <w:sz w:val="22"/>
          <w:szCs w:val="22"/>
        </w:rPr>
        <w:t xml:space="preserve">In a messaging context, this is particularly effective because conversation threads are inherently repetitive: replies often quote parent messages, forwarded messages include original content, and messages in the same base share boilerplate (headers, signatures, formatting templates).</w:t>
      </w:r>
    </w:p>
    <w:p>
      <w:pPr>
        <w:pStyle w:val="Heading2"/>
      </w:pPr>
      <w:r>
        <w:t xml:space="preserve">10.3 Content References: Quote by Reference, Not by Copy</w:t>
      </w:r>
    </w:p>
    <w:p>
      <w:pPr>
        <w:spacing w:after="160" w:line="276"/>
      </w:pPr>
      <w:r>
        <w:rPr>
          <w:rFonts w:ascii="Arial" w:cs="Arial" w:eastAsia="Arial" w:hAnsi="Arial"/>
          <w:color w:val="1A1A2E"/>
          <w:sz w:val="22"/>
          <w:szCs w:val="22"/>
        </w:rPr>
        <w:t xml:space="preserve">A message that quotes another message does not embed the quoted text. Instead, it contains a content reference: the BLAKE3 content hash of the original message, plus a selector identifying the quoted range within that message. The quoting message’s blob contains only the new content — the reply itself.</w:t>
      </w:r>
    </w:p>
    <w:p>
      <w:pPr>
        <w:pStyle w:val="Heading3"/>
      </w:pPr>
      <w:r>
        <w:t xml:space="preserve">10.3.1 Reference Structure</w:t>
      </w:r>
    </w:p>
    <w:p>
      <w:pPr>
        <w:spacing w:after="160" w:line="276"/>
      </w:pPr>
      <w:r>
        <w:rPr>
          <w:rFonts w:ascii="Arial" w:cs="Arial" w:eastAsia="Arial" w:hAnsi="Arial"/>
          <w:color w:val="1A1A2E"/>
          <w:sz w:val="22"/>
          <w:szCs w:val="22"/>
        </w:rPr>
        <w:t xml:space="preserve">A content reference within a message blob consists of three components:</w:t>
      </w:r>
    </w:p>
    <w:p>
      <w:pPr>
        <w:pStyle w:val="ListParagraph"/>
        <w:numPr>
          <w:ilvl w:val="0"/>
          <w:numId w:val="2"/>
        </w:numPr>
        <w:spacing w:after="80" w:line="276"/>
      </w:pPr>
      <w:r>
        <w:rPr>
          <w:rFonts w:ascii="Arial" w:cs="Arial" w:eastAsia="Arial" w:hAnsi="Arial"/>
          <w:b/>
          <w:bCs/>
          <w:color w:val="1A1A2E"/>
          <w:sz w:val="22"/>
          <w:szCs w:val="22"/>
        </w:rPr>
        <w:t xml:space="preserve">ref: </w:t>
      </w:r>
      <w:r>
        <w:rPr>
          <w:rFonts w:ascii="Arial" w:cs="Arial" w:eastAsia="Arial" w:hAnsi="Arial"/>
          <w:color w:val="1A1A2E"/>
          <w:sz w:val="22"/>
          <w:szCs w:val="22"/>
        </w:rPr>
        <w:t xml:space="preserve">The BLAKE3 content hash of the referenced message blob. This is the same hash used throughout the content-addressed store, providing cryptographic integrity.</w:t>
      </w:r>
    </w:p>
    <w:p>
      <w:pPr>
        <w:pStyle w:val="ListParagraph"/>
        <w:numPr>
          <w:ilvl w:val="0"/>
          <w:numId w:val="2"/>
        </w:numPr>
        <w:spacing w:after="80" w:line="276"/>
      </w:pPr>
      <w:r>
        <w:rPr>
          <w:rFonts w:ascii="Arial" w:cs="Arial" w:eastAsia="Arial" w:hAnsi="Arial"/>
          <w:b/>
          <w:bCs/>
          <w:color w:val="1A1A2E"/>
          <w:sz w:val="22"/>
          <w:szCs w:val="22"/>
        </w:rPr>
        <w:t xml:space="preserve">selector: </w:t>
      </w:r>
      <w:r>
        <w:rPr>
          <w:rFonts w:ascii="Arial" w:cs="Arial" w:eastAsia="Arial" w:hAnsi="Arial"/>
          <w:color w:val="1A1A2E"/>
          <w:sz w:val="22"/>
          <w:szCs w:val="22"/>
        </w:rPr>
        <w:t xml:space="preserve">A structured selector identifying the quoted passage within the referenced blob. This can be a byte range, a paragraph range, a sentence index range, or a content-anchored selector (a short hash of the quoted text itself, used to locate the passage).</w:t>
      </w:r>
    </w:p>
    <w:p>
      <w:pPr>
        <w:pStyle w:val="ListParagraph"/>
        <w:numPr>
          <w:ilvl w:val="0"/>
          <w:numId w:val="2"/>
        </w:numPr>
        <w:spacing w:after="80" w:line="276"/>
      </w:pPr>
      <w:r>
        <w:rPr>
          <w:rFonts w:ascii="Arial" w:cs="Arial" w:eastAsia="Arial" w:hAnsi="Arial"/>
          <w:b/>
          <w:bCs/>
          <w:color w:val="1A1A2E"/>
          <w:sz w:val="22"/>
          <w:szCs w:val="22"/>
        </w:rPr>
        <w:t xml:space="preserve">context: </w:t>
      </w:r>
      <w:r>
        <w:rPr>
          <w:rFonts w:ascii="Arial" w:cs="Arial" w:eastAsia="Arial" w:hAnsi="Arial"/>
          <w:color w:val="1A1A2E"/>
          <w:sz w:val="22"/>
          <w:szCs w:val="22"/>
        </w:rPr>
        <w:t xml:space="preserve">A placement indicator telling the renderer where in the quoting message’s body the quote should be inserted (e.g., “before paragraph 0” for a top-level quote block, or “inline at character offset 47” for an inline citation).</w:t>
      </w:r>
    </w:p>
    <w:p>
      <w:pPr>
        <w:pStyle w:val="Heading3"/>
      </w:pPr>
      <w:r>
        <w:t xml:space="preserve">10.3.2 Selector Types</w:t>
      </w:r>
    </w:p>
    <w:p>
      <w:pPr>
        <w:spacing w:after="160" w:line="276"/>
      </w:pPr>
      <w:r>
        <w:rPr>
          <w:rFonts w:ascii="Arial" w:cs="Arial" w:eastAsia="Arial" w:hAnsi="Arial"/>
          <w:color w:val="1A1A2E"/>
          <w:sz w:val="22"/>
          <w:szCs w:val="22"/>
        </w:rPr>
        <w:t xml:space="preserve">The protocol supports multiple selector strategies, listed in order of increasing robustness:</w:t>
      </w:r>
    </w:p>
    <w:p>
      <w:pPr>
        <w:pStyle w:val="ListParagraph"/>
        <w:numPr>
          <w:ilvl w:val="0"/>
          <w:numId w:val="2"/>
        </w:numPr>
        <w:spacing w:after="80" w:line="276"/>
      </w:pPr>
      <w:r>
        <w:rPr>
          <w:rFonts w:ascii="Arial" w:cs="Arial" w:eastAsia="Arial" w:hAnsi="Arial"/>
          <w:b/>
          <w:bCs/>
          <w:color w:val="1A1A2E"/>
          <w:sz w:val="22"/>
          <w:szCs w:val="22"/>
        </w:rPr>
        <w:t xml:space="preserve">Byte range: </w:t>
      </w:r>
      <w:r>
        <w:rPr>
          <w:rFonts w:ascii="Arial" w:cs="Arial" w:eastAsia="Arial" w:hAnsi="Arial"/>
          <w:color w:val="1A1A2E"/>
          <w:sz w:val="22"/>
          <w:szCs w:val="22"/>
        </w:rPr>
        <w:t xml:space="preserve">Simple start/end byte offsets into the referenced blob’s decrypted content. Fast and compact, but brittle if the original is ever re-encoded with different UTF-8 normalization or whitespace.</w:t>
      </w:r>
    </w:p>
    <w:p>
      <w:pPr>
        <w:pStyle w:val="ListParagraph"/>
        <w:numPr>
          <w:ilvl w:val="0"/>
          <w:numId w:val="2"/>
        </w:numPr>
        <w:spacing w:after="80" w:line="276"/>
      </w:pPr>
      <w:r>
        <w:rPr>
          <w:rFonts w:ascii="Arial" w:cs="Arial" w:eastAsia="Arial" w:hAnsi="Arial"/>
          <w:b/>
          <w:bCs/>
          <w:color w:val="1A1A2E"/>
          <w:sz w:val="22"/>
          <w:szCs w:val="22"/>
        </w:rPr>
        <w:t xml:space="preserve">Structural selector: </w:t>
      </w:r>
      <w:r>
        <w:rPr>
          <w:rFonts w:ascii="Arial" w:cs="Arial" w:eastAsia="Arial" w:hAnsi="Arial"/>
          <w:color w:val="1A1A2E"/>
          <w:sz w:val="22"/>
          <w:szCs w:val="22"/>
        </w:rPr>
        <w:t xml:space="preserve">Paragraph and sentence indices (e.g., “paragraphs 2 through 4”). More resilient to minor encoding variations but requires the message format to have a stable paragraph structure.</w:t>
      </w:r>
    </w:p>
    <w:p>
      <w:pPr>
        <w:pStyle w:val="ListParagraph"/>
        <w:numPr>
          <w:ilvl w:val="0"/>
          <w:numId w:val="2"/>
        </w:numPr>
        <w:spacing w:after="80" w:line="276"/>
      </w:pPr>
      <w:r>
        <w:rPr>
          <w:rFonts w:ascii="Arial" w:cs="Arial" w:eastAsia="Arial" w:hAnsi="Arial"/>
          <w:b/>
          <w:bCs/>
          <w:color w:val="1A1A2E"/>
          <w:sz w:val="22"/>
          <w:szCs w:val="22"/>
        </w:rPr>
        <w:t xml:space="preserve">Content-anchored selector: </w:t>
      </w:r>
      <w:r>
        <w:rPr>
          <w:rFonts w:ascii="Arial" w:cs="Arial" w:eastAsia="Arial" w:hAnsi="Arial"/>
          <w:color w:val="1A1A2E"/>
          <w:sz w:val="22"/>
          <w:szCs w:val="22"/>
        </w:rPr>
        <w:t xml:space="preserve">A short BLAKE3 hash of the quoted text itself, used as a search anchor within the referenced blob. The content hash of the whole blob guarantees it has not changed; the anchor hash locates the passage within it. This is the most robust option, inspired by the W3C Web Annotation fragment identification model.</w:t>
      </w:r>
    </w:p>
    <w:p>
      <w:pPr>
        <w:pStyle w:val="Heading3"/>
      </w:pPr>
      <w:r>
        <w:t xml:space="preserve">10.3.3 Properties of Quote-by-Reference</w:t>
      </w:r>
    </w:p>
    <w:p>
      <w:pPr>
        <w:spacing w:after="160" w:line="276"/>
      </w:pPr>
      <w:r>
        <w:rPr>
          <w:rFonts w:ascii="Arial" w:cs="Arial" w:eastAsia="Arial" w:hAnsi="Arial"/>
          <w:b/>
          <w:bCs/>
          <w:color w:val="1A1A2E"/>
          <w:sz w:val="22"/>
          <w:szCs w:val="22"/>
        </w:rPr>
        <w:t xml:space="preserve">Cryptographic integrity: </w:t>
      </w:r>
      <w:r>
        <w:rPr>
          <w:rFonts w:ascii="Arial" w:cs="Arial" w:eastAsia="Arial" w:hAnsi="Arial"/>
          <w:color w:val="1A1A2E"/>
          <w:sz w:val="22"/>
          <w:szCs w:val="22"/>
        </w:rPr>
        <w:t xml:space="preserve">The quote is a verifiable reference to the original. It cannot be misquoted or fabricated. The reader’s node can verify that the referenced bytes match the hash. In a low-trust decentralized network, this provides a strong authenticity guarantee for attributed statements.</w:t>
      </w:r>
    </w:p>
    <w:p>
      <w:pPr>
        <w:spacing w:after="160" w:line="276"/>
      </w:pPr>
      <w:r>
        <w:rPr>
          <w:rFonts w:ascii="Arial" w:cs="Arial" w:eastAsia="Arial" w:hAnsi="Arial"/>
          <w:b/>
          <w:bCs/>
          <w:color w:val="1A1A2E"/>
          <w:sz w:val="22"/>
          <w:szCs w:val="22"/>
        </w:rPr>
        <w:t xml:space="preserve">Graceful degradation with metadata-first sync: </w:t>
      </w:r>
      <w:r>
        <w:rPr>
          <w:rFonts w:ascii="Arial" w:cs="Arial" w:eastAsia="Arial" w:hAnsi="Arial"/>
          <w:color w:val="1A1A2E"/>
          <w:sz w:val="22"/>
          <w:szCs w:val="22"/>
        </w:rPr>
        <w:t xml:space="preserve">A node may have the quoting message but not yet the original blob. The UI renders a placeholder: “In reply to [message a7f3c9…, not yet available].” When the original blob arrives via a future sync, the quote fills in retroactively. The want list can prioritize fetching quoted originals, since someone’s reply indicates high interest.</w:t>
      </w:r>
    </w:p>
    <w:p>
      <w:pPr>
        <w:spacing w:after="160" w:line="276"/>
      </w:pPr>
      <w:r>
        <w:rPr>
          <w:rFonts w:ascii="Arial" w:cs="Arial" w:eastAsia="Arial" w:hAnsi="Arial"/>
          <w:b/>
          <w:bCs/>
          <w:color w:val="1A1A2E"/>
          <w:sz w:val="22"/>
          <w:szCs w:val="22"/>
        </w:rPr>
        <w:t xml:space="preserve">Natural delta encoding: </w:t>
      </w:r>
      <w:r>
        <w:rPr>
          <w:rFonts w:ascii="Arial" w:cs="Arial" w:eastAsia="Arial" w:hAnsi="Arial"/>
          <w:color w:val="1A1A2E"/>
          <w:sz w:val="22"/>
          <w:szCs w:val="22"/>
        </w:rPr>
        <w:t xml:space="preserve">If the sync engine knows that message B references message A, and the receiving node already has A (determined via the bloom filter in Phase 1), then B’s blob does not need to carry any of A’s content. The message format is inherently delta-encoded against its references. This is the thin-pack property, emerging from the message structure rather than requiring a separate compression pass.</w:t>
      </w:r>
    </w:p>
    <w:p>
      <w:pPr>
        <w:spacing w:after="160" w:line="276"/>
      </w:pPr>
      <w:r>
        <w:rPr>
          <w:rFonts w:ascii="Arial" w:cs="Arial" w:eastAsia="Arial" w:hAnsi="Arial"/>
          <w:b/>
          <w:bCs/>
          <w:color w:val="1A1A2E"/>
          <w:sz w:val="22"/>
          <w:szCs w:val="22"/>
        </w:rPr>
        <w:t xml:space="preserve">Cross-domain privacy: </w:t>
      </w:r>
      <w:r>
        <w:rPr>
          <w:rFonts w:ascii="Arial" w:cs="Arial" w:eastAsia="Arial" w:hAnsi="Arial"/>
          <w:color w:val="1A1A2E"/>
          <w:sz w:val="22"/>
          <w:szCs w:val="22"/>
        </w:rPr>
        <w:t xml:space="preserve">If a quoted message is in a different base or encrypted with a different key, the reference crosses a trust boundary. The quoting message might be in a public base, but the referenced original is in a private base. The renderer handles this gracefully: it shows that a quote exists but cannot be resolved because the reader does not have access to the source base. Critically, the quoting message does not leak the content of the private base by including it inline — this is a privacy property that the reference model provides by construction, not as an afterthought.</w:t>
      </w:r>
    </w:p>
    <w:p>
      <w:pPr>
        <w:pStyle w:val="Heading2"/>
      </w:pPr>
      <w:r>
        <w:t xml:space="preserve">10.4 Messages as a Content-Addressed DAG</w:t>
      </w:r>
    </w:p>
    <w:p>
      <w:pPr>
        <w:spacing w:after="160" w:line="276"/>
      </w:pPr>
      <w:r>
        <w:rPr>
          <w:rFonts w:ascii="Arial" w:cs="Arial" w:eastAsia="Arial" w:hAnsi="Arial"/>
          <w:color w:val="1A1A2E"/>
          <w:sz w:val="22"/>
          <w:szCs w:val="22"/>
        </w:rPr>
        <w:t xml:space="preserve">Once messages reference other messages by content hash — for quoting, replying, reacting, and editing — each echomail base is no longer just an append-only log. It is a content-addressed directed acyclic graph (DAG). Each message is a node. Replies, quotes, reactions, and edits are typed edges. The parent field in MessageMeta is one edge type. Content references (quotes) are another.</w:t>
      </w:r>
    </w:p>
    <w:p>
      <w:pPr>
        <w:spacing w:after="160" w:line="276"/>
      </w:pPr>
      <w:r>
        <w:rPr>
          <w:rFonts w:ascii="Arial" w:cs="Arial" w:eastAsia="Arial" w:hAnsi="Arial"/>
          <w:color w:val="1A1A2E"/>
          <w:sz w:val="22"/>
          <w:szCs w:val="22"/>
        </w:rPr>
        <w:t xml:space="preserve">This mirrors Git’s object model: commits reference trees, which reference blobs. Treadwell messages reference other messages, which reference quoted ranges within blobs. The packfile optimization (delta encoding against known objects) works because the graph structure tells the sync engine what the receiver already has and what can be expressed as a delta.</w:t>
      </w:r>
    </w:p>
    <w:p>
      <w:pPr>
        <w:spacing w:after="160" w:line="276"/>
      </w:pPr>
      <w:r>
        <w:rPr>
          <w:rFonts w:ascii="Arial" w:cs="Arial" w:eastAsia="Arial" w:hAnsi="Arial"/>
          <w:color w:val="1A1A2E"/>
          <w:sz w:val="22"/>
          <w:szCs w:val="22"/>
        </w:rPr>
        <w:t xml:space="preserve">The DAG structure also enables richer application-layer semantics in the future: message editing (an edit is a new node referencing the original with a “replaces” edge type), reactions (a lightweight node referencing the target with a “reacts-to” edge), threading (explicit reply chains through the graph), and semantic search (following reference chains to find related content).</w:t>
      </w:r>
    </w:p>
    <w:p>
      <w:pPr>
        <w:pStyle w:val="Heading2"/>
      </w:pPr>
      <w:r>
        <w:t xml:space="preserve">10.5 Implications for the Sync Layer</w:t>
      </w:r>
    </w:p>
    <w:p>
      <w:pPr>
        <w:spacing w:after="160" w:line="276"/>
      </w:pPr>
      <w:r>
        <w:rPr>
          <w:rFonts w:ascii="Arial" w:cs="Arial" w:eastAsia="Arial" w:hAnsi="Arial"/>
          <w:color w:val="1A1A2E"/>
          <w:sz w:val="22"/>
          <w:szCs w:val="22"/>
        </w:rPr>
        <w:t xml:space="preserve">The packfile and content-reference model has two concrete effects on the sync protocol:</w:t>
      </w:r>
    </w:p>
    <w:p>
      <w:pPr>
        <w:spacing w:after="160" w:line="276"/>
      </w:pPr>
      <w:r>
        <w:rPr>
          <w:rFonts w:ascii="Arial" w:cs="Arial" w:eastAsia="Arial" w:hAnsi="Arial"/>
          <w:b/>
          <w:bCs/>
          <w:color w:val="1A1A2E"/>
          <w:sz w:val="22"/>
          <w:szCs w:val="22"/>
        </w:rPr>
        <w:t xml:space="preserve">USB key payload size reduction: </w:t>
      </w:r>
      <w:r>
        <w:rPr>
          <w:rFonts w:ascii="Arial" w:cs="Arial" w:eastAsia="Arial" w:hAnsi="Arial"/>
          <w:color w:val="1A1A2E"/>
          <w:sz w:val="22"/>
          <w:szCs w:val="22"/>
        </w:rPr>
        <w:t xml:space="preserve">Phase 2 blob exchange can use delta encoding. When transferring a blob that references other blobs the receiver already holds, only the new content is sent. For active conversation threads with heavy quoting, this can reduce payload sizes by 30–50% compared to naive full-blob transfer.</w:t>
      </w:r>
    </w:p>
    <w:p>
      <w:pPr>
        <w:spacing w:after="160" w:line="276"/>
      </w:pPr>
      <w:r>
        <w:rPr>
          <w:rFonts w:ascii="Arial" w:cs="Arial" w:eastAsia="Arial" w:hAnsi="Arial"/>
          <w:b/>
          <w:bCs/>
          <w:color w:val="1A1A2E"/>
          <w:sz w:val="22"/>
          <w:szCs w:val="22"/>
        </w:rPr>
        <w:t xml:space="preserve">Want-list prioritization: </w:t>
      </w:r>
      <w:r>
        <w:rPr>
          <w:rFonts w:ascii="Arial" w:cs="Arial" w:eastAsia="Arial" w:hAnsi="Arial"/>
          <w:color w:val="1A1A2E"/>
          <w:sz w:val="22"/>
          <w:szCs w:val="22"/>
        </w:rPr>
        <w:t xml:space="preserve">When a node discovers (via metadata sync) that a new message quotes an original it does not yet have, both the new message and the quoted original are added to the want list. The quoted original can be assigned higher priority, since resolving it unlocks the readability of the quoting message. This creates an intelligent fetch ordering that prioritizes user-visible impact.</w:t>
      </w:r>
    </w:p>
    <w:p>
      <w:r>
        <w:br w:type="page"/>
      </w:r>
    </w:p>
    <w:p>
      <w:pPr>
        <w:spacing w:before="600"/>
      </w:pPr>
    </w:p>
    <w:p>
      <w:pPr>
        <w:pBdr>
          <w:bottom w:val="single" w:color="2E75B6" w:sz="4" w:space="6"/>
        </w:pBdr>
        <w:spacing w:after="300"/>
      </w:pPr>
      <w:r>
        <w:rPr>
          <w:rFonts w:ascii="Arial" w:cs="Arial" w:eastAsia="Arial" w:hAnsi="Arial"/>
          <w:b/>
          <w:bCs/>
          <w:color w:val="2E75B6"/>
          <w:sz w:val="32"/>
          <w:szCs w:val="32"/>
        </w:rPr>
        <w:t xml:space="preserve">Part III: Future Directions</w:t>
      </w:r>
    </w:p>
    <w:p>
      <w:pPr>
        <w:pStyle w:val="Heading1"/>
      </w:pPr>
      <w:r>
        <w:t xml:space="preserve">12. Open Design Questions</w:t>
      </w:r>
    </w:p>
    <w:p>
      <w:pPr>
        <w:pStyle w:val="Heading2"/>
      </w:pPr>
      <w:r>
        <w:t xml:space="preserve">12.1 Epoch Rotation Cadence for Blinded IDs</w:t>
      </w:r>
    </w:p>
    <w:p>
      <w:pPr>
        <w:spacing w:after="160" w:line="276"/>
      </w:pPr>
      <w:r>
        <w:rPr>
          <w:rFonts w:ascii="Arial" w:cs="Arial" w:eastAsia="Arial" w:hAnsi="Arial"/>
          <w:color w:val="1A1A2E"/>
          <w:sz w:val="22"/>
          <w:szCs w:val="22"/>
        </w:rPr>
        <w:t xml:space="preserve">Blinded identifiers rotate per epoch. Too fast and identifiers churn, making it harder for netmail to find its recipient. Too slow and the blinding provides less privacy. This is likely a configurable parameter per deployment.</w:t>
      </w:r>
    </w:p>
    <w:p>
      <w:pPr>
        <w:pStyle w:val="Heading2"/>
      </w:pPr>
      <w:r>
        <w:t xml:space="preserve">12.2 Want List Privacy</w:t>
      </w:r>
    </w:p>
    <w:p>
      <w:pPr>
        <w:spacing w:after="160" w:line="276"/>
      </w:pPr>
      <w:r>
        <w:rPr>
          <w:rFonts w:ascii="Arial" w:cs="Arial" w:eastAsia="Arial" w:hAnsi="Arial"/>
          <w:color w:val="1A1A2E"/>
          <w:sz w:val="22"/>
          <w:szCs w:val="22"/>
        </w:rPr>
        <w:t xml:space="preserve">Want lists on USB keys are currently sets of content hashes. An adversary capturing a key can see what specific blobs are being sought. Encrypting the want list to the requesting node’s pubkey would protect this, but then only keys returning to that specific node can fulfill the request.</w:t>
      </w:r>
    </w:p>
    <w:p>
      <w:pPr>
        <w:pStyle w:val="Heading2"/>
      </w:pPr>
      <w:r>
        <w:t xml:space="preserve">12.3 Group Key Distribution and Rotation</w:t>
      </w:r>
    </w:p>
    <w:p>
      <w:pPr>
        <w:spacing w:after="160" w:line="276"/>
      </w:pPr>
      <w:r>
        <w:rPr>
          <w:rFonts w:ascii="Arial" w:cs="Arial" w:eastAsia="Arial" w:hAnsi="Arial"/>
          <w:color w:val="1A1A2E"/>
          <w:sz w:val="22"/>
          <w:szCs w:val="22"/>
        </w:rPr>
        <w:t xml:space="preserve">Adding a member to an encrypted echomail base means delivering the group key. Removing a member means rotating the key and distributing the new one to everyone except the removed member — over sneakernet with no guaranteed delivery order. Epoch-based rekeying with physical key distribution is the pragmatic approach but is operationally heavy.</w:t>
      </w:r>
    </w:p>
    <w:p>
      <w:pPr>
        <w:pStyle w:val="Heading2"/>
      </w:pPr>
      <w:r>
        <w:t xml:space="preserve">12.4 Netmail Delivery Confirmation</w:t>
      </w:r>
    </w:p>
    <w:p>
      <w:pPr>
        <w:spacing w:after="160" w:line="276"/>
      </w:pPr>
      <w:r>
        <w:rPr>
          <w:rFonts w:ascii="Arial" w:cs="Arial" w:eastAsia="Arial" w:hAnsi="Arial"/>
          <w:color w:val="1A1A2E"/>
          <w:sz w:val="22"/>
          <w:szCs w:val="22"/>
        </w:rPr>
        <w:t xml:space="preserve">Read-receipts could be implemented as return messages, but this leaks timing information. The pragmatic answer may be that netmail is fire-and-forget with eventual delivery, with a generous TTL for persistence.</w:t>
      </w:r>
    </w:p>
    <w:p>
      <w:pPr>
        <w:pStyle w:val="Heading2"/>
      </w:pPr>
      <w:r>
        <w:t xml:space="preserve">12.5 Ledger Domain: Ordering Without Consensus</w:t>
      </w:r>
    </w:p>
    <w:p>
      <w:pPr>
        <w:spacing w:after="160" w:line="276"/>
      </w:pPr>
      <w:r>
        <w:rPr>
          <w:rFonts w:ascii="Arial" w:cs="Arial" w:eastAsia="Arial" w:hAnsi="Arial"/>
          <w:color w:val="1A1A2E"/>
          <w:sz w:val="22"/>
          <w:szCs w:val="22"/>
        </w:rPr>
        <w:t xml:space="preserve">If strict total ordering is required (e.g., for a currency), a designated sequencer node or periodic reconciliation gatherings may be needed. For audit trails and provenance logs, a block-DAG model (forks expected, merges deterministic) works well over sneakernet.</w:t>
      </w:r>
    </w:p>
    <w:p>
      <w:pPr>
        <w:pStyle w:val="Heading2"/>
      </w:pPr>
      <w:r>
        <w:t xml:space="preserve">12.6 Design Note: Signaling and Request Protocols Are Deliberately Omitted</w:t>
      </w:r>
    </w:p>
    <w:p>
      <w:pPr>
        <w:spacing w:after="160" w:line="276"/>
      </w:pPr>
      <w:r>
        <w:rPr>
          <w:rFonts w:ascii="Arial" w:cs="Arial" w:eastAsia="Arial" w:hAnsi="Arial"/>
          <w:color w:val="1A1A2E"/>
          <w:sz w:val="22"/>
          <w:szCs w:val="22"/>
        </w:rPr>
        <w:t xml:space="preserve">During the design process, the question arose of whether the protocol needs a signaling layer — a mechanism for nodes to request specific files, subscribe to new bases, or otherwise signal intent to the network. After analysis, the conclusion is that every use case that appears to require signaling decomposes into mechanisms already present in the design:</w:t>
      </w:r>
    </w:p>
    <w:p>
      <w:pPr>
        <w:pStyle w:val="ListParagraph"/>
        <w:numPr>
          <w:ilvl w:val="0"/>
          <w:numId w:val="2"/>
        </w:numPr>
        <w:spacing w:after="80" w:line="276"/>
      </w:pPr>
      <w:r>
        <w:rPr>
          <w:rFonts w:ascii="Arial" w:cs="Arial" w:eastAsia="Arial" w:hAnsi="Arial"/>
          <w:b/>
          <w:bCs/>
          <w:color w:val="1A1A2E"/>
          <w:sz w:val="22"/>
          <w:szCs w:val="22"/>
        </w:rPr>
        <w:t xml:space="preserve">Requesting a specific file: </w:t>
      </w:r>
      <w:r>
        <w:rPr>
          <w:rFonts w:ascii="Arial" w:cs="Arial" w:eastAsia="Arial" w:hAnsi="Arial"/>
          <w:color w:val="1A1A2E"/>
          <w:sz w:val="22"/>
          <w:szCs w:val="22"/>
        </w:rPr>
        <w:t xml:space="preserve">The want list already handles this. A node adds a content hash to its want list with a priority level. The hash propagates on USB keys and is fulfilled opportunistically by any node that holds the blob. No request/response protocol is needed.</w:t>
      </w:r>
    </w:p>
    <w:p>
      <w:pPr>
        <w:pStyle w:val="ListParagraph"/>
        <w:numPr>
          <w:ilvl w:val="0"/>
          <w:numId w:val="2"/>
        </w:numPr>
        <w:spacing w:after="80" w:line="276"/>
      </w:pPr>
      <w:r>
        <w:rPr>
          <w:rFonts w:ascii="Arial" w:cs="Arial" w:eastAsia="Arial" w:hAnsi="Arial"/>
          <w:b/>
          <w:bCs/>
          <w:color w:val="1A1A2E"/>
          <w:sz w:val="22"/>
          <w:szCs w:val="22"/>
        </w:rPr>
        <w:t xml:space="preserve">Subscribing to a new message base: </w:t>
      </w:r>
      <w:r>
        <w:rPr>
          <w:rFonts w:ascii="Arial" w:cs="Arial" w:eastAsia="Arial" w:hAnsi="Arial"/>
          <w:color w:val="1A1A2E"/>
          <w:sz w:val="22"/>
          <w:szCs w:val="22"/>
        </w:rPr>
        <w:t xml:space="preserve">This is a local configuration change. The node adds the domain ID to its subscription list. The next time a USB key carrying that domain arrives, the normal sync process (bloom filter diff, metadata merge, blob exchange) begins automatically. There is no network-level subscription message — the node simply starts syncing.</w:t>
      </w:r>
    </w:p>
    <w:p>
      <w:pPr>
        <w:pStyle w:val="ListParagraph"/>
        <w:numPr>
          <w:ilvl w:val="0"/>
          <w:numId w:val="2"/>
        </w:numPr>
        <w:spacing w:after="80" w:line="276"/>
      </w:pPr>
      <w:r>
        <w:rPr>
          <w:rFonts w:ascii="Arial" w:cs="Arial" w:eastAsia="Arial" w:hAnsi="Arial"/>
          <w:b/>
          <w:bCs/>
          <w:color w:val="1A1A2E"/>
          <w:sz w:val="22"/>
          <w:szCs w:val="22"/>
        </w:rPr>
        <w:t xml:space="preserve">Discovering available bases: </w:t>
      </w:r>
      <w:r>
        <w:rPr>
          <w:rFonts w:ascii="Arial" w:cs="Arial" w:eastAsia="Arial" w:hAnsi="Arial"/>
          <w:color w:val="1A1A2E"/>
          <w:sz w:val="22"/>
          <w:szCs w:val="22"/>
        </w:rPr>
        <w:t xml:space="preserve">A well-known meta-domain (e.g., network.directory) that every node subscribes to by default can carry announcements: base name, domain ID, description, subscription policy (open or invite-only). This is just another echomail domain using the existing replication machinery. No new mechanism is required.</w:t>
      </w:r>
    </w:p>
    <w:p>
      <w:pPr>
        <w:spacing w:after="160" w:line="276"/>
      </w:pPr>
      <w:r>
        <w:rPr>
          <w:rFonts w:ascii="Arial" w:cs="Arial" w:eastAsia="Arial" w:hAnsi="Arial"/>
          <w:color w:val="1A1A2E"/>
          <w:sz w:val="22"/>
          <w:szCs w:val="22"/>
        </w:rPr>
        <w:t xml:space="preserve">Adding a signaling layer would introduce request/response semantics, acknowledgment tracking, and pending-request state into a system that is deliberately designed to avoid all of these. The protocol’s strength is that all coordination emerges from local decisions and convergent state. Signaling would add complexity without enabling any capability that the existing model cannot already provide.</w:t>
      </w:r>
    </w:p>
    <w:p>
      <w:pPr>
        <w:pStyle w:val="Heading2"/>
      </w:pPr>
      <w:r>
        <w:t xml:space="preserve">12.7 Trust, Moderation, and Bad Actor Mitigation</w:t>
      </w:r>
    </w:p>
    <w:p>
      <w:pPr>
        <w:spacing w:after="160" w:line="276"/>
      </w:pPr>
      <w:r>
        <w:rPr>
          <w:rFonts w:ascii="Arial" w:cs="Arial" w:eastAsia="Arial" w:hAnsi="Arial"/>
          <w:color w:val="1A1A2E"/>
          <w:sz w:val="22"/>
          <w:szCs w:val="22"/>
        </w:rPr>
        <w:t xml:space="preserve">The protocol provides structural defenses against malicious nodes at multiple layers, using the cryptographic infrastructure already present in the design. The key principle is that moderation is an application-layer policy enforced at the merge boundary, not a protocol-layer mechanism. Different communities can implement different trust models without requiring changes to the sync engine.</w:t>
      </w:r>
    </w:p>
    <w:p>
      <w:pPr>
        <w:pStyle w:val="Heading3"/>
      </w:pPr>
      <w:r>
        <w:t xml:space="preserve">12.7.1 Structural Defenses (Already Present)</w:t>
      </w:r>
    </w:p>
    <w:p>
      <w:pPr>
        <w:spacing w:after="160" w:line="276"/>
      </w:pPr>
      <w:r>
        <w:rPr>
          <w:rFonts w:ascii="Arial" w:cs="Arial" w:eastAsia="Arial" w:hAnsi="Arial"/>
          <w:color w:val="1A1A2E"/>
          <w:sz w:val="22"/>
          <w:szCs w:val="22"/>
        </w:rPr>
        <w:t xml:space="preserve">Every metadata record (message, file, identity announcement) carries a signature. The merge function verifies signatures before accepting any incoming record. Unsigned or incorrectly signed metadata is silently dropped. This is the first line of defense: nothing enters the local state without cryptographic proof of authorship.</w:t>
      </w:r>
    </w:p>
    <w:p>
      <w:pPr>
        <w:spacing w:after="160" w:line="276"/>
      </w:pPr>
      <w:r>
        <w:rPr>
          <w:rFonts w:ascii="Arial" w:cs="Arial" w:eastAsia="Arial" w:hAnsi="Arial"/>
          <w:color w:val="1A1A2E"/>
          <w:sz w:val="22"/>
          <w:szCs w:val="22"/>
        </w:rPr>
        <w:t xml:space="preserve">Blobs are content-addressed. If a blob’s hash does not match the hash in its metadata record, it is discarded as corrupt. There is no way to inject a modified blob — the content hash catches any tampering. Combined with signed metadata, this means a malicious courier who tampers with a USB key cannot introduce forged messages or corrupted files.</w:t>
      </w:r>
    </w:p>
    <w:p>
      <w:pPr>
        <w:spacing w:after="160" w:line="276"/>
      </w:pPr>
      <w:r>
        <w:rPr>
          <w:rFonts w:ascii="Arial" w:cs="Arial" w:eastAsia="Arial" w:hAnsi="Arial"/>
          <w:color w:val="1A1A2E"/>
          <w:sz w:val="22"/>
          <w:szCs w:val="22"/>
        </w:rPr>
        <w:t xml:space="preserve">The web of trust provides identity-based filtering. A node can set a policy requiring that an author’s pubkey have a minimum number of trust attestations from known identities before their content is accepted during merge. An unknown key with zero attestations is rejected at the merge boundary. Creating many trusted identities (a Sybil attack) is socially expensive because each key needs real-world attestation from existing trusted participants.</w:t>
      </w:r>
    </w:p>
    <w:p>
      <w:pPr>
        <w:pStyle w:val="Heading3"/>
      </w:pPr>
      <w:r>
        <w:t xml:space="preserve">12.7.2 Per-Base Moderation Policies</w:t>
      </w:r>
    </w:p>
    <w:p>
      <w:pPr>
        <w:spacing w:after="160" w:line="276"/>
      </w:pPr>
      <w:r>
        <w:rPr>
          <w:rFonts w:ascii="Arial" w:cs="Arial" w:eastAsia="Arial" w:hAnsi="Arial"/>
          <w:color w:val="1A1A2E"/>
          <w:sz w:val="22"/>
          <w:szCs w:val="22"/>
        </w:rPr>
        <w:t xml:space="preserve">Each message base or file base can define its own trust policy:</w:t>
      </w:r>
    </w:p>
    <w:p>
      <w:pPr>
        <w:pStyle w:val="ListParagraph"/>
        <w:numPr>
          <w:ilvl w:val="0"/>
          <w:numId w:val="2"/>
        </w:numPr>
        <w:spacing w:after="80" w:line="276"/>
      </w:pPr>
      <w:r>
        <w:rPr>
          <w:rFonts w:ascii="Arial" w:cs="Arial" w:eastAsia="Arial" w:hAnsi="Arial"/>
          <w:b/>
          <w:bCs/>
          <w:color w:val="1A1A2E"/>
          <w:sz w:val="22"/>
          <w:szCs w:val="22"/>
        </w:rPr>
        <w:t xml:space="preserve">Open base: </w:t>
      </w:r>
      <w:r>
        <w:rPr>
          <w:rFonts w:ascii="Arial" w:cs="Arial" w:eastAsia="Arial" w:hAnsi="Arial"/>
          <w:color w:val="1A1A2E"/>
          <w:sz w:val="22"/>
          <w:szCs w:val="22"/>
        </w:rPr>
        <w:t xml:space="preserve">Accepts messages from any valid signature. Spam is possible but attributable — the author’s pubkey is in the metadata, and the key can be banned after the fact.</w:t>
      </w:r>
    </w:p>
    <w:p>
      <w:pPr>
        <w:pStyle w:val="ListParagraph"/>
        <w:numPr>
          <w:ilvl w:val="0"/>
          <w:numId w:val="2"/>
        </w:numPr>
        <w:spacing w:after="80" w:line="276"/>
      </w:pPr>
      <w:r>
        <w:rPr>
          <w:rFonts w:ascii="Arial" w:cs="Arial" w:eastAsia="Arial" w:hAnsi="Arial"/>
          <w:b/>
          <w:bCs/>
          <w:color w:val="1A1A2E"/>
          <w:sz w:val="22"/>
          <w:szCs w:val="22"/>
        </w:rPr>
        <w:t xml:space="preserve">Vouched base: </w:t>
      </w:r>
      <w:r>
        <w:rPr>
          <w:rFonts w:ascii="Arial" w:cs="Arial" w:eastAsia="Arial" w:hAnsi="Arial"/>
          <w:color w:val="1A1A2E"/>
          <w:sz w:val="22"/>
          <w:szCs w:val="22"/>
        </w:rPr>
        <w:t xml:space="preserve">Requires the author’s key to have at least N trust attestations from existing members. New participants need a social introduction before they can post.</w:t>
      </w:r>
    </w:p>
    <w:p>
      <w:pPr>
        <w:pStyle w:val="ListParagraph"/>
        <w:numPr>
          <w:ilvl w:val="0"/>
          <w:numId w:val="2"/>
        </w:numPr>
        <w:spacing w:after="80" w:line="276"/>
      </w:pPr>
      <w:r>
        <w:rPr>
          <w:rFonts w:ascii="Arial" w:cs="Arial" w:eastAsia="Arial" w:hAnsi="Arial"/>
          <w:b/>
          <w:bCs/>
          <w:color w:val="1A1A2E"/>
          <w:sz w:val="22"/>
          <w:szCs w:val="22"/>
        </w:rPr>
        <w:t xml:space="preserve">Closed base: </w:t>
      </w:r>
      <w:r>
        <w:rPr>
          <w:rFonts w:ascii="Arial" w:cs="Arial" w:eastAsia="Arial" w:hAnsi="Arial"/>
          <w:color w:val="1A1A2E"/>
          <w:sz w:val="22"/>
          <w:szCs w:val="22"/>
        </w:rPr>
        <w:t xml:space="preserve">Maintains an explicit member list (a CRDT — a set with signed additions and removals by designated moderators). Only pubkeys on the list can post. All others are rejected at merge.</w:t>
      </w:r>
    </w:p>
    <w:p>
      <w:pPr>
        <w:spacing w:after="160" w:line="276"/>
      </w:pPr>
      <w:r>
        <w:rPr>
          <w:rFonts w:ascii="Arial" w:cs="Arial" w:eastAsia="Arial" w:hAnsi="Arial"/>
          <w:color w:val="1A1A2E"/>
          <w:sz w:val="22"/>
          <w:szCs w:val="22"/>
        </w:rPr>
        <w:t xml:space="preserve">For file bases, trust policies are especially important. A file base can require that uploaders are trusted keys with a minimum trust depth, that all files are signed, and that file metadata includes a valid plaintext integrity hash. Accepting binaries from unattested strangers is a policy decision that defaults to rejection.</w:t>
      </w:r>
    </w:p>
    <w:p>
      <w:pPr>
        <w:pStyle w:val="Heading3"/>
      </w:pPr>
      <w:r>
        <w:t xml:space="preserve">12.7.3 Banning and Revocation</w:t>
      </w:r>
    </w:p>
    <w:p>
      <w:pPr>
        <w:spacing w:after="160" w:line="276"/>
      </w:pPr>
      <w:r>
        <w:rPr>
          <w:rFonts w:ascii="Arial" w:cs="Arial" w:eastAsia="Arial" w:hAnsi="Arial"/>
          <w:color w:val="1A1A2E"/>
          <w:sz w:val="22"/>
          <w:szCs w:val="22"/>
        </w:rPr>
        <w:t xml:space="preserve">A ban is a signed moderation record: “Pubkey X is banned from base Y,” signed by a designated moderator key for that base. Ban records are stored within the base’s metadata (or a moderation sub-domain) and replicate through the normal CRDT sync machinery. When a node receives a ban record, it stops merging content from the banned key and can optionally purge existing messages from that author.</w:t>
      </w:r>
    </w:p>
    <w:p>
      <w:pPr>
        <w:spacing w:after="160" w:line="276"/>
      </w:pPr>
      <w:r>
        <w:rPr>
          <w:rFonts w:ascii="Arial" w:cs="Arial" w:eastAsia="Arial" w:hAnsi="Arial"/>
          <w:color w:val="1A1A2E"/>
          <w:sz w:val="22"/>
          <w:szCs w:val="22"/>
        </w:rPr>
        <w:t xml:space="preserve">Bans are base-scoped. Key revocations (from the keyring domain) are network-wide. A revoked key is globally distrusted across all bases. A banned key is distrusted only within the specific base where the ban was issued. Both propagate through CRDT replication and take effect as nodes sync.</w:t>
      </w:r>
    </w:p>
    <w:p>
      <w:pPr>
        <w:spacing w:after="160" w:line="276"/>
      </w:pPr>
      <w:r>
        <w:rPr>
          <w:rFonts w:ascii="Arial" w:cs="Arial" w:eastAsia="Arial" w:hAnsi="Arial"/>
          <w:color w:val="1A1A2E"/>
          <w:sz w:val="22"/>
          <w:szCs w:val="22"/>
        </w:rPr>
        <w:t xml:space="preserve">In a sneakernet context, bans propagate at courier speed. A banned node might continue posting for a period before all other nodes learn of the ban. Messages posted between the ban issuance and its propagation will be rejected retroactively as nodes sync the ban record. This is eventual consistency applied to moderation — imperfect in the short term but convergent.</w:t>
      </w:r>
    </w:p>
    <w:p>
      <w:pPr>
        <w:pStyle w:val="Heading3"/>
      </w:pPr>
      <w:r>
        <w:t xml:space="preserve">12.7.4 Rate Limiting and Payload Bounds</w:t>
      </w:r>
    </w:p>
    <w:p>
      <w:pPr>
        <w:spacing w:after="160" w:line="276"/>
      </w:pPr>
      <w:r>
        <w:rPr>
          <w:rFonts w:ascii="Arial" w:cs="Arial" w:eastAsia="Arial" w:hAnsi="Arial"/>
          <w:color w:val="1A1A2E"/>
          <w:sz w:val="22"/>
          <w:szCs w:val="22"/>
        </w:rPr>
        <w:t xml:space="preserve">Nodes can enforce rate limits per author per base: a maximum of N messages per time window from any single pubkey. Since timestamps are in the signed metadata, a flood from a single identity is detectable at merge time. The merge function stops accepting messages from that key once the threshold is exceeded for the current window.</w:t>
      </w:r>
    </w:p>
    <w:p>
      <w:pPr>
        <w:spacing w:after="160" w:line="276"/>
      </w:pPr>
      <w:r>
        <w:rPr>
          <w:rFonts w:ascii="Arial" w:cs="Arial" w:eastAsia="Arial" w:hAnsi="Arial"/>
          <w:color w:val="1A1A2E"/>
          <w:sz w:val="22"/>
          <w:szCs w:val="22"/>
        </w:rPr>
        <w:t xml:space="preserve">The sync engine can also enforce size bounds on USB key payloads: maximum metadata record count per domain, maximum blob size, and maximum total payload size. A key carrying an anomalously large payload for a small base can be rejected or truncated. These are local policy decisions that protect the node without requiring network coordination.</w:t>
      </w:r>
    </w:p>
    <w:p>
      <w:pPr>
        <w:pStyle w:val="Heading3"/>
      </w:pPr>
      <w:r>
        <w:t xml:space="preserve">12.7.5 Design Placement</w:t>
      </w:r>
    </w:p>
    <w:p>
      <w:pPr>
        <w:spacing w:after="160" w:line="276"/>
      </w:pPr>
      <w:r>
        <w:rPr>
          <w:rFonts w:ascii="Arial" w:cs="Arial" w:eastAsia="Arial" w:hAnsi="Arial"/>
          <w:color w:val="1A1A2E"/>
          <w:sz w:val="22"/>
          <w:szCs w:val="22"/>
        </w:rPr>
        <w:t xml:space="preserve">Moderation belongs in the application layer, not the replication layer. The ReplicationDomain trait’s merge() function is the enforcement point — each domain implementation decides what to accept based on its trust policy. The replication layer does not need to know about bans, member lists, or rate limits. It calls merge() and lets the domain decide. This keeps the protocol clean and allows different communities to adopt different moderation models using the same underlying sync infrastructure.</w:t>
      </w:r>
    </w:p>
    <w:p>
      <w:pPr>
        <w:spacing w:after="160" w:line="276"/>
      </w:pPr>
      <w:r>
        <w:rPr>
          <w:rFonts w:ascii="Arial" w:cs="Arial" w:eastAsia="Arial" w:hAnsi="Arial"/>
          <w:color w:val="1A1A2E"/>
          <w:sz w:val="22"/>
          <w:szCs w:val="22"/>
        </w:rPr>
        <w:t xml:space="preserve">The protocol’s responsibility is limited to providing the cryptographic building blocks that make moderation possible: signed metadata, the web of trust, and a convention for moderation records (ban lists, member lists, moderator designations) as CRDT data within each domain. The policies built on top of these building blocks are application-layer decisions.</w:t>
      </w:r>
    </w:p>
    <w:p>
      <w:r>
        <w:br w:type="page"/>
      </w:r>
    </w:p>
    <w:p>
      <w:pPr>
        <w:pStyle w:val="Heading1"/>
      </w:pPr>
      <w:r>
        <w:t xml:space="preserve">Appendix A: Ideas and Future Directions</w:t>
      </w:r>
    </w:p>
    <w:p>
      <w:pPr>
        <w:spacing w:after="160" w:line="276"/>
      </w:pPr>
      <w:r>
        <w:rPr>
          <w:rFonts w:ascii="Arial" w:cs="Arial" w:eastAsia="Arial" w:hAnsi="Arial"/>
          <w:color w:val="1A1A2E"/>
          <w:sz w:val="22"/>
          <w:szCs w:val="22"/>
        </w:rPr>
        <w:t xml:space="preserve">This appendix documents ideas that emerged during the design process. These are not accepted parts of the protocol. They are directions worth exploring, recorded here so they are not lost and can inform future design iterations.</w:t>
      </w:r>
    </w:p>
    <w:p>
      <w:pPr>
        <w:pStyle w:val="Heading2"/>
      </w:pPr>
      <w:r>
        <w:t xml:space="preserve">A.1 Note on Terminology Evolution</w:t>
      </w:r>
    </w:p>
    <w:p>
      <w:pPr>
        <w:spacing w:after="160" w:line="276"/>
      </w:pPr>
      <w:r>
        <w:rPr>
          <w:rFonts w:ascii="Arial" w:cs="Arial" w:eastAsia="Arial" w:hAnsi="Arial"/>
          <w:color w:val="1A1A2E"/>
          <w:sz w:val="22"/>
          <w:szCs w:val="22"/>
        </w:rPr>
        <w:t xml:space="preserve">During the design process, the terminology for describing replication units evolved. Early sections of this document sometimes use “domain” to mean both the category (echomail, netmail) and the specific instance (local.general, trade.barter). Section 3.1 now formalizes the three-level terminology: domain (the type), channel (the instance), and topic (the human-readable name). Where earlier sections have not yet been updated to use the new terms consistently, the intended meaning should be clear from context. A channel is the unit of subscription, replication, and encryption. A domain is the type that defines how channels of that kind behave.</w:t>
      </w:r>
    </w:p>
    <w:p>
      <w:pPr>
        <w:pStyle w:val="Heading2"/>
      </w:pPr>
      <w:r>
        <w:t xml:space="preserve">A.2 Hidden Channels and Plausible Deniability</w:t>
      </w:r>
    </w:p>
    <w:p>
      <w:pPr>
        <w:spacing w:after="160" w:line="276"/>
      </w:pPr>
      <w:r>
        <w:rPr>
          <w:rFonts w:ascii="Arial" w:cs="Arial" w:eastAsia="Arial" w:hAnsi="Arial"/>
          <w:color w:val="1A1A2E"/>
          <w:sz w:val="22"/>
          <w:szCs w:val="22"/>
        </w:rPr>
        <w:t xml:space="preserve">This idea extends the anonymous private group concept (Section 3.4.7) into a more complete architecture for plausible deniability. It is not three separate features but one integrated property requiring three reinforcing layers:</w:t>
      </w:r>
    </w:p>
    <w:p>
      <w:pPr>
        <w:pStyle w:val="ListParagraph"/>
        <w:numPr>
          <w:ilvl w:val="0"/>
          <w:numId w:val="2"/>
        </w:numPr>
        <w:spacing w:after="80" w:line="276"/>
      </w:pPr>
      <w:r>
        <w:rPr>
          <w:rFonts w:ascii="Arial" w:cs="Arial" w:eastAsia="Arial" w:hAnsi="Arial"/>
          <w:b/>
          <w:bCs/>
          <w:color w:val="1A1A2E"/>
          <w:sz w:val="22"/>
          <w:szCs w:val="22"/>
        </w:rPr>
        <w:t xml:space="preserve">Hidden channels: </w:t>
      </w:r>
      <w:r>
        <w:rPr>
          <w:rFonts w:ascii="Arial" w:cs="Arial" w:eastAsia="Arial" w:hAnsi="Arial"/>
          <w:color w:val="1A1A2E"/>
          <w:sz w:val="22"/>
          <w:szCs w:val="22"/>
        </w:rPr>
        <w:t xml:space="preserve">Only key holders can read and write. Posts are authenticated via ZKP membership proofs without revealing which key holder posted. The channel is cryptographically indistinguishable from opaque relay data.</w:t>
      </w:r>
    </w:p>
    <w:p>
      <w:pPr>
        <w:pStyle w:val="ListParagraph"/>
        <w:numPr>
          <w:ilvl w:val="0"/>
          <w:numId w:val="2"/>
        </w:numPr>
        <w:spacing w:after="80" w:line="276"/>
      </w:pPr>
      <w:r>
        <w:rPr>
          <w:rFonts w:ascii="Arial" w:cs="Arial" w:eastAsia="Arial" w:hAnsi="Arial"/>
          <w:b/>
          <w:bCs/>
          <w:color w:val="1A1A2E"/>
          <w:sz w:val="22"/>
          <w:szCs w:val="22"/>
        </w:rPr>
        <w:t xml:space="preserve">Plausible deniability in transit: </w:t>
      </w:r>
      <w:r>
        <w:rPr>
          <w:rFonts w:ascii="Arial" w:cs="Arial" w:eastAsia="Arial" w:hAnsi="Arial"/>
          <w:color w:val="1A1A2E"/>
          <w:sz w:val="22"/>
          <w:szCs w:val="22"/>
        </w:rPr>
        <w:t xml:space="preserve">A captured USB drive reveals nothing about which channels are being carried, who they are for, or whether the carrying node is a member or a relay.</w:t>
      </w:r>
    </w:p>
    <w:p>
      <w:pPr>
        <w:pStyle w:val="ListParagraph"/>
        <w:numPr>
          <w:ilvl w:val="0"/>
          <w:numId w:val="2"/>
        </w:numPr>
        <w:spacing w:after="80" w:line="276"/>
      </w:pPr>
      <w:r>
        <w:rPr>
          <w:rFonts w:ascii="Arial" w:cs="Arial" w:eastAsia="Arial" w:hAnsi="Arial"/>
          <w:b/>
          <w:bCs/>
          <w:color w:val="1A1A2E"/>
          <w:sz w:val="22"/>
          <w:szCs w:val="22"/>
        </w:rPr>
        <w:t xml:space="preserve">Plausible deniability at rest: </w:t>
      </w:r>
      <w:r>
        <w:rPr>
          <w:rFonts w:ascii="Arial" w:cs="Arial" w:eastAsia="Arial" w:hAnsi="Arial"/>
          <w:color w:val="1A1A2E"/>
          <w:sz w:val="22"/>
          <w:szCs w:val="22"/>
        </w:rPr>
        <w:t xml:space="preserve">A forensic examination of a node’s storage cannot determine whether hidden channel data is present for a local user, for a downstream BBS, or is simply cached opaque relay traffic the node has no relationship with.</w:t>
      </w:r>
    </w:p>
    <w:p>
      <w:pPr>
        <w:spacing w:after="160" w:line="276"/>
      </w:pPr>
      <w:r>
        <w:rPr>
          <w:rFonts w:ascii="Arial" w:cs="Arial" w:eastAsia="Arial" w:hAnsi="Arial"/>
          <w:color w:val="1A1A2E"/>
          <w:sz w:val="22"/>
          <w:szCs w:val="22"/>
        </w:rPr>
        <w:t xml:space="preserve">Any one of these properties without the other two is incomplete. Hidden channels without transit deniability are exposed when a drive is captured. Transit deniability without at-rest deniability is defeated by examining the node. At-rest deniability without hidden channels has nothing to protect. The three layers must be designed together.</w:t>
      </w:r>
    </w:p>
    <w:p>
      <w:pPr>
        <w:spacing w:after="160" w:line="276"/>
      </w:pPr>
      <w:r>
        <w:rPr>
          <w:rFonts w:ascii="Arial" w:cs="Arial" w:eastAsia="Arial" w:hAnsi="Arial"/>
          <w:color w:val="1A1A2E"/>
          <w:sz w:val="22"/>
          <w:szCs w:val="22"/>
        </w:rPr>
        <w:t xml:space="preserve">A fourth element is necessary to make the system sustainable: a web of trust between BBSes. Nodes carry data on behalf of downstream BBSes, incorporating their channel interests into the archive payload. Without trust, any node could flood the system with spurious channel requests, consuming carrying capacity for nothing. The existing web of trust (Ed25519 node identities, trust attestations in the keyring domain) provides the mechanism: a node only accepts channel interest requests from downstream BBSes whose node keys have sufficient trust depth. The trust graph is visible (trust attestations are in the keyring), but what flows through it is not (channel interests are encrypted and ZKP-protected). You know who you relay for. You do not know what you relay for them.</w:t>
      </w:r>
    </w:p>
    <w:p>
      <w:pPr>
        <w:spacing w:after="160" w:line="276"/>
      </w:pPr>
      <w:r>
        <w:rPr>
          <w:rFonts w:ascii="Arial" w:cs="Arial" w:eastAsia="Arial" w:hAnsi="Arial"/>
          <w:color w:val="1A1A2E"/>
          <w:sz w:val="22"/>
          <w:szCs w:val="22"/>
        </w:rPr>
        <w:t xml:space="preserve">This creates the right balance: nodes can make resource allocation decisions (how much storage to reserve for downstream relay) without inspecting the content. The trust graph serves many purposes (public echomail, file bases, netmail relay), so having a trust link to another BBS does not imply hidden channel activity. The hidden channel interest is invisible even to the upstream node that carries it.</w:t>
      </w:r>
    </w:p>
    <w:p>
      <w:pPr>
        <w:pStyle w:val="Heading3"/>
      </w:pPr>
      <w:r>
        <w:t xml:space="preserve">A.2.1 Hidden Echomail as a Distinct Domain Type</w:t>
      </w:r>
    </w:p>
    <w:p>
      <w:pPr>
        <w:spacing w:after="160" w:line="276"/>
      </w:pPr>
      <w:r>
        <w:rPr>
          <w:rFonts w:ascii="Arial" w:cs="Arial" w:eastAsia="Arial" w:hAnsi="Arial"/>
          <w:color w:val="1A1A2E"/>
          <w:sz w:val="22"/>
          <w:szCs w:val="22"/>
        </w:rPr>
        <w:t xml:space="preserve">A new domain type, “Hidden Echomail,” would operate alongside standard echomail but with fundamentally different visibility properties. In a hidden echomail channel: all content is encrypted with a shared group key distributed out of band; the channel’s ID is derived from a random salt (not from a human-readable name); the channel is never listed in network.directory; all posts use anonymous authorship (no pubkey attribution) but with a zero-knowledge proof that the poster holds the group key, ensuring only key holders can write while revealing nothing about which key holder wrote; and the channel’s metadata (bloom filters, vector clock entries, message counts) is indistinguishable from relay traffic for unknown domains.</w:t>
      </w:r>
    </w:p>
    <w:p>
      <w:pPr>
        <w:spacing w:after="160" w:line="276"/>
      </w:pPr>
      <w:r>
        <w:rPr>
          <w:rFonts w:ascii="Arial" w:cs="Arial" w:eastAsia="Arial" w:hAnsi="Arial"/>
          <w:color w:val="1A1A2E"/>
          <w:sz w:val="22"/>
          <w:szCs w:val="22"/>
        </w:rPr>
        <w:t xml:space="preserve">The key property: a hidden channel is cryptographically indistinguishable from opaque relay data. A node or archive carrying a hidden channel looks identical to one that is merely relaying encrypted state for a domain it does not subscribe to. There is no way to determine from the outside whether the data is “for” this node or just passing through.</w:t>
      </w:r>
    </w:p>
    <w:p>
      <w:pPr>
        <w:pStyle w:val="Heading3"/>
      </w:pPr>
      <w:r>
        <w:t xml:space="preserve">A.2.2 Archive Construction with ZKP-Protected Channel Lists</w:t>
      </w:r>
    </w:p>
    <w:p>
      <w:pPr>
        <w:spacing w:after="160" w:line="276"/>
      </w:pPr>
      <w:r>
        <w:rPr>
          <w:rFonts w:ascii="Arial" w:cs="Arial" w:eastAsia="Arial" w:hAnsi="Arial"/>
          <w:color w:val="1A1A2E"/>
          <w:sz w:val="22"/>
          <w:szCs w:val="22"/>
        </w:rPr>
        <w:t xml:space="preserve">When a node constructs an archive payload (for a USB drive or any other transport), it currently includes bloom filter summaries that reveal which channels it subscribes to. The idea is to replace this with a ZKP-protected construction.</w:t>
      </w:r>
    </w:p>
    <w:p>
      <w:pPr>
        <w:spacing w:after="160" w:line="276"/>
      </w:pPr>
      <w:r>
        <w:rPr>
          <w:rFonts w:ascii="Arial" w:cs="Arial" w:eastAsia="Arial" w:hAnsi="Arial"/>
          <w:color w:val="1A1A2E"/>
          <w:sz w:val="22"/>
          <w:szCs w:val="22"/>
        </w:rPr>
        <w:t xml:space="preserve">The node collects the list of desired channels from multiple sources: its own users’ subscription lists, channel interest lists from downstream BBSes that this node relays for, and the set of opaque domains already on the archive from previous syncs. These sources are aggregated anonymously — the node does not need to know (and ideally cannot determine) which channel request came from which source. It then produces an encrypted archive payload accompanied by a zero-knowledge proof that the payload is well-formed (valid metadata, correct hashes, proper signatures) without revealing which channels are included.</w:t>
      </w:r>
    </w:p>
    <w:p>
      <w:pPr>
        <w:spacing w:after="160" w:line="276"/>
      </w:pPr>
      <w:r>
        <w:rPr>
          <w:rFonts w:ascii="Arial" w:cs="Arial" w:eastAsia="Arial" w:hAnsi="Arial"/>
          <w:color w:val="1A1A2E"/>
          <w:sz w:val="22"/>
          <w:szCs w:val="22"/>
        </w:rPr>
        <w:t xml:space="preserve">The result is a signed, encrypted archive where the list of channels of interest is itself opaque. An adversary who captures the USB drive cannot determine what channels are being synced, for whom, or by which node. The payload is encrypted, the channel list is hidden, and the proof validates the structure without revealing the contents.</w:t>
      </w:r>
    </w:p>
    <w:p>
      <w:pPr>
        <w:pStyle w:val="Heading3"/>
      </w:pPr>
      <w:r>
        <w:t xml:space="preserve">A.2.3 Downstream BBS Trust and Federated Channel Interest</w:t>
      </w:r>
    </w:p>
    <w:p>
      <w:pPr>
        <w:spacing w:after="160" w:line="276"/>
      </w:pPr>
      <w:r>
        <w:rPr>
          <w:rFonts w:ascii="Arial" w:cs="Arial" w:eastAsia="Arial" w:hAnsi="Arial"/>
          <w:color w:val="1A1A2E"/>
          <w:sz w:val="22"/>
          <w:szCs w:val="22"/>
        </w:rPr>
        <w:t xml:space="preserve">As described above, the web of trust between BBSes is what prevents the deniability properties from being exploited as an open relay. This subsection details the mechanics.</w:t>
      </w:r>
    </w:p>
    <w:p>
      <w:pPr>
        <w:spacing w:after="160" w:line="276"/>
      </w:pPr>
      <w:r>
        <w:rPr>
          <w:rFonts w:ascii="Arial" w:cs="Arial" w:eastAsia="Arial" w:hAnsi="Arial"/>
          <w:color w:val="1A1A2E"/>
          <w:sz w:val="22"/>
          <w:szCs w:val="22"/>
        </w:rPr>
        <w:t xml:space="preserve">A node may carry data not only for its own users but also on behalf of other BBSes in its courier network. These downstream BBSes communicate their channel interests to the upstream node, which incorporates them into its aggregated subscription list. This means a node’s archive payload includes channels requested by other systems, making it even harder to attribute any specific channel to any specific node or user — the deniability surface grows with every trust relationship.</w:t>
      </w:r>
    </w:p>
    <w:p>
      <w:pPr>
        <w:spacing w:after="160" w:line="276"/>
      </w:pPr>
      <w:r>
        <w:rPr>
          <w:rFonts w:ascii="Arial" w:cs="Arial" w:eastAsia="Arial" w:hAnsi="Arial"/>
          <w:color w:val="1A1A2E"/>
          <w:sz w:val="22"/>
          <w:szCs w:val="22"/>
        </w:rPr>
        <w:t xml:space="preserve">The trust boundary works as follows: an upstream node only accepts channel interest lists from downstream BBSes whose node keys have sufficient trust depth in the web of trust. A BBS with zero attestations from known nodes is rejected. A BBS vouched for by two sysops the upstream node trusts is accepted. The threshold is a local policy decision, just like trust policies for message authorship. The existing web of trust machinery (Ed25519 node identities, trust attestations in the keyring domain, configurable trust depth requirements) provides everything needed — no new protocol mechanism is required.</w:t>
      </w:r>
    </w:p>
    <w:p>
      <w:pPr>
        <w:spacing w:after="160" w:line="276"/>
      </w:pPr>
      <w:r>
        <w:rPr>
          <w:rFonts w:ascii="Arial" w:cs="Arial" w:eastAsia="Arial" w:hAnsi="Arial"/>
          <w:color w:val="1A1A2E"/>
          <w:sz w:val="22"/>
          <w:szCs w:val="22"/>
        </w:rPr>
        <w:t xml:space="preserve">The channel interest list itself is a replicated data structure — a lightweight domain that syncs between trusted BBSes. When a downstream BBS adds a channel to its interest list, that interest propagates upstream through the normal sync mechanism. The upstream node’s next archive construction incorporates the new channel. Crucially, the upstream node incorporates the channel interest without knowing what the channel contains, who its members are, or whether it is a hidden channel at all. The trust relationship says “I trust this BBS to make legitimate requests.” It does not say “I know what they are requesting.” This is the separation that makes the system work: trust governs resource allocation, encryption governs content.</w:t>
      </w:r>
    </w:p>
    <w:p>
      <w:pPr>
        <w:pStyle w:val="Heading3"/>
      </w:pPr>
      <w:r>
        <w:t xml:space="preserve">A.2.4 Plausible Deniability at Rest</w:t>
      </w:r>
    </w:p>
    <w:p>
      <w:pPr>
        <w:spacing w:after="160" w:line="276"/>
      </w:pPr>
      <w:r>
        <w:rPr>
          <w:rFonts w:ascii="Arial" w:cs="Arial" w:eastAsia="Arial" w:hAnsi="Arial"/>
          <w:color w:val="1A1A2E"/>
          <w:sz w:val="22"/>
          <w:szCs w:val="22"/>
        </w:rPr>
        <w:t xml:space="preserve">The ultimate goal is plausible deniability not only during transport (the USB drive reveals nothing) but also at rest (the node’s local storage reveals nothing). On a given node, it should be impossible to distinguish whether hidden channel data is present because a local user is a member, because the node is relaying for a downstream BBS, or because the data is cached opaque relay traffic that the node has no relationship with at all.</w:t>
      </w:r>
    </w:p>
    <w:p>
      <w:pPr>
        <w:spacing w:after="160" w:line="276"/>
      </w:pPr>
      <w:r>
        <w:rPr>
          <w:rFonts w:ascii="Arial" w:cs="Arial" w:eastAsia="Arial" w:hAnsi="Arial"/>
          <w:color w:val="1A1A2E"/>
          <w:sz w:val="22"/>
          <w:szCs w:val="22"/>
        </w:rPr>
        <w:t xml:space="preserve">Achieving this requires that hidden channel data is stored in the same encrypted, opaque format at rest as it is in transit. The node’s local database would contain encrypted blobs keyed by content hash, with no plaintext index that maps channels to users. A user’s client application would maintain its own encrypted index (decryptable only with the user’s key) that maps channel IDs to group keys. The node’s sync engine operates on the encrypted blobs without needing to decrypt them — the same way it handles relay traffic for domains it does not subscribe to.</w:t>
      </w:r>
    </w:p>
    <w:p>
      <w:pPr>
        <w:spacing w:after="160" w:line="276"/>
      </w:pPr>
      <w:r>
        <w:rPr>
          <w:rFonts w:ascii="Arial" w:cs="Arial" w:eastAsia="Arial" w:hAnsi="Arial"/>
          <w:color w:val="1A1A2E"/>
          <w:sz w:val="22"/>
          <w:szCs w:val="22"/>
        </w:rPr>
        <w:t xml:space="preserve">Under forensic examination, the node’s storage contains: a content-addressed store of encrypted blobs, metadata records with opaque domain IDs and blinded identifiers, and no plaintext mapping between users and channels. The examiner cannot determine which blobs belong to which channels, which channels have local members, or whether any hidden channels are present at all versus ordinary relay traffic. The data is there, but its structure is invisible without the keys.</w:t>
      </w:r>
    </w:p>
    <w:p>
      <w:pPr>
        <w:pStyle w:val="Heading3"/>
      </w:pPr>
      <w:r>
        <w:t xml:space="preserve">A.2.5 Pruning Hidden Channels Without Revealing Content</w:t>
      </w:r>
    </w:p>
    <w:p>
      <w:pPr>
        <w:spacing w:after="160" w:line="276"/>
      </w:pPr>
      <w:r>
        <w:rPr>
          <w:rFonts w:ascii="Arial" w:cs="Arial" w:eastAsia="Arial" w:hAnsi="Arial"/>
          <w:color w:val="1A1A2E"/>
          <w:sz w:val="22"/>
          <w:szCs w:val="22"/>
        </w:rPr>
        <w:t xml:space="preserve">Retention policies for hidden channels must operate without revealing what is being pruned. The timestamp-based rejection approach from Section 9.3 works here: the authored timestamp is inside the encrypted blob, but a commitment to the timestamp (a hash of the timestamp with a domain-specific salt) can be included in the metadata. The node can verify that a message’s timestamp commitment is consistent with the retention window without decrypting the message. This allows pruning to proceed on hidden channel data the same way it does on any other domain, without revealing the actual timestamps or any other content.</w:t>
      </w:r>
    </w:p>
    <w:p>
      <w:pPr>
        <w:spacing w:after="160" w:line="276"/>
      </w:pPr>
      <w:r>
        <w:rPr>
          <w:rFonts w:ascii="Arial" w:cs="Arial" w:eastAsia="Arial" w:hAnsi="Arial"/>
          <w:color w:val="1A1A2E"/>
          <w:sz w:val="22"/>
          <w:szCs w:val="22"/>
        </w:rPr>
        <w:t xml:space="preserve">Alternatively, if the group key is available (for channels where the node has a local member), the node can decrypt, evaluate the timestamp, and prune. For relay-only hidden channels (no local member), the node treats the data like any opaque relay traffic: it applies a blanket retention policy based on first-seen timestamp or total storage budget, pruning the oldest opaque blobs when space is needed.</w:t>
      </w:r>
    </w:p>
    <w:p>
      <w:pPr>
        <w:pStyle w:val="Heading3"/>
      </w:pPr>
      <w:r>
        <w:t xml:space="preserve">A.2.6 Relay Scaling and Upstream Burden</w:t>
      </w:r>
    </w:p>
    <w:p>
      <w:pPr>
        <w:spacing w:after="160" w:line="276"/>
      </w:pPr>
      <w:r>
        <w:rPr>
          <w:rFonts w:ascii="Arial" w:cs="Arial" w:eastAsia="Arial" w:hAnsi="Arial"/>
          <w:color w:val="1A1A2E"/>
          <w:sz w:val="22"/>
          <w:szCs w:val="22"/>
        </w:rPr>
        <w:t xml:space="preserve">If trust is transitive and channel interests propagate upstream through chains of BBSes, a node near the top of a deep chain could end up carrying the aggregated interests of dozens of downstream systems — each with their own users, their own hidden channels, and their own downstream relationships. Storage and sync time balloon at the upstream nodes, which is exactly backwards from what is desirable (hub nodes should be fast and light, not bloated with relay obligations).</w:t>
      </w:r>
    </w:p>
    <w:p>
      <w:pPr>
        <w:spacing w:after="160" w:line="276"/>
      </w:pPr>
      <w:r>
        <w:rPr>
          <w:rFonts w:ascii="Arial" w:cs="Arial" w:eastAsia="Arial" w:hAnsi="Arial"/>
          <w:color w:val="1A1A2E"/>
          <w:sz w:val="22"/>
          <w:szCs w:val="22"/>
        </w:rPr>
        <w:t xml:space="preserve">The primary solution is a set of bounded relay policies:</w:t>
      </w:r>
    </w:p>
    <w:p>
      <w:pPr>
        <w:spacing w:after="160" w:line="276"/>
      </w:pPr>
      <w:r>
        <w:rPr>
          <w:rFonts w:ascii="Arial" w:cs="Arial" w:eastAsia="Arial" w:hAnsi="Arial"/>
          <w:b/>
          <w:bCs/>
          <w:color w:val="1A1A2E"/>
          <w:sz w:val="22"/>
          <w:szCs w:val="22"/>
        </w:rPr>
        <w:t xml:space="preserve">Trust is not transitive for relay obligations (the default): </w:t>
      </w:r>
      <w:r>
        <w:rPr>
          <w:rFonts w:ascii="Arial" w:cs="Arial" w:eastAsia="Arial" w:hAnsi="Arial"/>
          <w:color w:val="1A1A2E"/>
          <w:sz w:val="22"/>
          <w:szCs w:val="22"/>
        </w:rPr>
        <w:t xml:space="preserve">If a node trusts node B, it accepts B’s channel interest requests. It does not accept C’s requests simply because B trusts C. Relay obligations are direct: a node carries for the nodes it directly trusts, not for their entire downstream tree. If C wants the upstream node to carry its channels, C needs its own direct trust relationship. This caps the relay burden at the number of directly trusted nodes, times their individual interest list sizes. The node operator controls the number of direct trust links and therefore controls their exposure.</w:t>
      </w:r>
    </w:p>
    <w:p>
      <w:pPr>
        <w:spacing w:after="160" w:line="276"/>
      </w:pPr>
      <w:r>
        <w:rPr>
          <w:rFonts w:ascii="Arial" w:cs="Arial" w:eastAsia="Arial" w:hAnsi="Arial"/>
          <w:b/>
          <w:bCs/>
          <w:color w:val="1A1A2E"/>
          <w:sz w:val="22"/>
          <w:szCs w:val="22"/>
        </w:rPr>
        <w:t xml:space="preserve">Per-relationship storage budgets: </w:t>
      </w:r>
      <w:r>
        <w:rPr>
          <w:rFonts w:ascii="Arial" w:cs="Arial" w:eastAsia="Arial" w:hAnsi="Arial"/>
          <w:color w:val="1A1A2E"/>
          <w:sz w:val="22"/>
          <w:szCs w:val="22"/>
        </w:rPr>
        <w:t xml:space="preserve">Even with direct-only trust, a single downstream BBS could request many channels. The upstream node sets a per-relationship storage cap (e.g., “I will carry up to 500MB of relay data for node B”). If B’s interests exceed the budget, the oldest or lowest-priority items are evicted. The downstream can request anything; the upstream’s budget is the hard limit. This is a local policy decision, negotiated socially or set unilaterally.</w:t>
      </w:r>
    </w:p>
    <w:p>
      <w:pPr>
        <w:spacing w:after="160" w:line="276"/>
      </w:pPr>
      <w:r>
        <w:rPr>
          <w:rFonts w:ascii="Arial" w:cs="Arial" w:eastAsia="Arial" w:hAnsi="Arial"/>
          <w:b/>
          <w:bCs/>
          <w:color w:val="1A1A2E"/>
          <w:sz w:val="22"/>
          <w:szCs w:val="22"/>
        </w:rPr>
        <w:t xml:space="preserve">Interest list quotas: </w:t>
      </w:r>
      <w:r>
        <w:rPr>
          <w:rFonts w:ascii="Arial" w:cs="Arial" w:eastAsia="Arial" w:hAnsi="Arial"/>
          <w:color w:val="1A1A2E"/>
          <w:sz w:val="22"/>
          <w:szCs w:val="22"/>
        </w:rPr>
        <w:t xml:space="preserve">The upstream node can limit the number of channels it accepts from any single downstream (e.g., “I will relay up to 20 channels for you”). Beyond the quota, the downstream must prioritize. This prevents any single relationship from dominating the archive’s capacity.</w:t>
      </w:r>
    </w:p>
    <w:p>
      <w:pPr>
        <w:spacing w:after="160" w:line="276"/>
      </w:pPr>
      <w:r>
        <w:rPr>
          <w:rFonts w:ascii="Arial" w:cs="Arial" w:eastAsia="Arial" w:hAnsi="Arial"/>
          <w:b/>
          <w:bCs/>
          <w:color w:val="1A1A2E"/>
          <w:sz w:val="22"/>
          <w:szCs w:val="22"/>
        </w:rPr>
        <w:t xml:space="preserve">Hop limits for optional transitivity: </w:t>
      </w:r>
      <w:r>
        <w:rPr>
          <w:rFonts w:ascii="Arial" w:cs="Arial" w:eastAsia="Arial" w:hAnsi="Arial"/>
          <w:color w:val="1A1A2E"/>
          <w:sz w:val="22"/>
          <w:szCs w:val="22"/>
        </w:rPr>
        <w:t xml:space="preserve">If a deployment wants some transitivity (B can relay C’s interests through to A), a hop counter is attached to each channel interest. Each forwarding node increments the counter. The upstream sets a maximum hop count: 0 means direct relationships only; 1 means one level of transitivity; and so on. This gives fine-grained control over how deep the chain extends and makes the scaling implications explicit.</w:t>
      </w:r>
    </w:p>
    <w:p>
      <w:pPr>
        <w:spacing w:after="160" w:line="276"/>
      </w:pPr>
      <w:r>
        <w:rPr>
          <w:rFonts w:ascii="Arial" w:cs="Arial" w:eastAsia="Arial" w:hAnsi="Arial"/>
          <w:color w:val="1A1A2E"/>
          <w:sz w:val="22"/>
          <w:szCs w:val="22"/>
        </w:rPr>
        <w:t xml:space="preserve">Additionally, the physical courier topology provides a natural throttle. A node that is three courier hops from another node will receive that node’s interests only after days or weeks of propagation. The carrying capacity of the courier network — how many USB drives circulate, how often they visit each node — is the ultimate limit on relay data accumulation. A physically isolated node will not accumulate much downstream relay data because there are not enough courier visits to deliver it.</w:t>
      </w:r>
    </w:p>
    <w:p>
      <w:pPr>
        <w:spacing w:after="160" w:line="276"/>
      </w:pPr>
      <w:r>
        <w:rPr>
          <w:rFonts w:ascii="Arial" w:cs="Arial" w:eastAsia="Arial" w:hAnsi="Arial"/>
          <w:color w:val="1A1A2E"/>
          <w:sz w:val="22"/>
          <w:szCs w:val="22"/>
        </w:rPr>
        <w:t xml:space="preserve">The recommended default for most deployments is: direct trust only (hop limit 0), per-relationship storage budgets, and interest list quotas. A node operator can calculate their worst-case storage commitment as the number of trusted downstream nodes multiplied by the per-relationship budget. Transitivity via hop counters is available as an opt-in for networks that need it, with the understanding that each additional hop multiplies the potential relay burden.</w:t>
      </w:r>
    </w:p>
    <w:p>
      <w:pPr>
        <w:pStyle w:val="Heading3"/>
      </w:pPr>
      <w:r>
        <w:t xml:space="preserve">A.2.7 Open Questions</w:t>
      </w:r>
    </w:p>
    <w:p>
      <w:pPr>
        <w:pStyle w:val="ListParagraph"/>
        <w:numPr>
          <w:ilvl w:val="0"/>
          <w:numId w:val="2"/>
        </w:numPr>
        <w:spacing w:after="80" w:line="276"/>
      </w:pPr>
      <w:r>
        <w:rPr>
          <w:rFonts w:ascii="Arial" w:cs="Arial" w:eastAsia="Arial" w:hAnsi="Arial"/>
          <w:b/>
          <w:bCs/>
          <w:color w:val="1A1A2E"/>
          <w:sz w:val="22"/>
          <w:szCs w:val="22"/>
        </w:rPr>
        <w:t xml:space="preserve">Performance: </w:t>
      </w:r>
      <w:r>
        <w:rPr>
          <w:rFonts w:ascii="Arial" w:cs="Arial" w:eastAsia="Arial" w:hAnsi="Arial"/>
          <w:color w:val="1A1A2E"/>
          <w:sz w:val="22"/>
          <w:szCs w:val="22"/>
        </w:rPr>
        <w:t xml:space="preserve">ZKP-protected archive construction adds significant computational cost. Is this feasible on resource-constrained hardware for every sync, or only for high-security deployments?</w:t>
      </w:r>
    </w:p>
    <w:p>
      <w:pPr>
        <w:pStyle w:val="ListParagraph"/>
        <w:numPr>
          <w:ilvl w:val="0"/>
          <w:numId w:val="2"/>
        </w:numPr>
        <w:spacing w:after="80" w:line="276"/>
      </w:pPr>
      <w:r>
        <w:rPr>
          <w:rFonts w:ascii="Arial" w:cs="Arial" w:eastAsia="Arial" w:hAnsi="Arial"/>
          <w:b/>
          <w:bCs/>
          <w:color w:val="1A1A2E"/>
          <w:sz w:val="22"/>
          <w:szCs w:val="22"/>
        </w:rPr>
        <w:t xml:space="preserve">Downstream BBS trust granularity: </w:t>
      </w:r>
      <w:r>
        <w:rPr>
          <w:rFonts w:ascii="Arial" w:cs="Arial" w:eastAsia="Arial" w:hAnsi="Arial"/>
          <w:color w:val="1A1A2E"/>
          <w:sz w:val="22"/>
          <w:szCs w:val="22"/>
        </w:rPr>
        <w:t xml:space="preserve">How much trust is needed? Should a downstream BBS be able to request arbitrary channels, or only channels that the upstream node can verify exist (without knowing what they contain)?</w:t>
      </w:r>
    </w:p>
    <w:p>
      <w:pPr>
        <w:pStyle w:val="ListParagraph"/>
        <w:numPr>
          <w:ilvl w:val="0"/>
          <w:numId w:val="2"/>
        </w:numPr>
        <w:spacing w:after="80" w:line="276"/>
      </w:pPr>
      <w:r>
        <w:rPr>
          <w:rFonts w:ascii="Arial" w:cs="Arial" w:eastAsia="Arial" w:hAnsi="Arial"/>
          <w:b/>
          <w:bCs/>
          <w:color w:val="1A1A2E"/>
          <w:sz w:val="22"/>
          <w:szCs w:val="22"/>
        </w:rPr>
        <w:t xml:space="preserve">Interest list size: </w:t>
      </w:r>
      <w:r>
        <w:rPr>
          <w:rFonts w:ascii="Arial" w:cs="Arial" w:eastAsia="Arial" w:hAnsi="Arial"/>
          <w:color w:val="1A1A2E"/>
          <w:sz w:val="22"/>
          <w:szCs w:val="22"/>
        </w:rPr>
        <w:t xml:space="preserve">If many downstream BBSes contribute channel interests, the aggregated list grows. Does this degrade sync performance or leak information about the size of the trust network?</w:t>
      </w:r>
    </w:p>
    <w:p>
      <w:pPr>
        <w:pStyle w:val="ListParagraph"/>
        <w:numPr>
          <w:ilvl w:val="0"/>
          <w:numId w:val="2"/>
        </w:numPr>
        <w:spacing w:after="80" w:line="276"/>
      </w:pPr>
      <w:r>
        <w:rPr>
          <w:rFonts w:ascii="Arial" w:cs="Arial" w:eastAsia="Arial" w:hAnsi="Arial"/>
          <w:b/>
          <w:bCs/>
          <w:color w:val="1A1A2E"/>
          <w:sz w:val="22"/>
          <w:szCs w:val="22"/>
        </w:rPr>
        <w:t xml:space="preserve">Key compromise: </w:t>
      </w:r>
      <w:r>
        <w:rPr>
          <w:rFonts w:ascii="Arial" w:cs="Arial" w:eastAsia="Arial" w:hAnsi="Arial"/>
          <w:color w:val="1A1A2E"/>
          <w:sz w:val="22"/>
          <w:szCs w:val="22"/>
        </w:rPr>
        <w:t xml:space="preserve">If a hidden channel’s group key is compromised, the adversary can retroactively identify all nodes that carried that channel’s data. Epoch-based key rotation mitigates forward exposure but not historical. Is this acceptable?</w:t>
      </w:r>
    </w:p>
    <w:p>
      <w:pPr>
        <w:pStyle w:val="ListParagraph"/>
        <w:numPr>
          <w:ilvl w:val="0"/>
          <w:numId w:val="2"/>
        </w:numPr>
        <w:spacing w:after="80" w:line="276"/>
      </w:pPr>
      <w:r>
        <w:rPr>
          <w:rFonts w:ascii="Arial" w:cs="Arial" w:eastAsia="Arial" w:hAnsi="Arial"/>
          <w:b/>
          <w:bCs/>
          <w:color w:val="1A1A2E"/>
          <w:sz w:val="22"/>
          <w:szCs w:val="22"/>
        </w:rPr>
        <w:t xml:space="preserve">Interaction with existing features: </w:t>
      </w:r>
      <w:r>
        <w:rPr>
          <w:rFonts w:ascii="Arial" w:cs="Arial" w:eastAsia="Arial" w:hAnsi="Arial"/>
          <w:color w:val="1A1A2E"/>
          <w:sz w:val="22"/>
          <w:szCs w:val="22"/>
        </w:rPr>
        <w:t xml:space="preserve">How does this interact with the archive’s ArchivePolicy? Should hidden channel data count against the archive’s storage budget, or be handled separately?</w:t>
      </w:r>
    </w:p>
    <w:p>
      <w:pPr>
        <w:spacing w:after="160" w:line="276"/>
      </w:pPr>
      <w:r>
        <w:rPr>
          <w:rFonts w:ascii="Arial" w:cs="Arial" w:eastAsia="Arial" w:hAnsi="Arial"/>
          <w:color w:val="1A1A2E"/>
          <w:sz w:val="22"/>
          <w:szCs w:val="22"/>
        </w:rPr>
        <w:t xml:space="preserve">This idea represents the most privacy-ambitious direction the protocol could take. It builds on multiple existing design elements (anonymous groups, opaque domain IDs, relay behavior, web of trust between nodes, ZKP considerations) and extends them toward full plausible deniability at both the transport and storage layers. It is recorded here as a direction for future exploration, not as a committed design.</w:t>
      </w:r>
    </w:p>
    <w:p>
      <w:pPr>
        <w:pStyle w:val="Heading2"/>
      </w:pPr>
      <w:r>
        <w:t xml:space="preserve">A.3 Alternative Design Idea: Zero-Knowledge Proofs</w:t>
      </w:r>
    </w:p>
    <w:p>
      <w:pPr>
        <w:spacing w:after="160" w:line="276"/>
      </w:pPr>
      <w:r>
        <w:rPr>
          <w:rFonts w:ascii="Arial" w:cs="Arial" w:eastAsia="Arial" w:hAnsi="Arial"/>
          <w:color w:val="1A1A2E"/>
          <w:sz w:val="22"/>
          <w:szCs w:val="22"/>
        </w:rPr>
        <w:t xml:space="preserve">Zero-knowledge proofs (ZKPs) are not part of the core protocol but represent a potential future enhancement path for specific high-privacy scenarios. This section documents where ZKPs could add genuine value, where they would add complexity without proportional benefit, and the practical constraints of deploying them in a sneakernet environment.</w:t>
      </w:r>
    </w:p>
    <w:p>
      <w:pPr>
        <w:pStyle w:val="Heading3"/>
      </w:pPr>
      <w:r>
        <w:t xml:space="preserve">A.3.1 Subscription Privacy via ZKP-Protected Sync</w:t>
      </w:r>
    </w:p>
    <w:p>
      <w:pPr>
        <w:spacing w:after="160" w:line="276"/>
      </w:pPr>
      <w:r>
        <w:rPr>
          <w:rFonts w:ascii="Arial" w:cs="Arial" w:eastAsia="Arial" w:hAnsi="Arial"/>
          <w:color w:val="1A1A2E"/>
          <w:sz w:val="22"/>
          <w:szCs w:val="22"/>
        </w:rPr>
        <w:t xml:space="preserve">This is the strongest ZKP use case for the protocol. Currently, when a node syncs with an archive, the bloom filter exchange reveals which channels the node has state for. An observer can infer the node’s subscription list. The mitigations discussed in Section 6 (cover subscriptions, universal metadata carry) are tradeoffs between privacy and cost. The fundamental issue remains: the act of syncing a channel proves you have state for it.</w:t>
      </w:r>
    </w:p>
    <w:p>
      <w:pPr>
        <w:spacing w:after="160" w:line="276"/>
      </w:pPr>
      <w:r>
        <w:rPr>
          <w:rFonts w:ascii="Arial" w:cs="Arial" w:eastAsia="Arial" w:hAnsi="Arial"/>
          <w:color w:val="1A1A2E"/>
          <w:sz w:val="22"/>
          <w:szCs w:val="22"/>
        </w:rPr>
        <w:t xml:space="preserve">With ZKP-protected sync, a node could prove: “I have state that is relevant to channels on this archive, and here is my well-formed contribution” — without revealing which channels it is contributing to. The archive carries the encrypted contribution forward. The next node can attempt to process it: if it subscribes to the relevant channels, it decrypts and merges. If not, it passes the opaque contribution through as relay traffic. No observer can determine which node contributed to which channel.</w:t>
      </w:r>
    </w:p>
    <w:p>
      <w:pPr>
        <w:spacing w:after="160" w:line="276"/>
      </w:pPr>
      <w:r>
        <w:rPr>
          <w:rFonts w:ascii="Arial" w:cs="Arial" w:eastAsia="Arial" w:hAnsi="Arial"/>
          <w:color w:val="1A1A2E"/>
          <w:sz w:val="22"/>
          <w:szCs w:val="22"/>
        </w:rPr>
        <w:t xml:space="preserve">This also protects BBS membership (see Section 5 for the multi-user node subscription privacy problem). With ZKP-protected sync, a node’s contribution is opaque. An observer cannot distinguish between a node that is an active group member, a passive relay, or uninvolved. ZKP-protected sync could extend to the internal node level: each user’s client independently produces encrypted, ZKP-validated contributions that the node’s sync engine writes to the archive without inspecting.</w:t>
      </w:r>
    </w:p>
    <w:p>
      <w:pPr>
        <w:pStyle w:val="Heading3"/>
      </w:pPr>
      <w:r>
        <w:t xml:space="preserve">A.3.2 Proving Group Membership Without Revealing Identity</w:t>
      </w:r>
    </w:p>
    <w:p>
      <w:pPr>
        <w:spacing w:after="160" w:line="276"/>
      </w:pPr>
      <w:r>
        <w:rPr>
          <w:rFonts w:ascii="Arial" w:cs="Arial" w:eastAsia="Arial" w:hAnsi="Arial"/>
          <w:color w:val="1A1A2E"/>
          <w:sz w:val="22"/>
          <w:szCs w:val="22"/>
        </w:rPr>
        <w:t xml:space="preserve">The current design offers three authorship modes: Signed, Pseudonym, and Anonymous. There is a gap: proving “I am a legitimate member of this group” without revealing which member. A ZKP could fill this gap — proving knowledge of the group key without revealing the prover’s pubkey. The message is authenticated as coming from a valid group member, but no one can determine which one. This is stronger than Anonymous posting (no membership proof) and more private than Pseudonym posting (linkable per-base identity).</w:t>
      </w:r>
    </w:p>
    <w:p>
      <w:pPr>
        <w:pStyle w:val="Heading3"/>
      </w:pPr>
      <w:r>
        <w:t xml:space="preserve">A.3.3 Other Potential Applications</w:t>
      </w:r>
    </w:p>
    <w:p>
      <w:pPr>
        <w:pStyle w:val="ListParagraph"/>
        <w:numPr>
          <w:ilvl w:val="0"/>
          <w:numId w:val="2"/>
        </w:numPr>
        <w:spacing w:after="80" w:line="276"/>
      </w:pPr>
      <w:r>
        <w:rPr>
          <w:rFonts w:ascii="Arial" w:cs="Arial" w:eastAsia="Arial" w:hAnsi="Arial"/>
          <w:b/>
          <w:bCs/>
          <w:color w:val="1A1A2E"/>
          <w:sz w:val="22"/>
          <w:szCs w:val="22"/>
        </w:rPr>
        <w:t xml:space="preserve">Timestamp range proofs: </w:t>
      </w:r>
      <w:r>
        <w:rPr>
          <w:rFonts w:ascii="Arial" w:cs="Arial" w:eastAsia="Arial" w:hAnsi="Arial"/>
          <w:color w:val="1A1A2E"/>
          <w:sz w:val="22"/>
          <w:szCs w:val="22"/>
        </w:rPr>
        <w:t xml:space="preserve">Prove that a message’s authored timestamp falls within a retention window without revealing the actual timestamp.</w:t>
      </w:r>
    </w:p>
    <w:p>
      <w:pPr>
        <w:pStyle w:val="ListParagraph"/>
        <w:numPr>
          <w:ilvl w:val="0"/>
          <w:numId w:val="2"/>
        </w:numPr>
        <w:spacing w:after="80" w:line="276"/>
      </w:pPr>
      <w:r>
        <w:rPr>
          <w:rFonts w:ascii="Arial" w:cs="Arial" w:eastAsia="Arial" w:hAnsi="Arial"/>
          <w:b/>
          <w:bCs/>
          <w:color w:val="1A1A2E"/>
          <w:sz w:val="22"/>
          <w:szCs w:val="22"/>
        </w:rPr>
        <w:t xml:space="preserve">Trust depth proofs: </w:t>
      </w:r>
      <w:r>
        <w:rPr>
          <w:rFonts w:ascii="Arial" w:cs="Arial" w:eastAsia="Arial" w:hAnsi="Arial"/>
          <w:color w:val="1A1A2E"/>
          <w:sz w:val="22"/>
          <w:szCs w:val="22"/>
        </w:rPr>
        <w:t xml:space="preserve">Prove that a pubkey has sufficient trust attestations in the web of trust without revealing which keys provided those attestations.</w:t>
      </w:r>
    </w:p>
    <w:p>
      <w:pPr>
        <w:pStyle w:val="Heading3"/>
      </w:pPr>
      <w:r>
        <w:t xml:space="preserve">A.3.4 Practical Constraints</w:t>
      </w:r>
    </w:p>
    <w:p>
      <w:pPr>
        <w:spacing w:after="160" w:line="276"/>
      </w:pPr>
      <w:r>
        <w:rPr>
          <w:rFonts w:ascii="Arial" w:cs="Arial" w:eastAsia="Arial" w:hAnsi="Arial"/>
          <w:color w:val="1A1A2E"/>
          <w:sz w:val="22"/>
          <w:szCs w:val="22"/>
        </w:rPr>
        <w:t xml:space="preserve">ZKP generation is computationally expensive — seconds to minutes depending on circuit complexity. In a sneakernet context where sync happens on resource-constrained hardware and needs to be fast, proof generation could be a significant bottleneck. Modern ZKP systems (Groth16, PLONK, Halo2, STARKs) each have different tradeoffs in trusted setup requirements, proof sizes, and implementation complexity.</w:t>
      </w:r>
    </w:p>
    <w:p>
      <w:pPr>
        <w:spacing w:after="160" w:line="276"/>
      </w:pPr>
      <w:r>
        <w:rPr>
          <w:rFonts w:ascii="Arial" w:cs="Arial" w:eastAsia="Arial" w:hAnsi="Arial"/>
          <w:color w:val="1A1A2E"/>
          <w:sz w:val="22"/>
          <w:szCs w:val="22"/>
        </w:rPr>
        <w:t xml:space="preserve">A lighter-weight alternative: encrypted domain IDs in the sync exchange. Instead of per-channel bloom filters (which reveal subscriptions), the node sends a single merged bloom filter, encrypted with a shared network secret. This achieves approximately 80% of the privacy benefit at a fraction of the complexity.</w:t>
      </w:r>
    </w:p>
    <w:p>
      <w:pPr>
        <w:pStyle w:val="Heading3"/>
      </w:pPr>
      <w:r>
        <w:t xml:space="preserve">A.3.5 Recommendation</w:t>
      </w:r>
    </w:p>
    <w:p>
      <w:pPr>
        <w:spacing w:after="160" w:line="276"/>
      </w:pPr>
      <w:r>
        <w:rPr>
          <w:rFonts w:ascii="Arial" w:cs="Arial" w:eastAsia="Arial" w:hAnsi="Arial"/>
          <w:color w:val="1A1A2E"/>
          <w:sz w:val="22"/>
          <w:szCs w:val="22"/>
        </w:rPr>
        <w:t xml:space="preserve">ZKPs should not be added to the core protocol at this stage. The design is clean and functional without them. However, they represent a well-understood enhancement path for deployments facing elevated privacy threats. The most valuable applications — subscription privacy and group membership proofs — can be added as optional layers without changing the sync engine, the replication model, or the archive format. The protocol’s pluggable architecture is specifically designed to accommodate this kind of future extension.</w:t>
      </w:r>
    </w:p>
    <w:p>
      <w:pPr>
        <w:spacing w:before="600"/>
      </w:pPr>
    </w:p>
    <w:p>
      <w:pPr>
        <w:pBdr>
          <w:bottom w:val="single" w:color="2E75B6" w:sz="6" w:space="1"/>
        </w:pBdr>
        <w:spacing w:after="200"/>
      </w:pPr>
    </w:p>
    <w:p>
      <w:pPr>
        <w:spacing w:after="160" w:line="276"/>
      </w:pPr>
      <w:r>
        <w:rPr>
          <w:rFonts w:ascii="Arial" w:cs="Arial" w:eastAsia="Arial" w:hAnsi="Arial"/>
          <w:i/>
          <w:iCs/>
          <w:color w:val="666666"/>
          <w:sz w:val="20"/>
          <w:szCs w:val="20"/>
        </w:rPr>
        <w:t xml:space="preserve">End of document. This is a living design document and will be updated as the protocol evolves.</w:t>
      </w:r>
    </w:p>
    <w:p>
      <w:pPr>
        <w:spacing w:before="600"/>
      </w:pPr>
    </w:p>
    <w:p>
      <w:pPr>
        <w:pBdr>
          <w:bottom w:val="single" w:color="2E75B6" w:sz="4" w:space="6"/>
        </w:pBdr>
        <w:spacing w:after="300"/>
      </w:pPr>
      <w:r>
        <w:rPr>
          <w:rFonts w:ascii="Arial" w:cs="Arial" w:eastAsia="Arial" w:hAnsi="Arial"/>
          <w:b/>
          <w:bCs/>
          <w:color w:val="2E75B6"/>
          <w:sz w:val="32"/>
          <w:szCs w:val="32"/>
        </w:rPr>
        <w:t xml:space="preserve">Part IV: Reference</w:t>
      </w:r>
    </w:p>
    <w:p>
      <w:pPr>
        <w:pStyle w:val="Heading1"/>
      </w:pPr>
      <w:r>
        <w:t xml:space="preserve">13. Architecture Summary</w:t>
      </w:r>
    </w:p>
    <w:p>
      <w:pPr>
        <w:spacing w:after="160" w:line="276"/>
      </w:pPr>
      <w:r>
        <w:rPr>
          <w:rFonts w:ascii="Arial" w:cs="Arial" w:eastAsia="Arial" w:hAnsi="Arial"/>
          <w:color w:val="1A1A2E"/>
          <w:sz w:val="22"/>
          <w:szCs w:val="22"/>
        </w:rPr>
        <w:t xml:space="preserve">The protocol is organized into three layers:</w:t>
      </w:r>
    </w:p>
    <w:p>
      <w:pPr>
        <w:spacing w:after="160" w:line="276"/>
      </w:pPr>
      <w:r>
        <w:rPr>
          <w:rFonts w:ascii="Arial" w:cs="Arial" w:eastAsia="Arial" w:hAnsi="Arial"/>
          <w:b/>
          <w:bCs/>
          <w:color w:val="1A1A2E"/>
          <w:sz w:val="22"/>
          <w:szCs w:val="22"/>
        </w:rPr>
        <w:t xml:space="preserve">Transport layer: </w:t>
      </w:r>
      <w:r>
        <w:rPr>
          <w:rFonts w:ascii="Arial" w:cs="Arial" w:eastAsia="Arial" w:hAnsi="Arial"/>
          <w:color w:val="1A1A2E"/>
          <w:sz w:val="22"/>
          <w:szCs w:val="22"/>
        </w:rPr>
        <w:t xml:space="preserve">Handles USB key format, device detection, and bidirectional blob exchange. Knows nothing about content. Replaceable with radio, TCP, or other transports.</w:t>
      </w:r>
    </w:p>
    <w:p>
      <w:pPr>
        <w:spacing w:after="160" w:line="276"/>
      </w:pPr>
      <w:r>
        <w:rPr>
          <w:rFonts w:ascii="Arial" w:cs="Arial" w:eastAsia="Arial" w:hAnsi="Arial"/>
          <w:b/>
          <w:bCs/>
          <w:color w:val="1A1A2E"/>
          <w:sz w:val="22"/>
          <w:szCs w:val="22"/>
        </w:rPr>
        <w:t xml:space="preserve">Replication layer: </w:t>
      </w:r>
      <w:r>
        <w:rPr>
          <w:rFonts w:ascii="Arial" w:cs="Arial" w:eastAsia="Arial" w:hAnsi="Arial"/>
          <w:color w:val="1A1A2E"/>
          <w:sz w:val="22"/>
          <w:szCs w:val="22"/>
        </w:rPr>
        <w:t xml:space="preserve">Manages domains — enumeration, diffing via bloom filters, and dispatching to type-specific merge functions. Knows about domain IDs and types but not semantics. Designed once and not modified when new data types are added.</w:t>
      </w:r>
    </w:p>
    <w:p>
      <w:pPr>
        <w:spacing w:after="160" w:line="276"/>
      </w:pPr>
      <w:r>
        <w:rPr>
          <w:rFonts w:ascii="Arial" w:cs="Arial" w:eastAsia="Arial" w:hAnsi="Arial"/>
          <w:b/>
          <w:bCs/>
          <w:color w:val="1A1A2E"/>
          <w:sz w:val="22"/>
          <w:szCs w:val="22"/>
        </w:rPr>
        <w:t xml:space="preserve">Application layer: </w:t>
      </w:r>
      <w:r>
        <w:rPr>
          <w:rFonts w:ascii="Arial" w:cs="Arial" w:eastAsia="Arial" w:hAnsi="Arial"/>
          <w:color w:val="1A1A2E"/>
          <w:sz w:val="22"/>
          <w:szCs w:val="22"/>
        </w:rPr>
        <w:t xml:space="preserve">Defines echomail, netmail, ledger, keyring, and future types. Each implements its own merge strategy, encryption scheme, and pruning policy.</w:t>
      </w:r>
    </w:p>
    <w:p>
      <w:pPr>
        <w:spacing w:after="160" w:line="276"/>
      </w:pPr>
      <w:r>
        <w:rPr>
          <w:rFonts w:ascii="Arial" w:cs="Arial" w:eastAsia="Arial" w:hAnsi="Arial"/>
          <w:color w:val="1A1A2E"/>
          <w:sz w:val="22"/>
          <w:szCs w:val="22"/>
        </w:rPr>
        <w:t xml:space="preserve">The USB key is a serialized snapshot of the replication layer’s state for whatever domains it is subscribed to. The separation between these layers is the design’s primary source of extensibility, testability, and long-term stability.</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1" w:space="4"/>
      </w:pBdr>
      <w:tabs>
        <w:tab w:val="right" w:pos="9026"/>
      </w:tabs>
    </w:pPr>
    <w:r>
      <w:rPr>
        <w:rFonts w:ascii="Arial" w:cs="Arial" w:eastAsia="Arial" w:hAnsi="Arial"/>
        <w:color w:val="2E75B6"/>
        <w:sz w:val="18"/>
        <w:szCs w:val="18"/>
      </w:rPr>
      <w:t xml:space="preserve">Treadwell Protocol — Design Document</w:t>
    </w:r>
    <w:r>
      <w:t xml:space="preserve">	</w:t>
    </w:r>
    <w:r>
      <w:rPr>
        <w:rFonts w:ascii="Arial" w:cs="Arial" w:eastAsia="Arial" w:hAnsi="Arial"/>
        <w:color w:val="999999"/>
        <w:sz w:val="18"/>
        <w:szCs w:val="18"/>
      </w:rPr>
      <w:t xml:space="preserve">v0.1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5B6"/>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2026-04-06T20:33:23.451Z</dcterms:created>
  <dcterms:modified xsi:type="dcterms:W3CDTF">2026-04-06T20:33:23.452Z</dcterms:modified>
</cp:coreProperties>
</file>

<file path=docProps/custom.xml><?xml version="1.0" encoding="utf-8"?>
<Properties xmlns="http://schemas.openxmlformats.org/officeDocument/2006/custom-properties" xmlns:vt="http://schemas.openxmlformats.org/officeDocument/2006/docPropsVTypes"/>
</file>