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2026-08-07T12:50:47.114972+00:00 · Stakeholder brief</w:t>
      </w:r>
    </w:p>
    <w:p>
      <w:pPr>
        <w:pStyle w:val="Heading1"/>
      </w:pPr>
      <w:r>
        <w:t>Executive summary</w:t>
      </w:r>
    </w:p>
    <w:p>
      <w:r>
        <w:t>Of 55 tracked scope items, 45 are DELIVERED, 1 are PARTIAL (blocked on external credentials or roadmap-tagged) and 9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Quote pipeline — Request quote → engagement → admin quote → invoice → paid</w:t>
            </w:r>
          </w:p>
        </w:tc>
        <w:tc>
          <w:tcPr>
            <w:tcW w:type="dxa" w:w="1728"/>
            <w:vAlign w:val="top"/>
          </w:tcPr>
          <w:p>
            <w:r>
              <w:t>New `engagements.py` router + `EngagementsPanel.jsx` admin UI. Quote requests from purchase pages land in a persistent pipeline; admin sets amount, generates Stripe pay-link in one click; end-to-end tested $40k USD.</w:t>
            </w:r>
          </w:p>
        </w:tc>
        <w:tc>
          <w:tcPr>
            <w:tcW w:type="dxa" w:w="1728"/>
            <w:vAlign w:val="top"/>
          </w:tcPr>
          <w:p>
            <w:r>
              <w:t>Wave 38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Live Reverse Auction room with masked identities, auto-bid, price floor, anti-snipe</w:t>
            </w:r>
          </w:p>
        </w:tc>
        <w:tc>
          <w:tcPr>
            <w:tcW w:type="dxa" w:w="1728"/>
            <w:vAlign w:val="top"/>
          </w:tcPr>
          <w:p>
            <w:r>
              <w:t>New `/api/v1/reverse-auctions/*` router · masked `Bidder A/B/C…` aliases · min-decrement + hard floor enforced · anti-snipe extends close time on last-second bids · auto-bid cascade lets pre-armed bidders undercut competitors automatically. Admin LiveAuctionsPanel + public `/vendor/auction/:aid` room with 2s polling</w:t>
            </w:r>
          </w:p>
        </w:tc>
        <w:tc>
          <w:tcPr>
            <w:tcW w:type="dxa" w:w="1728"/>
            <w:vAlign w:val="top"/>
          </w:tcPr>
          <w:p>
            <w:r>
              <w:t>Wave 40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/ standardised product &amp; service classification</w:t>
            </w:r>
          </w:p>
        </w:tc>
        <w:tc>
          <w:tcPr>
            <w:tcW w:type="dxa" w:w="1728"/>
            <w:vAlign w:val="top"/>
          </w:tcPr>
          <w:p>
            <w:r>
              <w:t>New `/api/v1/taxonomy/*` router + curated UNSPSC-lite seed (87 nodes across 23 segments: Construction, Medical, IT/Telecom, Professional Services, Utilities, Facilities, Education). Search + tree + lookup-chain endpoints. Idempotent startup seed</w:t>
            </w:r>
          </w:p>
        </w:tc>
        <w:tc>
          <w:tcPr>
            <w:tcW w:type="dxa" w:w="1728"/>
            <w:vAlign w:val="top"/>
          </w:tcPr>
          <w:p>
            <w:r>
              <w:t>Wave 40 · products/BOQ can now be tagged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Formal corrigendum / amendment publisher for published notices</w:t>
            </w:r>
          </w:p>
        </w:tc>
        <w:tc>
          <w:tcPr>
            <w:tcW w:type="dxa" w:w="1728"/>
            <w:vAlign w:val="top"/>
          </w:tcPr>
          <w:p>
            <w:r>
              <w:t>New `/api/v1/notices/{ref}/corrigenda` router — auto-numbered, deadline auto-update on parent notice, public banner on Notice Detail, admin CorrigendaPanel with withdraw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Two-cover / split-envelope submission — technical clearance before commercial visibility</w:t>
            </w:r>
          </w:p>
        </w:tc>
        <w:tc>
          <w:tcPr>
            <w:tcW w:type="dxa" w:w="1728"/>
            <w:vAlign w:val="top"/>
          </w:tcPr>
          <w:p>
            <w:r>
              <w:t>New `/bids/{id}/technical-clear` + `/financial-open`; `_redact_commercial()` strips price and commercial docs for tech-only viewers or before financial open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Post-Award</w:t>
            </w:r>
          </w:p>
        </w:tc>
        <w:tc>
          <w:tcPr>
            <w:tcW w:type="dxa" w:w="1728"/>
            <w:vAlign w:val="top"/>
          </w:tcPr>
          <w:p>
            <w:r>
              <w:t>Auto-generated Purchase Order, SLA, and Contract on bid award</w:t>
            </w:r>
          </w:p>
        </w:tc>
        <w:tc>
          <w:tcPr>
            <w:tcW w:type="dxa" w:w="1728"/>
            <w:vAlign w:val="top"/>
          </w:tcPr>
          <w:p>
            <w:r>
              <w:t>New `/api/v1/awards/*` router — 3 WeasyPrint PDFs (PO/SLA/Contract) drafted on award, stored in `award_documents`, downloadable by admin + awarded vendor, admin AwardsPanel with regenerate</w:t>
            </w:r>
          </w:p>
        </w:tc>
        <w:tc>
          <w:tcPr>
            <w:tcW w:type="dxa" w:w="1728"/>
            <w:vAlign w:val="top"/>
          </w:tcPr>
          <w:p>
            <w:r>
              <w:t>Wave 39 · PMC-PO-YYYY-##### numbering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 (role firewall)</w:t>
            </w:r>
          </w:p>
        </w:tc>
        <w:tc>
          <w:tcPr>
            <w:tcW w:type="dxa" w:w="1728"/>
            <w:vAlign w:val="top"/>
          </w:tcPr>
          <w:p>
            <w:r>
              <w:t>`tech_evaluator` role sees redacted bids (price + commercial notes + commercial documents stripped); commercial envelope gated by explicit `financial-open` after `technical-clear`</w:t>
            </w:r>
          </w:p>
        </w:tc>
        <w:tc>
          <w:tcPr>
            <w:tcW w:type="dxa" w:w="1728"/>
            <w:vAlign w:val="top"/>
          </w:tcPr>
          <w:p>
            <w:r>
              <w:t>Wave 39 · supersedes earlier planned row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L1 (lowest-price) auto-comparison for mid-value tenders</w:t>
            </w:r>
          </w:p>
        </w:tc>
        <w:tc>
          <w:tcPr>
            <w:tcW w:type="dxa" w:w="1728"/>
            <w:vAlign w:val="top"/>
          </w:tcPr>
          <w:p>
            <w:r>
              <w:t>Rule-based engine that fires when ≥ N vendors submit against a mid-value tender and auto-shortlists lowest-price compliant bid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Direct-Purchase value-threshold gate</w:t>
            </w:r>
          </w:p>
        </w:tc>
        <w:tc>
          <w:tcPr>
            <w:tcW w:type="dxa" w:w="1728"/>
            <w:vAlign w:val="top"/>
          </w:tcPr>
          <w:p>
            <w:r>
              <w:t>Config flag on notice/product so low-value catalog items skip full tender workflow and issue a direct PO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picker widget in Product Catalog + BOQ Builder + registration scopes</w:t>
            </w:r>
          </w:p>
        </w:tc>
        <w:tc>
          <w:tcPr>
            <w:tcW w:type="dxa" w:w="1728"/>
            <w:vAlign w:val="top"/>
          </w:tcPr>
          <w:p>
            <w:r>
              <w:t>Backend + seed shipped in Wave 40; frontend picker widgets still to be attached to product/BOQ/registration edit forms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Legal</w:t>
            </w:r>
          </w:p>
        </w:tc>
        <w:tc>
          <w:tcPr>
            <w:tcW w:type="dxa" w:w="1728"/>
            <w:vAlign w:val="top"/>
          </w:tcPr>
          <w:p>
            <w:r>
              <w:t>PKI / DSC (Digital Signature Certificate) integration for bid + contract signing</w:t>
            </w:r>
          </w:p>
        </w:tc>
        <w:tc>
          <w:tcPr>
            <w:tcW w:type="dxa" w:w="1728"/>
            <w:vAlign w:val="top"/>
          </w:tcPr>
          <w:p>
            <w:r>
              <w:t>Research done — shortlist: DocuSign eSignature Advanced (UK/EU global), Signicat (UK/EU eIDAS), eMudhra emSigner (India + global) or Adobe Sign Cloud Signatures. Needs paid vendor account + PKCS#11 handler on frontend</w:t>
            </w:r>
          </w:p>
        </w:tc>
        <w:tc>
          <w:tcPr>
            <w:tcW w:type="dxa" w:w="1728"/>
            <w:vAlign w:val="top"/>
          </w:tcPr>
          <w:p>
            <w:r>
              <w:t>Roadmap · P1 · Legal non-repudiation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Scheduled Pre-Bid Meeting rooms (video + invitees)</w:t>
            </w:r>
          </w:p>
        </w:tc>
        <w:tc>
          <w:tcPr>
            <w:tcW w:type="dxa" w:w="1728"/>
            <w:vAlign w:val="top"/>
          </w:tcPr>
          <w:p>
            <w:r>
              <w:t>Q&amp;A thread already live (Wave 31); missing formal meeting scheduler with Google Meet / MS Teams link, RSVP list, minutes upload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