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c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b/>
          <w:color w:val="0B2E4F"/>
          <w:sz w:val="52"/>
        </w:rPr>
        <w:t>PMC Managers v2</w:t>
      </w:r>
    </w:p>
    <w:p>
      <w:pPr>
        <w:jc w:val="center"/>
      </w:pPr>
      <w:r>
        <w:rPr>
          <w:b w:val="0"/>
          <w:i/>
          <w:color w:val="C89B3C"/>
          <w:sz w:val="28"/>
        </w:rPr>
        <w:t>Enterprise CRM &amp; e-Tender Platform</w:t>
      </w:r>
    </w:p>
    <w:p/>
    <w:p/>
    <w:p/>
    <w:p>
      <w:pPr>
        <w:jc w:val="center"/>
      </w:pPr>
      <w:r>
        <w:rPr>
          <w:b w:val="0"/>
          <w:i w:val="0"/>
          <w:sz w:val="24"/>
        </w:rPr>
        <w:t>A global tender management ecosystem — built, secured, deployed.</w:t>
      </w:r>
    </w:p>
    <w:p/>
    <w:p/>
    <w:p/>
    <w:p/>
    <w:p/>
    <w:p/>
    <w:p>
      <w:pPr>
        <w:jc w:val="center"/>
      </w:pPr>
      <w:r>
        <w:rPr>
          <w:b w:val="0"/>
          <w:i/>
          <w:color w:val="0B2E4F"/>
          <w:sz w:val="22"/>
        </w:rPr>
        <w:t>PMC Managers Limited  ·  August 2026</w:t>
      </w:r>
    </w:p>
    <w:p>
      <w:pPr>
        <w:jc w:val="center"/>
      </w:pPr>
      <w:r>
        <w:rPr>
          <w:b w:val="0"/>
          <w:i w:val="0"/>
          <w:sz w:val="22"/>
        </w:rPr>
        <w:t>www.pmcmanagers.com</w:t>
      </w:r>
    </w:p>
    <w:p>
      <w:r>
        <w:br w:type="page"/>
      </w:r>
    </w:p>
    <w:p>
      <w:r>
        <w:rPr>
          <w:b/>
          <w:color w:val="0B2E4F"/>
          <w:sz w:val="36"/>
        </w:rPr>
        <w:t>1. Executive Summary</w:t>
      </w:r>
    </w:p>
    <w:p>
      <w:r>
        <w:rPr>
          <w:b w:val="0"/>
          <w:i w:val="0"/>
          <w:sz w:val="22"/>
        </w:rPr>
        <w:t>PMC Managers v2 is a production-grade, multi-tenant e-Tender and procurement management platform mirroring a 39-page Enterprise CRM specification. It orchestrates the complete tender lifecycle — from notice publication and vendor onboarding to bidding, evaluation, contract award, and digital signature — under a single white-labeled product live at www.pmcmanagers.com.</w:t>
      </w:r>
    </w:p>
    <w:p>
      <w:r>
        <w:rPr>
          <w:b w:val="0"/>
          <w:i/>
          <w:sz w:val="22"/>
        </w:rPr>
        <w:t>The system is deployed on AWS with a hardened security posture, integrates DocuSign for legally binding eSignature, Stripe for payments, and an AI Audit Copilot for real-time compliance review.</w:t>
      </w:r>
    </w:p>
    <w:p>
      <w:r>
        <w:rPr>
          <w:b/>
          <w:color w:val="0B2E4F"/>
          <w:sz w:val="36"/>
        </w:rPr>
        <w:t>2. The Problem We Solve</w:t>
      </w:r>
    </w:p>
    <w:p>
      <w:pPr>
        <w:pStyle w:val="ListBullet"/>
      </w:pPr>
      <w:r>
        <w:rPr>
          <w:sz w:val="22"/>
        </w:rPr>
        <w:t>Public and private tenders are fragmented across PDFs, emails, and spreadsheets — driving cycle times of 60–120 days.</w:t>
      </w:r>
    </w:p>
    <w:p>
      <w:pPr>
        <w:pStyle w:val="ListBullet"/>
      </w:pPr>
      <w:r>
        <w:rPr>
          <w:sz w:val="22"/>
        </w:rPr>
        <w:t>Vendor onboarding is manual and paper-heavy, blocking access for SMEs and slowing procurement.</w:t>
      </w:r>
    </w:p>
    <w:p>
      <w:pPr>
        <w:pStyle w:val="ListBullet"/>
      </w:pPr>
      <w:r>
        <w:rPr>
          <w:sz w:val="22"/>
        </w:rPr>
        <w:t>Bid evaluation lacks auditability, exposing organizations to compliance risk and legal disputes.</w:t>
      </w:r>
    </w:p>
    <w:p>
      <w:pPr>
        <w:pStyle w:val="ListBullet"/>
      </w:pPr>
      <w:r>
        <w:rPr>
          <w:sz w:val="22"/>
        </w:rPr>
        <w:t>Cross-border tenders demand multi-currency payments, KYC, and digital signatures — capabilities no single incumbent bundles.</w:t>
      </w:r>
    </w:p>
    <w:p>
      <w:r>
        <w:rPr>
          <w:b/>
          <w:color w:val="0B2E4F"/>
          <w:sz w:val="36"/>
        </w:rPr>
        <w:t>3. Our Solution</w:t>
      </w:r>
    </w:p>
    <w:p>
      <w:r>
        <w:rPr>
          <w:b w:val="0"/>
          <w:i w:val="0"/>
          <w:sz w:val="22"/>
        </w:rPr>
        <w:t>PMC Managers v2 collapses the entire tender pipeline into one role-aware portal with dynamic Approval Matrices, joint-signature escrow, and an AI compliance copilot.</w:t>
      </w:r>
    </w:p>
    <w:p>
      <w:pPr>
        <w:pStyle w:val="ListBullet"/>
      </w:pPr>
      <w:r>
        <w:rPr>
          <w:sz w:val="22"/>
        </w:rPr>
        <w:t>Three distinct role experiences: Admin, Vendor, Staff.</w:t>
      </w:r>
    </w:p>
    <w:p>
      <w:pPr>
        <w:pStyle w:val="ListBullet"/>
      </w:pPr>
      <w:r>
        <w:rPr>
          <w:sz w:val="22"/>
        </w:rPr>
        <w:t>Full lifecycle: Notice Board → Registration → Bidding → BOQ → Evaluation → Award → eSignature.</w:t>
      </w:r>
    </w:p>
    <w:p>
      <w:pPr>
        <w:pStyle w:val="ListBullet"/>
      </w:pPr>
      <w:r>
        <w:rPr>
          <w:sz w:val="22"/>
        </w:rPr>
        <w:t>Revenue built in: Product Catalog, Stripe checkout, Quote pipeline, Subscriptions.</w:t>
      </w:r>
    </w:p>
    <w:p>
      <w:pPr>
        <w:pStyle w:val="ListBullet"/>
      </w:pPr>
      <w:r>
        <w:rPr>
          <w:sz w:val="22"/>
        </w:rPr>
        <w:t>White-labeled, multi-tenant — ready for franchise and reseller deployment.</w:t>
      </w:r>
    </w:p>
    <w:p>
      <w:r>
        <w:rPr>
          <w:b/>
          <w:color w:val="0B2E4F"/>
          <w:sz w:val="36"/>
        </w:rPr>
        <w:t>4. Core 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B2E4F"/>
          </w:tcPr>
          <w:p>
            <w:r/>
            <w:r>
              <w:rPr>
                <w:b/>
                <w:color w:val="FFFFFF"/>
                <w:sz w:val="22"/>
              </w:rPr>
              <w:t>Module</w:t>
            </w:r>
          </w:p>
        </w:tc>
        <w:tc>
          <w:tcPr>
            <w:tcW w:type="dxa" w:w="4968"/>
            <w:shd w:fill="0B2E4F"/>
          </w:tcPr>
          <w:p>
            <w:r/>
            <w:r>
              <w:rPr>
                <w:b/>
                <w:color w:val="FFFFFF"/>
                <w:sz w:val="22"/>
              </w:rPr>
              <w:t>Function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Notice Board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Publish public tenders, RFPs, and RFQs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Vendor Registration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KYC-driven onboarding with document upload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Package Tracker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Real-time status of every tender package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Bidding Management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EMD payment, bid submission, envelope opening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BOQ Builder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Bill-of-Quantities with UNSPSC classification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Evaluation &amp; Contracts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Committee scoring, award, PO issuance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Vendor Intelligence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Performance scoring and risk analytics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Template Builder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Reusable Tender / RFP / RFQ templates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Joint-Signature Escrow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Multi-party sign-off for high-value awards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AI Audit Copilot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LLM-powered clause and compliance review</w:t>
            </w:r>
          </w:p>
        </w:tc>
      </w:tr>
    </w:tbl>
    <w:p/>
    <w:p>
      <w:r>
        <w:rPr>
          <w:b/>
          <w:color w:val="0B2E4F"/>
          <w:sz w:val="36"/>
        </w:rPr>
        <w:t>5. Technology &amp; Architecture</w:t>
      </w:r>
    </w:p>
    <w:p>
      <w:r>
        <w:rPr>
          <w:b w:val="0"/>
          <w:i w:val="0"/>
          <w:sz w:val="22"/>
        </w:rPr>
        <w:t>The platform is built on a modern, cloud-native stack chosen for scalability, security, and rapid iteration.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B2E4F"/>
          </w:tcPr>
          <w:p>
            <w:r/>
            <w:r>
              <w:rPr>
                <w:b/>
                <w:color w:val="FFFFFF"/>
                <w:sz w:val="22"/>
              </w:rPr>
              <w:t>Layer</w:t>
            </w:r>
          </w:p>
        </w:tc>
        <w:tc>
          <w:tcPr>
            <w:tcW w:type="dxa" w:w="4968"/>
            <w:shd w:fill="0B2E4F"/>
          </w:tcPr>
          <w:p>
            <w:r/>
            <w:r>
              <w:rPr>
                <w:b/>
                <w:color w:val="FFFFFF"/>
                <w:sz w:val="22"/>
              </w:rPr>
              <w:t>Technology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React (SPA), Tailwind, Shadcn UI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FastAPI (Python), async I/O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MongoDB Atlas (managed, multi-region ready)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Compute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AWS Elastic Beanstalk (Docker)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CDN &amp; Static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AWS S3 + CloudFront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DNS &amp; SSL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Route 53 + ACM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AI Layer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LLM Copilot for audit and clause extraction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JWT + CSRF double-submit cookies</w:t>
            </w:r>
          </w:p>
        </w:tc>
      </w:tr>
    </w:tbl>
    <w:p/>
    <w:p>
      <w:r>
        <w:rPr>
          <w:b/>
          <w:color w:val="0B2E4F"/>
          <w:sz w:val="36"/>
        </w:rPr>
        <w:t>6. Third-Party Integrations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2E4F"/>
          </w:tcPr>
          <w:p>
            <w:r/>
            <w:r>
              <w:rPr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3312"/>
            <w:shd w:fill="0B2E4F"/>
          </w:tcPr>
          <w:p>
            <w:r/>
            <w:r>
              <w:rPr>
                <w:b/>
                <w:color w:val="FFFFFF"/>
                <w:sz w:val="22"/>
              </w:rPr>
              <w:t>Purpose</w:t>
            </w:r>
          </w:p>
        </w:tc>
        <w:tc>
          <w:tcPr>
            <w:tcW w:type="dxa" w:w="3312"/>
            <w:shd w:fill="0B2E4F"/>
          </w:tcPr>
          <w:p>
            <w:r/>
            <w:r>
              <w:rPr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DocuSign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eSignature (JWT Grant + Connect Webhook, HMAC)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Live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Stripe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Payments, subscriptions, product catalog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Live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AI Copilot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Tender audit + clause analysis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Live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KYC provider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Vendor identity verification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Ready (pluggable)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Resend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Transactional email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Configured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Firebase / APNs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Push notifications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Ready (pluggable)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Zoom / Jitsi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Pre-bid meetings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Ready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PayPal / Kaspi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Regional payments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Ready (pluggable)</w:t>
            </w:r>
          </w:p>
        </w:tc>
      </w:tr>
    </w:tbl>
    <w:p/>
    <w:p>
      <w:r>
        <w:rPr>
          <w:b/>
          <w:color w:val="0B2E4F"/>
          <w:sz w:val="36"/>
        </w:rPr>
        <w:t>7. Security &amp; Compliance</w:t>
      </w:r>
    </w:p>
    <w:p>
      <w:pPr>
        <w:pStyle w:val="ListBullet"/>
      </w:pPr>
      <w:r>
        <w:rPr>
          <w:sz w:val="22"/>
        </w:rPr>
        <w:t>HTTPS end-to-end via ACM certificates on CloudFront and EB.</w:t>
      </w:r>
    </w:p>
    <w:p>
      <w:pPr>
        <w:pStyle w:val="ListBullet"/>
      </w:pPr>
      <w:r>
        <w:rPr>
          <w:sz w:val="22"/>
        </w:rPr>
        <w:t>CSRF double-submit cookie protection on every state-changing route.</w:t>
      </w:r>
    </w:p>
    <w:p>
      <w:pPr>
        <w:pStyle w:val="ListBullet"/>
      </w:pPr>
      <w:r>
        <w:rPr>
          <w:sz w:val="22"/>
        </w:rPr>
        <w:t>DocuSign Connect webhooks verified with HMAC signatures.</w:t>
      </w:r>
    </w:p>
    <w:p>
      <w:pPr>
        <w:pStyle w:val="ListBullet"/>
      </w:pPr>
      <w:r>
        <w:rPr>
          <w:sz w:val="22"/>
        </w:rPr>
        <w:t>Password rotation flow and admin change-password API in place.</w:t>
      </w:r>
    </w:p>
    <w:p>
      <w:pPr>
        <w:pStyle w:val="ListBullet"/>
      </w:pPr>
      <w:r>
        <w:rPr>
          <w:sz w:val="22"/>
        </w:rPr>
        <w:t>MongoDB Atlas with IP allow-lists, TLS, and encrypted-at-rest storage.</w:t>
      </w:r>
    </w:p>
    <w:p>
      <w:pPr>
        <w:pStyle w:val="ListBullet"/>
      </w:pPr>
      <w:r>
        <w:rPr>
          <w:sz w:val="22"/>
        </w:rPr>
        <w:t>Fully white-labeled — Git history purged of vendor branding for IP-clean investor review.</w:t>
      </w:r>
    </w:p>
    <w:p>
      <w:r>
        <w:rPr>
          <w:b/>
          <w:color w:val="0B2E4F"/>
          <w:sz w:val="36"/>
        </w:rPr>
        <w:t>8. Production Deployment</w:t>
      </w:r>
    </w:p>
    <w:p>
      <w:r>
        <w:rPr>
          <w:b w:val="0"/>
          <w:i w:val="0"/>
          <w:sz w:val="22"/>
        </w:rPr>
        <w:t>The platform is live at https://www.pmcmanagers.com on a fully owned AWS footprint under the pmcmanagers.com domain. Every layer — compute, storage, DNS, and certificates — is under direct customer control.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B2E4F"/>
          </w:tcPr>
          <w:p>
            <w:r/>
            <w:r>
              <w:rPr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4968"/>
            <w:shd w:fill="0B2E4F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Live URL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https://www.pmcmanagers.com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AWS S3 + CloudFront (SPA)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AWS Elastic Beanstalk (Docker)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MongoDB Atlas (managed)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Domain / SSL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Route 53 + ACM (auto-renew)</w:t>
            </w:r>
          </w:p>
        </w:tc>
      </w:tr>
    </w:tbl>
    <w:p/>
    <w:p>
      <w:r>
        <w:rPr>
          <w:b/>
          <w:color w:val="0B2E4F"/>
          <w:sz w:val="36"/>
        </w:rPr>
        <w:t>9. Engineering Effort Snapshot</w:t>
      </w:r>
    </w:p>
    <w:p>
      <w:r>
        <w:rPr>
          <w:b w:val="0"/>
          <w:i w:val="0"/>
          <w:sz w:val="22"/>
        </w:rPr>
        <w:t>The scope delivered represents a substantial engineering investment across full-stack development, DevOps, and third-party integration.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B2E4F"/>
          </w:tcPr>
          <w:p>
            <w:r/>
            <w:r>
              <w:rPr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4968"/>
            <w:shd w:fill="0B2E4F"/>
          </w:tcPr>
          <w:p>
            <w:r/>
            <w:r>
              <w:rPr>
                <w:b/>
                <w:color w:val="FFFFFF"/>
                <w:sz w:val="22"/>
              </w:rPr>
              <w:t>Delivered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Distinct modules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10+ core enterprise modules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User roles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3 (Admin, Vendor, Staff) with granular RBAC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Backend API surface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60+ REST endpoints under /api/v1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Frontend components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80+ React components + Shadcn UI kit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Third-party integrations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8 live or plug-ready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Deployment environments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Preview + Production (AWS)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Documentation pages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39-page spec + PRD + Anchor + Manuals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Security controls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CSRF, JWT, HMAC webhooks, TLS, IP allow-list</w:t>
            </w:r>
          </w:p>
        </w:tc>
      </w:tr>
    </w:tbl>
    <w:p/>
    <w:p>
      <w:r>
        <w:rPr>
          <w:b/>
          <w:color w:val="0B2E4F"/>
          <w:sz w:val="36"/>
        </w:rPr>
        <w:t>10. Monetization Model</w:t>
      </w:r>
    </w:p>
    <w:p>
      <w:pPr>
        <w:pStyle w:val="ListBullet"/>
      </w:pPr>
      <w:r>
        <w:rPr>
          <w:sz w:val="22"/>
        </w:rPr>
        <w:t>Vendor subscriptions (tiered) — recurring MRR via Stripe.</w:t>
      </w:r>
    </w:p>
    <w:p>
      <w:pPr>
        <w:pStyle w:val="ListBullet"/>
      </w:pPr>
      <w:r>
        <w:rPr>
          <w:sz w:val="22"/>
        </w:rPr>
        <w:t>Transaction fee on EMD deposits and awarded contracts.</w:t>
      </w:r>
    </w:p>
    <w:p>
      <w:pPr>
        <w:pStyle w:val="ListBullet"/>
      </w:pPr>
      <w:r>
        <w:rPr>
          <w:sz w:val="22"/>
        </w:rPr>
        <w:t>Enterprise white-label licenses for government and franchisees.</w:t>
      </w:r>
    </w:p>
    <w:p>
      <w:pPr>
        <w:pStyle w:val="ListBullet"/>
      </w:pPr>
      <w:r>
        <w:rPr>
          <w:sz w:val="22"/>
        </w:rPr>
        <w:t>Value-added services: KYC packs, AI audit reports, template library.</w:t>
      </w:r>
    </w:p>
    <w:p>
      <w:r>
        <w:rPr>
          <w:b/>
          <w:color w:val="0B2E4F"/>
          <w:sz w:val="36"/>
        </w:rPr>
        <w:t>11.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B2E4F"/>
          </w:tcPr>
          <w:p>
            <w:r/>
            <w:r>
              <w:rPr>
                <w:b/>
                <w:color w:val="FFFFFF"/>
                <w:sz w:val="22"/>
              </w:rPr>
              <w:t>Priority</w:t>
            </w:r>
          </w:p>
        </w:tc>
        <w:tc>
          <w:tcPr>
            <w:tcW w:type="dxa" w:w="4968"/>
            <w:shd w:fill="0B2E4F"/>
          </w:tcPr>
          <w:p>
            <w:r/>
            <w:r>
              <w:rPr>
                <w:b/>
                <w:color w:val="FFFFFF"/>
                <w:sz w:val="22"/>
              </w:rPr>
              <w:t>Item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UNSPSC picker in BOQ Builder &amp; Vendor Registration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Investor Analytics Dashboard (live KPI board)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PayPal &amp; Kaspi Pay live-mode activation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Firebase / APNs push notifications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Live KYC provider onboarding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Mobile companion app (React Native)</w:t>
            </w:r>
          </w:p>
        </w:tc>
      </w:tr>
    </w:tbl>
    <w:p/>
    <w:p>
      <w:r>
        <w:rPr>
          <w:b/>
          <w:color w:val="0B2E4F"/>
          <w:sz w:val="36"/>
        </w:rPr>
        <w:t>12. The Ask</w:t>
      </w:r>
    </w:p>
    <w:p>
      <w:r>
        <w:rPr>
          <w:b/>
          <w:i w:val="0"/>
          <w:sz w:val="22"/>
        </w:rPr>
        <w:t>We invite investment to accelerate go-to-market, activate live regional payment rails, and scale sales into government and enterprise procurement. The product is built, deployed, and revenue-ready — the runway ahead is distribution.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b w:val="0"/>
          <w:i/>
          <w:sz w:val="22"/>
        </w:rPr>
        <w:t>Contact: PMC Managers Limited  ·  www.pmcmanagers.com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