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37" w:name="X591c55e622cb622d11fb33285c4734c5109fcb8"/>
    <w:p>
      <w:pPr>
        <w:pStyle w:val="Heading1"/>
      </w:pPr>
      <w:r>
        <w:t xml:space="preserve">PMC v2 · Current-State Answers to Client Questions</w:t>
      </w:r>
    </w:p>
    <w:p>
      <w:pPr>
        <w:pStyle w:val="FirstParagraph"/>
      </w:pPr>
      <w:r>
        <w:rPr>
          <w:bCs/>
          <w:b/>
        </w:rPr>
        <w:t xml:space="preserve">Prepared for:</w:t>
      </w:r>
      <w:r>
        <w:t xml:space="preserve"> </w:t>
      </w:r>
      <w:r>
        <w:t xml:space="preserve">Client review · February 2026</w:t>
      </w:r>
      <w:r>
        <w:t xml:space="preserve"> </w:t>
      </w:r>
      <w:r>
        <w:rPr>
          <w:bCs/>
          <w:b/>
        </w:rPr>
        <w:t xml:space="preserve">Scope:</w:t>
      </w:r>
      <w:r>
        <w:t xml:space="preserve"> </w:t>
      </w:r>
      <w:r>
        <w:t xml:space="preserve">Direct answers to three questions about the deployed v2 pilot, with concrete file references.</w:t>
      </w:r>
    </w:p>
    <w:p>
      <w:r>
        <w:pict>
          <v:rect style="width:0;height:1.5pt" o:hralign="center" o:hrstd="t" o:hr="t"/>
        </w:pict>
      </w:r>
    </w:p>
    <w:bookmarkStart w:id="25" w:name="X6b547e541103be9c6972a24ad75825c5bda1b22"/>
    <w:p>
      <w:pPr>
        <w:pStyle w:val="Heading2"/>
      </w:pPr>
      <w:r>
        <w:t xml:space="preserve">Question A — Where is the payment gateway integrated currently?</w:t>
      </w:r>
    </w:p>
    <w:bookmarkStart w:id="20" w:name="short-answer"/>
    <w:p>
      <w:pPr>
        <w:pStyle w:val="Heading3"/>
      </w:pPr>
      <w:r>
        <w:t xml:space="preserve">Short answer</w:t>
      </w:r>
    </w:p>
    <w:p>
      <w:pPr>
        <w:pStyle w:val="FirstParagraph"/>
      </w:pPr>
      <w:r>
        <w:rPr>
          <w:bCs/>
          <w:b/>
        </w:rPr>
        <w:t xml:space="preserve">Nowhere. There is zero payment-gateway code in the running v2 platform.</w:t>
      </w:r>
    </w:p>
    <w:bookmarkEnd w:id="20"/>
    <w:bookmarkStart w:id="21" w:name="the-evidence"/>
    <w:p>
      <w:pPr>
        <w:pStyle w:val="Heading3"/>
      </w:pPr>
      <w:r>
        <w:t xml:space="preserve">The evidence</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Layer</w:t>
            </w:r>
          </w:p>
        </w:tc>
        <w:tc>
          <w:tcPr/>
          <w:p>
            <w:pPr>
              <w:pStyle w:val="Compact"/>
              <w:jc w:val="left"/>
            </w:pPr>
            <w:r>
              <w:t xml:space="preserve">What we grep’d</w:t>
            </w:r>
          </w:p>
        </w:tc>
        <w:tc>
          <w:tcPr/>
          <w:p>
            <w:pPr>
              <w:pStyle w:val="Compact"/>
              <w:jc w:val="left"/>
            </w:pPr>
            <w:r>
              <w:t xml:space="preserve">Result</w:t>
            </w:r>
          </w:p>
        </w:tc>
      </w:tr>
      <w:tr>
        <w:tc>
          <w:tcPr/>
          <w:p>
            <w:pPr>
              <w:pStyle w:val="Compact"/>
              <w:jc w:val="left"/>
            </w:pPr>
            <w:r>
              <w:t xml:space="preserve">Backend Python</w:t>
            </w:r>
          </w:p>
        </w:tc>
        <w:tc>
          <w:tcPr/>
          <w:p>
            <w:pPr>
              <w:pStyle w:val="Compact"/>
              <w:jc w:val="left"/>
            </w:pPr>
            <w:r>
              <w:rPr>
                <w:rStyle w:val="VerbatimChar"/>
              </w:rPr>
              <w:t xml:space="preserve">grep -rn "stripe\|payment" /app/backend/*.py /app/backend/routers/*.py</w:t>
            </w:r>
          </w:p>
        </w:tc>
        <w:tc>
          <w:tcPr/>
          <w:p>
            <w:pPr>
              <w:pStyle w:val="Compact"/>
              <w:jc w:val="left"/>
            </w:pPr>
            <w:r>
              <w:rPr>
                <w:bCs/>
                <w:b/>
              </w:rPr>
              <w:t xml:space="preserve">0 matches</w:t>
            </w:r>
          </w:p>
        </w:tc>
      </w:tr>
      <w:tr>
        <w:tc>
          <w:tcPr/>
          <w:p>
            <w:pPr>
              <w:pStyle w:val="Compact"/>
              <w:jc w:val="left"/>
            </w:pPr>
            <w:r>
              <w:t xml:space="preserve">Backend imports</w:t>
            </w:r>
          </w:p>
        </w:tc>
        <w:tc>
          <w:tcPr/>
          <w:p>
            <w:pPr>
              <w:pStyle w:val="Compact"/>
              <w:jc w:val="left"/>
            </w:pPr>
            <w:r>
              <w:rPr>
                <w:rStyle w:val="VerbatimChar"/>
              </w:rPr>
              <w:t xml:space="preserve">import stripe</w:t>
            </w:r>
            <w:r>
              <w:t xml:space="preserve"> </w:t>
            </w:r>
            <w:r>
              <w:t xml:space="preserve">/</w:t>
            </w:r>
            <w:r>
              <w:t xml:space="preserve"> </w:t>
            </w:r>
            <w:r>
              <w:rPr>
                <w:rStyle w:val="VerbatimChar"/>
              </w:rPr>
              <w:t xml:space="preserve">from stripe import</w:t>
            </w:r>
          </w:p>
        </w:tc>
        <w:tc>
          <w:tcPr/>
          <w:p>
            <w:pPr>
              <w:pStyle w:val="Compact"/>
              <w:jc w:val="left"/>
            </w:pPr>
            <w:r>
              <w:rPr>
                <w:bCs/>
                <w:b/>
              </w:rPr>
              <w:t xml:space="preserve">0 occurrences</w:t>
            </w:r>
          </w:p>
        </w:tc>
      </w:tr>
      <w:tr>
        <w:tc>
          <w:tcPr/>
          <w:p>
            <w:pPr>
              <w:pStyle w:val="Compact"/>
              <w:jc w:val="left"/>
            </w:pPr>
            <w:r>
              <w:t xml:space="preserve">Frontend React</w:t>
            </w:r>
          </w:p>
        </w:tc>
        <w:tc>
          <w:tcPr/>
          <w:p>
            <w:pPr>
              <w:pStyle w:val="Compact"/>
              <w:jc w:val="left"/>
            </w:pPr>
            <w:r>
              <w:rPr>
                <w:rStyle w:val="VerbatimChar"/>
              </w:rPr>
              <w:t xml:space="preserve">grep -rn "stripe\|payment" /app/frontend/src/</w:t>
            </w:r>
          </w:p>
        </w:tc>
        <w:tc>
          <w:tcPr/>
          <w:p>
            <w:pPr>
              <w:pStyle w:val="Compact"/>
              <w:jc w:val="left"/>
            </w:pPr>
            <w:r>
              <w:rPr>
                <w:bCs/>
                <w:b/>
              </w:rPr>
              <w:t xml:space="preserve">0 matches</w:t>
            </w:r>
          </w:p>
        </w:tc>
      </w:tr>
      <w:tr>
        <w:tc>
          <w:tcPr/>
          <w:p>
            <w:pPr>
              <w:pStyle w:val="Compact"/>
              <w:jc w:val="left"/>
            </w:pPr>
            <w:r>
              <w:t xml:space="preserve">Frontend components</w:t>
            </w:r>
          </w:p>
        </w:tc>
        <w:tc>
          <w:tcPr/>
          <w:p>
            <w:pPr>
              <w:pStyle w:val="Compact"/>
              <w:jc w:val="left"/>
            </w:pPr>
            <w:r>
              <w:t xml:space="preserve">Stripe.js / PaymentElement / any checkout UI</w:t>
            </w:r>
          </w:p>
        </w:tc>
        <w:tc>
          <w:tcPr/>
          <w:p>
            <w:pPr>
              <w:pStyle w:val="Compact"/>
              <w:jc w:val="left"/>
            </w:pPr>
            <w:r>
              <w:rPr>
                <w:bCs/>
                <w:b/>
              </w:rPr>
              <w:t xml:space="preserve">0</w:t>
            </w:r>
          </w:p>
        </w:tc>
      </w:tr>
      <w:tr>
        <w:tc>
          <w:tcPr/>
          <w:p>
            <w:pPr>
              <w:pStyle w:val="Compact"/>
              <w:jc w:val="left"/>
            </w:pPr>
            <w:r>
              <w:t xml:space="preserve">Requirements file</w:t>
            </w:r>
          </w:p>
        </w:tc>
        <w:tc>
          <w:tcPr/>
          <w:p>
            <w:pPr>
              <w:pStyle w:val="Compact"/>
              <w:jc w:val="left"/>
            </w:pPr>
            <w:r>
              <w:rPr>
                <w:rStyle w:val="VerbatimChar"/>
              </w:rPr>
              <w:t xml:space="preserve">backend/requirements.txt</w:t>
            </w:r>
          </w:p>
        </w:tc>
        <w:tc>
          <w:tcPr/>
          <w:p>
            <w:pPr>
              <w:pStyle w:val="Compact"/>
              <w:jc w:val="left"/>
            </w:pPr>
            <w:r>
              <w:t xml:space="preserve">Line 111:</w:t>
            </w:r>
            <w:r>
              <w:t xml:space="preserve"> </w:t>
            </w:r>
            <w:r>
              <w:rPr>
                <w:rStyle w:val="VerbatimChar"/>
              </w:rPr>
              <w:t xml:space="preserve">stripe==14.4.1</w:t>
            </w:r>
            <w:r>
              <w:t xml:space="preserve"> </w:t>
            </w:r>
            <w:r>
              <w:t xml:space="preserve">—</w:t>
            </w:r>
            <w:r>
              <w:t xml:space="preserve"> </w:t>
            </w:r>
            <w:r>
              <w:rPr>
                <w:bCs/>
                <w:b/>
              </w:rPr>
              <w:t xml:space="preserve">dep is installed but never imported</w:t>
            </w:r>
            <w:r>
              <w:t xml:space="preserve"> </w:t>
            </w:r>
            <w:r>
              <w:t xml:space="preserve">(leftover from v1)</w:t>
            </w:r>
          </w:p>
        </w:tc>
      </w:tr>
    </w:tbl>
    <w:bookmarkEnd w:id="21"/>
    <w:bookmarkStart w:id="22" w:name="why-its-not-there"/>
    <w:p>
      <w:pPr>
        <w:pStyle w:val="Heading3"/>
      </w:pPr>
      <w:r>
        <w:t xml:space="preserve">Why it’s not there</w:t>
      </w:r>
    </w:p>
    <w:p>
      <w:pPr>
        <w:pStyle w:val="FirstParagraph"/>
      </w:pPr>
      <w:r>
        <w:t xml:space="preserve">Per</w:t>
      </w:r>
      <w:r>
        <w:t xml:space="preserve"> </w:t>
      </w:r>
      <w:r>
        <w:rPr>
          <w:bCs/>
          <w:b/>
        </w:rPr>
        <w:t xml:space="preserve">PMC Build Sheet v2 · Part 5</w:t>
      </w:r>
      <w:r>
        <w:t xml:space="preserve"> </w:t>
      </w:r>
      <w:r>
        <w:t xml:space="preserve">(verbatim):</w:t>
      </w:r>
      <w:r>
        <w:t xml:space="preserve"> </w:t>
      </w:r>
      <w:r>
        <w:t xml:space="preserve">&gt;</w:t>
      </w:r>
      <w:r>
        <w:t xml:space="preserve"> </w:t>
      </w:r>
      <w:r>
        <w:rPr>
          <w:iCs/>
          <w:i/>
        </w:rPr>
        <w:t xml:space="preserve">“</w:t>
      </w:r>
      <w:r>
        <w:rPr>
          <w:iCs/>
          <w:i/>
        </w:rPr>
        <w:t xml:space="preserve">Never implement — encryption, key management, bid submission, bid opening, evaluation scoring, contract award,</w:t>
      </w:r>
      <w:r>
        <w:rPr>
          <w:iCs/>
          <w:i/>
        </w:rPr>
        <w:t xml:space="preserve"> </w:t>
      </w:r>
      <w:r>
        <w:rPr>
          <w:bCs/>
          <w:b/>
          <w:iCs/>
          <w:i/>
        </w:rPr>
        <w:t xml:space="preserve">payment processing</w:t>
      </w:r>
      <w:r>
        <w:rPr>
          <w:iCs/>
          <w:i/>
        </w:rPr>
        <w:t xml:space="preserve">.</w:t>
      </w:r>
      <w:r>
        <w:rPr>
          <w:iCs/>
          <w:i/>
        </w:rPr>
        <w:t xml:space="preserve">”</w:t>
      </w:r>
    </w:p>
    <w:p>
      <w:pPr>
        <w:pStyle w:val="BodyText"/>
      </w:pPr>
      <w:r>
        <w:t xml:space="preserve">And per</w:t>
      </w:r>
      <w:r>
        <w:t xml:space="preserve"> </w:t>
      </w:r>
      <w:r>
        <w:rPr>
          <w:bCs/>
          <w:b/>
        </w:rPr>
        <w:t xml:space="preserve">Transaction Structure Report · §7</w:t>
      </w:r>
      <w:r>
        <w:t xml:space="preserve">:</w:t>
      </w:r>
      <w:r>
        <w:t xml:space="preserve"> </w:t>
      </w:r>
      <w:r>
        <w:t xml:space="preserve">&gt;</w:t>
      </w:r>
      <w:r>
        <w:t xml:space="preserve"> </w:t>
      </w:r>
      <w:r>
        <w:rPr>
          <w:iCs/>
          <w:i/>
        </w:rPr>
        <w:t xml:space="preserve">“</w:t>
      </w:r>
      <w:r>
        <w:rPr>
          <w:iCs/>
          <w:i/>
        </w:rPr>
        <w:t xml:space="preserve">PMC must not hold client funds. Bid security (EMD), performance guarantees, retention and drawdowns sit with a</w:t>
      </w:r>
      <w:r>
        <w:rPr>
          <w:iCs/>
          <w:i/>
        </w:rPr>
        <w:t xml:space="preserve"> </w:t>
      </w:r>
      <w:r>
        <w:rPr>
          <w:bCs/>
          <w:b/>
          <w:iCs/>
          <w:i/>
        </w:rPr>
        <w:t xml:space="preserve">regulated escrow agent, guarantee bank, bond trustee</w:t>
      </w:r>
      <w:r>
        <w:rPr>
          <w:iCs/>
          <w:i/>
        </w:rPr>
        <w:t xml:space="preserve">, not with PMC’s operating accounts.</w:t>
      </w:r>
      <w:r>
        <w:rPr>
          <w:iCs/>
          <w:i/>
        </w:rPr>
        <w:t xml:space="preserve">”</w:t>
      </w:r>
    </w:p>
    <w:p>
      <w:pPr>
        <w:pStyle w:val="BodyText"/>
      </w:pPr>
      <w:r>
        <w:t xml:space="preserve">So the correct answer is not just</w:t>
      </w:r>
      <w:r>
        <w:t xml:space="preserve"> </w:t>
      </w:r>
      <w:r>
        <w:t xml:space="preserve">“</w:t>
      </w:r>
      <w:r>
        <w:t xml:space="preserve">we haven’t done it yet</w:t>
      </w:r>
      <w:r>
        <w:t xml:space="preserve">”</w:t>
      </w:r>
      <w:r>
        <w:t xml:space="preserve"> </w:t>
      </w:r>
      <w:r>
        <w:t xml:space="preserve">— it’s</w:t>
      </w:r>
      <w:r>
        <w:t xml:space="preserve"> </w:t>
      </w:r>
      <w:r>
        <w:rPr>
          <w:bCs/>
          <w:b/>
        </w:rPr>
        <w:t xml:space="preserve">“</w:t>
      </w:r>
      <w:r>
        <w:rPr>
          <w:bCs/>
          <w:b/>
        </w:rPr>
        <w:t xml:space="preserve">we were told not to build it, because PMC is not the party that should hold the money.</w:t>
      </w:r>
      <w:r>
        <w:rPr>
          <w:bCs/>
          <w:b/>
        </w:rPr>
        <w:t xml:space="preserve">”</w:t>
      </w:r>
    </w:p>
    <w:bookmarkEnd w:id="22"/>
    <w:bookmarkStart w:id="23" w:name="what-we-do-have-in-place-structurally"/>
    <w:p>
      <w:pPr>
        <w:pStyle w:val="Heading3"/>
      </w:pPr>
      <w:r>
        <w:t xml:space="preserve">What we DO have in place (structurally)</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Item</w:t>
            </w:r>
          </w:p>
        </w:tc>
        <w:tc>
          <w:tcPr/>
          <w:p>
            <w:pPr>
              <w:pStyle w:val="Compact"/>
              <w:jc w:val="left"/>
            </w:pPr>
            <w:r>
              <w:t xml:space="preserve">State</w:t>
            </w:r>
          </w:p>
        </w:tc>
        <w:tc>
          <w:tcPr/>
          <w:p>
            <w:pPr>
              <w:pStyle w:val="Compact"/>
              <w:jc w:val="left"/>
            </w:pPr>
            <w:r>
              <w:t xml:space="preserve">Note</w:t>
            </w:r>
          </w:p>
        </w:tc>
      </w:tr>
      <w:tr>
        <w:tc>
          <w:tcPr/>
          <w:p>
            <w:pPr>
              <w:pStyle w:val="Compact"/>
              <w:jc w:val="left"/>
            </w:pPr>
            <w:r>
              <w:t xml:space="preserve">Vendor</w:t>
            </w:r>
            <w:r>
              <w:t xml:space="preserve"> </w:t>
            </w:r>
            <w:r>
              <w:rPr>
                <w:bCs/>
                <w:b/>
              </w:rPr>
              <w:t xml:space="preserve">registration fee</w:t>
            </w:r>
            <w:r>
              <w:t xml:space="preserve"> </w:t>
            </w:r>
            <w:r>
              <w:t xml:space="preserve">flow</w:t>
            </w:r>
          </w:p>
        </w:tc>
        <w:tc>
          <w:tcPr/>
          <w:p>
            <w:pPr>
              <w:pStyle w:val="Compact"/>
              <w:jc w:val="left"/>
            </w:pPr>
            <w:r>
              <w:t xml:space="preserve">🟡 Endpoint contract designed but disabled</w:t>
            </w:r>
          </w:p>
        </w:tc>
        <w:tc>
          <w:tcPr/>
          <w:p>
            <w:pPr>
              <w:pStyle w:val="Compact"/>
              <w:jc w:val="left"/>
            </w:pPr>
            <w:r>
              <w:rPr>
                <w:rStyle w:val="VerbatimChar"/>
              </w:rPr>
              <w:t xml:space="preserve">decl_fee</w:t>
            </w:r>
            <w:r>
              <w:t xml:space="preserve"> </w:t>
            </w:r>
            <w:r>
              <w:t xml:space="preserve">checkbox in Section E asks vendors to acknowledge fee non-refundable; no fee actually charged</w:t>
            </w:r>
          </w:p>
        </w:tc>
      </w:tr>
      <w:tr>
        <w:tc>
          <w:tcPr/>
          <w:p>
            <w:pPr>
              <w:pStyle w:val="Compact"/>
              <w:jc w:val="left"/>
            </w:pPr>
            <w:r>
              <w:t xml:space="preserve">EMD / bid security flow</w:t>
            </w:r>
          </w:p>
        </w:tc>
        <w:tc>
          <w:tcPr/>
          <w:p>
            <w:pPr>
              <w:pStyle w:val="Compact"/>
              <w:jc w:val="left"/>
            </w:pPr>
            <w:r>
              <w:t xml:space="preserve">⚪ Not built</w:t>
            </w:r>
          </w:p>
        </w:tc>
        <w:tc>
          <w:tcPr/>
          <w:p>
            <w:pPr>
              <w:pStyle w:val="Compact"/>
              <w:jc w:val="left"/>
            </w:pPr>
            <w:r>
              <w:t xml:space="preserve">Awaits escrow-agent appointment (Transaction Structure §9 Q4)</w:t>
            </w:r>
          </w:p>
        </w:tc>
      </w:tr>
      <w:tr>
        <w:tc>
          <w:tcPr/>
          <w:p>
            <w:pPr>
              <w:pStyle w:val="Compact"/>
              <w:jc w:val="left"/>
            </w:pPr>
            <w:r>
              <w:t xml:space="preserve">Performance guarantee / retention</w:t>
            </w:r>
          </w:p>
        </w:tc>
        <w:tc>
          <w:tcPr/>
          <w:p>
            <w:pPr>
              <w:pStyle w:val="Compact"/>
              <w:jc w:val="left"/>
            </w:pPr>
            <w:r>
              <w:t xml:space="preserve">⚪ Not built</w:t>
            </w:r>
          </w:p>
        </w:tc>
        <w:tc>
          <w:tcPr/>
          <w:p>
            <w:pPr>
              <w:pStyle w:val="Compact"/>
              <w:jc w:val="left"/>
            </w:pPr>
            <w:r>
              <w:t xml:space="preserve">Awaits guarantee-bank appointment</w:t>
            </w:r>
          </w:p>
        </w:tc>
      </w:tr>
      <w:tr>
        <w:tc>
          <w:tcPr/>
          <w:p>
            <w:pPr>
              <w:pStyle w:val="Compact"/>
              <w:jc w:val="left"/>
            </w:pPr>
            <w:r>
              <w:t xml:space="preserve">Construction drawdown</w:t>
            </w:r>
          </w:p>
        </w:tc>
        <w:tc>
          <w:tcPr/>
          <w:p>
            <w:pPr>
              <w:pStyle w:val="Compact"/>
              <w:jc w:val="left"/>
            </w:pPr>
            <w:r>
              <w:t xml:space="preserve">⚪ Not built</w:t>
            </w:r>
          </w:p>
        </w:tc>
        <w:tc>
          <w:tcPr/>
          <w:p>
            <w:pPr>
              <w:pStyle w:val="Compact"/>
              <w:jc w:val="left"/>
            </w:pPr>
            <w:r>
              <w:t xml:space="preserve">Awaits bond-trustee appointment</w:t>
            </w:r>
          </w:p>
        </w:tc>
      </w:tr>
      <w:tr>
        <w:tc>
          <w:tcPr/>
          <w:p>
            <w:pPr>
              <w:pStyle w:val="Compact"/>
              <w:jc w:val="left"/>
            </w:pPr>
            <w:r>
              <w:t xml:space="preserve">Legacy Stripe integration</w:t>
            </w:r>
          </w:p>
        </w:tc>
        <w:tc>
          <w:tcPr/>
          <w:p>
            <w:pPr>
              <w:pStyle w:val="Compact"/>
              <w:jc w:val="left"/>
            </w:pPr>
            <w:r>
              <w:t xml:space="preserve">Archived in</w:t>
            </w:r>
            <w:r>
              <w:t xml:space="preserve"> </w:t>
            </w:r>
            <w:r>
              <w:rPr>
                <w:rStyle w:val="VerbatimChar"/>
              </w:rPr>
              <w:t xml:space="preserve">pmc-tender-v1-legacy</w:t>
            </w:r>
            <w:r>
              <w:t xml:space="preserve"> </w:t>
            </w:r>
            <w:r>
              <w:t xml:space="preserve">(tag v1.0)</w:t>
            </w:r>
          </w:p>
        </w:tc>
        <w:tc>
          <w:tcPr/>
          <w:p>
            <w:pPr>
              <w:pStyle w:val="Compact"/>
              <w:jc w:val="left"/>
            </w:pPr>
            <w:r>
              <w:t xml:space="preserve">Available for reference only; not running</w:t>
            </w:r>
          </w:p>
        </w:tc>
      </w:tr>
    </w:tbl>
    <w:bookmarkEnd w:id="23"/>
    <w:bookmarkStart w:id="24" w:name="X69ebfec5f7dc6f56456885678fb852b18852723"/>
    <w:p>
      <w:pPr>
        <w:pStyle w:val="Heading3"/>
      </w:pPr>
      <w:r>
        <w:t xml:space="preserve">What activating payments would require (once counsel &amp; appointments are done)</w:t>
      </w:r>
    </w:p>
    <w:p>
      <w:pPr>
        <w:numPr>
          <w:ilvl w:val="0"/>
          <w:numId w:val="1001"/>
        </w:numPr>
        <w:pStyle w:val="Compact"/>
      </w:pPr>
      <w:r>
        <w:t xml:space="preserve">Choose the regulated holder (escrow / guarantee bank / trustee) —</w:t>
      </w:r>
      <w:r>
        <w:t xml:space="preserve"> </w:t>
      </w:r>
      <w:r>
        <w:rPr>
          <w:bCs/>
          <w:b/>
        </w:rPr>
        <w:t xml:space="preserve">client + counsel decision</w:t>
      </w:r>
    </w:p>
    <w:p>
      <w:pPr>
        <w:numPr>
          <w:ilvl w:val="0"/>
          <w:numId w:val="1001"/>
        </w:numPr>
        <w:pStyle w:val="Compact"/>
      </w:pPr>
      <w:r>
        <w:t xml:space="preserve">Emergent adds a certified-instruction workflow (already designed in the Transaction Structure Report §7) as a new backend module</w:t>
      </w:r>
    </w:p>
    <w:p>
      <w:pPr>
        <w:numPr>
          <w:ilvl w:val="0"/>
          <w:numId w:val="1001"/>
        </w:numPr>
        <w:pStyle w:val="Compact"/>
      </w:pPr>
      <w:r>
        <w:t xml:space="preserve">Add a limited-scope</w:t>
      </w:r>
      <w:r>
        <w:t xml:space="preserve"> </w:t>
      </w:r>
      <w:r>
        <w:rPr>
          <w:rStyle w:val="VerbatimChar"/>
          <w:bCs/>
          <w:b/>
        </w:rPr>
        <w:t xml:space="preserve">/api/v1/instructions</w:t>
      </w:r>
      <w:r>
        <w:t xml:space="preserve"> </w:t>
      </w:r>
      <w:r>
        <w:t xml:space="preserve">endpoint that transmits release/return instructions to the holder — never touches the actual money</w:t>
      </w:r>
    </w:p>
    <w:p>
      <w:pPr>
        <w:numPr>
          <w:ilvl w:val="0"/>
          <w:numId w:val="1001"/>
        </w:numPr>
        <w:pStyle w:val="Compact"/>
      </w:pPr>
      <w:r>
        <w:t xml:space="preserve">Reconciliation dashboard for admin</w:t>
      </w:r>
    </w:p>
    <w:p>
      <w:pPr>
        <w:numPr>
          <w:ilvl w:val="0"/>
          <w:numId w:val="1001"/>
        </w:numPr>
        <w:pStyle w:val="Compact"/>
      </w:pPr>
      <w:r>
        <w:t xml:space="preserve">Related-party register + float-interest disclosure UI</w:t>
      </w:r>
    </w:p>
    <w:p>
      <w:pPr>
        <w:pStyle w:val="FirstParagraph"/>
      </w:pPr>
      <w:r>
        <w:rPr>
          <w:bCs/>
          <w:b/>
        </w:rPr>
        <w:t xml:space="preserve">None of this is</w:t>
      </w:r>
      <w:r>
        <w:rPr>
          <w:bCs/>
          <w:b/>
        </w:rPr>
        <w:t xml:space="preserve"> </w:t>
      </w:r>
      <w:r>
        <w:rPr>
          <w:bCs/>
          <w:b/>
        </w:rPr>
        <w:t xml:space="preserve">“</w:t>
      </w:r>
      <w:r>
        <w:rPr>
          <w:bCs/>
          <w:b/>
        </w:rPr>
        <w:t xml:space="preserve">add Stripe.</w:t>
      </w:r>
      <w:r>
        <w:rPr>
          <w:bCs/>
          <w:b/>
        </w:rPr>
        <w:t xml:space="preserve">”</w:t>
      </w:r>
      <w:r>
        <w:rPr>
          <w:bCs/>
          <w:b/>
        </w:rPr>
        <w:t xml:space="preserve"> </w:t>
      </w:r>
      <w:r>
        <w:rPr>
          <w:bCs/>
          <w:b/>
        </w:rPr>
        <w:t xml:space="preserve">It is</w:t>
      </w:r>
      <w:r>
        <w:rPr>
          <w:bCs/>
          <w:b/>
        </w:rPr>
        <w:t xml:space="preserve"> </w:t>
      </w:r>
      <w:r>
        <w:rPr>
          <w:bCs/>
          <w:b/>
        </w:rPr>
        <w:t xml:space="preserve">“</w:t>
      </w:r>
      <w:r>
        <w:rPr>
          <w:bCs/>
          <w:b/>
        </w:rPr>
        <w:t xml:space="preserve">instruct a bank on behalf of another party.</w:t>
      </w:r>
      <w:r>
        <w:rPr>
          <w:bCs/>
          <w:b/>
        </w:rPr>
        <w:t xml:space="preserve">”</w:t>
      </w:r>
      <w:r>
        <w:t xml:space="preserve"> </w:t>
      </w:r>
      <w:r>
        <w:t xml:space="preserve">That is Doc 1’s whole point.</w:t>
      </w:r>
    </w:p>
    <w:p>
      <w:r>
        <w:pict>
          <v:rect style="width:0;height:1.5pt" o:hralign="center" o:hrstd="t" o:hr="t"/>
        </w:pict>
      </w:r>
    </w:p>
    <w:bookmarkEnd w:id="24"/>
    <w:bookmarkEnd w:id="25"/>
    <w:bookmarkStart w:id="30" w:name="Xd5b4e73ca300a60c6f814d8785af42ca5521d1a"/>
    <w:p>
      <w:pPr>
        <w:pStyle w:val="Heading2"/>
      </w:pPr>
      <w:r>
        <w:t xml:space="preserve">Question B — Do we have separate logins for the 10 external roles from the Transaction Structure Report?</w:t>
      </w:r>
    </w:p>
    <w:bookmarkStart w:id="26" w:name="short-answer-1"/>
    <w:p>
      <w:pPr>
        <w:pStyle w:val="Heading3"/>
      </w:pPr>
      <w:r>
        <w:t xml:space="preserve">Short answer</w:t>
      </w:r>
    </w:p>
    <w:p>
      <w:pPr>
        <w:pStyle w:val="FirstParagraph"/>
      </w:pPr>
      <w:r>
        <w:rPr>
          <w:bCs/>
          <w:b/>
        </w:rPr>
        <w:t xml:space="preserve">No. Not one of them.</w:t>
      </w:r>
    </w:p>
    <w:p>
      <w:pPr>
        <w:pStyle w:val="BodyText"/>
      </w:pPr>
      <w:r>
        <w:t xml:space="preserve">The v2 pilot has exactly</w:t>
      </w:r>
      <w:r>
        <w:t xml:space="preserve"> </w:t>
      </w:r>
      <w:r>
        <w:rPr>
          <w:bCs/>
          <w:b/>
        </w:rPr>
        <w:t xml:space="preserve">two roles</w:t>
      </w:r>
      <w:r>
        <w:t xml:space="preserve">:</w:t>
      </w:r>
      <w:r>
        <w:t xml:space="preserve"> </w:t>
      </w:r>
      <w:r>
        <w:rPr>
          <w:rStyle w:val="VerbatimChar"/>
        </w:rPr>
        <w:t xml:space="preserve">admin</w:t>
      </w:r>
      <w:r>
        <w:t xml:space="preserve"> </w:t>
      </w:r>
      <w:r>
        <w:t xml:space="preserve">and</w:t>
      </w:r>
      <w:r>
        <w:t xml:space="preserve"> </w:t>
      </w:r>
      <w:r>
        <w:rPr>
          <w:rStyle w:val="VerbatimChar"/>
        </w:rPr>
        <w:t xml:space="preserve">reviewer</w:t>
      </w:r>
      <w:r>
        <w:t xml:space="preserve">. That’s it.</w:t>
      </w:r>
    </w:p>
    <w:bookmarkEnd w:id="26"/>
    <w:bookmarkStart w:id="27" w:name="the-evidence-1"/>
    <w:p>
      <w:pPr>
        <w:pStyle w:val="Heading3"/>
      </w:pPr>
      <w:r>
        <w:t xml:space="preserve">The evidence</w:t>
      </w:r>
    </w:p>
    <w:p>
      <w:pPr>
        <w:pStyle w:val="FirstParagraph"/>
      </w:pPr>
      <w:r>
        <w:rPr>
          <w:rStyle w:val="VerbatimChar"/>
        </w:rPr>
        <w:t xml:space="preserve">/app/backend/models/admin_user.py</w:t>
      </w:r>
      <w:r>
        <w:t xml:space="preserve">:</w:t>
      </w:r>
    </w:p>
    <w:p>
      <w:pPr>
        <w:pStyle w:val="SourceCode"/>
      </w:pPr>
      <w:r>
        <w:rPr>
          <w:rStyle w:val="NormalTok"/>
        </w:rPr>
        <w:t xml:space="preserve">AdminRole </w:t>
      </w:r>
      <w:r>
        <w:rPr>
          <w:rStyle w:val="OperatorTok"/>
        </w:rPr>
        <w:t xml:space="preserve">=</w:t>
      </w:r>
      <w:r>
        <w:rPr>
          <w:rStyle w:val="NormalTok"/>
        </w:rPr>
        <w:t xml:space="preserve"> Literal[</w:t>
      </w:r>
      <w:r>
        <w:rPr>
          <w:rStyle w:val="StringTok"/>
        </w:rPr>
        <w:t xml:space="preserve">"admin"</w:t>
      </w:r>
      <w:r>
        <w:rPr>
          <w:rStyle w:val="NormalTok"/>
        </w:rPr>
        <w:t xml:space="preserve">, </w:t>
      </w:r>
      <w:r>
        <w:rPr>
          <w:rStyle w:val="StringTok"/>
        </w:rPr>
        <w:t xml:space="preserve">"reviewer"</w:t>
      </w:r>
      <w:r>
        <w:rPr>
          <w:rStyle w:val="NormalTok"/>
        </w:rPr>
        <w:t xml:space="preserve">]</w:t>
      </w:r>
    </w:p>
    <w:p>
      <w:pPr>
        <w:pStyle w:val="FirstParagraph"/>
      </w:pPr>
      <w:r>
        <w:rPr>
          <w:rStyle w:val="VerbatimChar"/>
        </w:rPr>
        <w:t xml:space="preserve">/app/backend/security.py</w:t>
      </w:r>
      <w:r>
        <w:t xml:space="preserve">:</w:t>
      </w:r>
    </w:p>
    <w:p>
      <w:pPr>
        <w:pStyle w:val="SourceCode"/>
      </w:pPr>
      <w:r>
        <w:rPr>
          <w:rStyle w:val="KeywordTok"/>
        </w:rPr>
        <w:t xml:space="preserve">def</w:t>
      </w:r>
      <w:r>
        <w:rPr>
          <w:rStyle w:val="NormalTok"/>
        </w:rPr>
        <w:t xml:space="preserve"> require_role(</w:t>
      </w:r>
      <w:r>
        <w:rPr>
          <w:rStyle w:val="OperatorTok"/>
        </w:rPr>
        <w:t xml:space="preserve">*</w:t>
      </w:r>
      <w:r>
        <w:rPr>
          <w:rStyle w:val="NormalTok"/>
        </w:rPr>
        <w:t xml:space="preserve">roles: </w:t>
      </w:r>
      <w:r>
        <w:rPr>
          <w:rStyle w:val="BuiltInTok"/>
        </w:rPr>
        <w:t xml:space="preserve">str</w:t>
      </w:r>
      <w:r>
        <w:rPr>
          <w:rStyle w:val="NormalTok"/>
        </w:rPr>
        <w:t xml:space="preserve">):</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_dep(admin, _csrf):</w:t>
      </w:r>
      <w:r>
        <w:br/>
      </w:r>
      <w:r>
        <w:rPr>
          <w:rStyle w:val="NormalTok"/>
        </w:rPr>
        <w:t xml:space="preserve">        </w:t>
      </w:r>
      <w:r>
        <w:rPr>
          <w:rStyle w:val="ControlFlowTok"/>
        </w:rPr>
        <w:t xml:space="preserve">if</w:t>
      </w:r>
      <w:r>
        <w:rPr>
          <w:rStyle w:val="NormalTok"/>
        </w:rPr>
        <w:t xml:space="preserve"> admin.get(</w:t>
      </w:r>
      <w:r>
        <w:rPr>
          <w:rStyle w:val="StringTok"/>
        </w:rPr>
        <w:t xml:space="preserve">"role"</w:t>
      </w:r>
      <w:r>
        <w:rPr>
          <w:rStyle w:val="NormalTok"/>
        </w:rPr>
        <w:t xml:space="preserve">) </w:t>
      </w:r>
      <w:r>
        <w:rPr>
          <w:rStyle w:val="KeywordTok"/>
        </w:rPr>
        <w:t xml:space="preserve">not</w:t>
      </w:r>
      <w:r>
        <w:rPr>
          <w:rStyle w:val="NormalTok"/>
        </w:rPr>
        <w:t xml:space="preserve"> </w:t>
      </w:r>
      <w:r>
        <w:rPr>
          <w:rStyle w:val="KeywordTok"/>
        </w:rPr>
        <w:t xml:space="preserve">in</w:t>
      </w:r>
      <w:r>
        <w:rPr>
          <w:rStyle w:val="NormalTok"/>
        </w:rPr>
        <w:t xml:space="preserve"> roles:</w:t>
      </w:r>
      <w:r>
        <w:br/>
      </w:r>
      <w:r>
        <w:rPr>
          <w:rStyle w:val="NormalTok"/>
        </w:rPr>
        <w:t xml:space="preserve">            </w:t>
      </w:r>
      <w:r>
        <w:rPr>
          <w:rStyle w:val="ControlFlowTok"/>
        </w:rPr>
        <w:t xml:space="preserve">raise</w:t>
      </w:r>
      <w:r>
        <w:rPr>
          <w:rStyle w:val="NormalTok"/>
        </w:rPr>
        <w:t xml:space="preserve"> HTTPException(status_code</w:t>
      </w:r>
      <w:r>
        <w:rPr>
          <w:rStyle w:val="OperatorTok"/>
        </w:rPr>
        <w:t xml:space="preserve">=</w:t>
      </w:r>
      <w:r>
        <w:rPr>
          <w:rStyle w:val="DecValTok"/>
        </w:rPr>
        <w:t xml:space="preserve">403</w:t>
      </w:r>
      <w:r>
        <w:rPr>
          <w:rStyle w:val="NormalTok"/>
        </w:rPr>
        <w:t xml:space="preserve">, detail</w:t>
      </w:r>
      <w:r>
        <w:rPr>
          <w:rStyle w:val="OperatorTok"/>
        </w:rPr>
        <w:t xml:space="preserve">=</w:t>
      </w:r>
      <w:r>
        <w:rPr>
          <w:rStyle w:val="StringTok"/>
        </w:rPr>
        <w:t xml:space="preserve">"Insufficient permissions"</w:t>
      </w:r>
      <w:r>
        <w:rPr>
          <w:rStyle w:val="NormalTok"/>
        </w:rPr>
        <w:t xml:space="preserve">)</w:t>
      </w:r>
      <w:r>
        <w:br/>
      </w:r>
      <w:r>
        <w:rPr>
          <w:rStyle w:val="NormalTok"/>
        </w:rPr>
        <w:t xml:space="preserve">        </w:t>
      </w:r>
      <w:r>
        <w:rPr>
          <w:rStyle w:val="ControlFlowTok"/>
        </w:rPr>
        <w:t xml:space="preserve">return</w:t>
      </w:r>
      <w:r>
        <w:rPr>
          <w:rStyle w:val="NormalTok"/>
        </w:rPr>
        <w:t xml:space="preserve"> admin</w:t>
      </w:r>
      <w:r>
        <w:br/>
      </w:r>
      <w:r>
        <w:rPr>
          <w:rStyle w:val="NormalTok"/>
        </w:rPr>
        <w:t xml:space="preserve">    </w:t>
      </w:r>
      <w:r>
        <w:rPr>
          <w:rStyle w:val="ControlFlowTok"/>
        </w:rPr>
        <w:t xml:space="preserve">return</w:t>
      </w:r>
      <w:r>
        <w:rPr>
          <w:rStyle w:val="NormalTok"/>
        </w:rPr>
        <w:t xml:space="preserve"> _dep</w:t>
      </w:r>
    </w:p>
    <w:bookmarkEnd w:id="27"/>
    <w:bookmarkStart w:id="28" w:name="role-by-role-gap"/>
    <w:p>
      <w:pPr>
        <w:pStyle w:val="Heading3"/>
      </w:pPr>
      <w:r>
        <w:t xml:space="preserve">Role-by-role gap</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Role</w:t>
            </w:r>
          </w:p>
        </w:tc>
        <w:tc>
          <w:tcPr/>
          <w:p>
            <w:pPr>
              <w:pStyle w:val="Compact"/>
              <w:jc w:val="left"/>
            </w:pPr>
            <w:r>
              <w:t xml:space="preserve">Function per Transaction Structure Report</w:t>
            </w:r>
          </w:p>
        </w:tc>
        <w:tc>
          <w:tcPr/>
          <w:p>
            <w:pPr>
              <w:pStyle w:val="Compact"/>
              <w:jc w:val="left"/>
            </w:pPr>
            <w:r>
              <w:t xml:space="preserve">Login today?</w:t>
            </w:r>
          </w:p>
        </w:tc>
        <w:tc>
          <w:tcPr/>
          <w:p>
            <w:pPr>
              <w:pStyle w:val="Compact"/>
              <w:jc w:val="left"/>
            </w:pPr>
            <w:r>
              <w:t xml:space="preserve">What’s needed</w:t>
            </w:r>
          </w:p>
        </w:tc>
      </w:tr>
      <w:tr>
        <w:tc>
          <w:tcPr/>
          <w:p>
            <w:pPr>
              <w:pStyle w:val="Compact"/>
              <w:jc w:val="left"/>
            </w:pPr>
            <w:r>
              <w:rPr>
                <w:bCs/>
                <w:b/>
              </w:rPr>
              <w:t xml:space="preserve">PMC Admin</w:t>
            </w:r>
          </w:p>
        </w:tc>
        <w:tc>
          <w:tcPr/>
          <w:p>
            <w:pPr>
              <w:pStyle w:val="Compact"/>
              <w:jc w:val="left"/>
            </w:pPr>
            <w:r>
              <w:t xml:space="preserve">Manage registrations, publish notices, run the platform</w:t>
            </w:r>
          </w:p>
        </w:tc>
        <w:tc>
          <w:tcPr/>
          <w:p>
            <w:pPr>
              <w:pStyle w:val="Compact"/>
              <w:jc w:val="left"/>
            </w:pPr>
            <w:r>
              <w:t xml:space="preserve">✅ Yes (</w:t>
            </w:r>
            <w:r>
              <w:rPr>
                <w:rStyle w:val="VerbatimChar"/>
              </w:rPr>
              <w:t xml:space="preserve">admin</w:t>
            </w:r>
            <w:r>
              <w:t xml:space="preserve">)</w:t>
            </w:r>
          </w:p>
        </w:tc>
        <w:tc>
          <w:tcPr/>
          <w:p>
            <w:pPr>
              <w:pStyle w:val="Compact"/>
              <w:jc w:val="left"/>
            </w:pPr>
            <w:r>
              <w:t xml:space="preserve">—</w:t>
            </w:r>
          </w:p>
        </w:tc>
      </w:tr>
      <w:tr>
        <w:tc>
          <w:tcPr/>
          <w:p>
            <w:pPr>
              <w:pStyle w:val="Compact"/>
              <w:jc w:val="left"/>
            </w:pPr>
            <w:r>
              <w:rPr>
                <w:bCs/>
                <w:b/>
              </w:rPr>
              <w:t xml:space="preserve">PMC Reviewer</w:t>
            </w:r>
          </w:p>
        </w:tc>
        <w:tc>
          <w:tcPr/>
          <w:p>
            <w:pPr>
              <w:pStyle w:val="Compact"/>
              <w:jc w:val="left"/>
            </w:pPr>
            <w:r>
              <w:t xml:space="preserve">Second pair of eyes on vendor decisions</w:t>
            </w:r>
          </w:p>
        </w:tc>
        <w:tc>
          <w:tcPr/>
          <w:p>
            <w:pPr>
              <w:pStyle w:val="Compact"/>
              <w:jc w:val="left"/>
            </w:pPr>
            <w:r>
              <w:t xml:space="preserve">✅ Yes (</w:t>
            </w:r>
            <w:r>
              <w:rPr>
                <w:rStyle w:val="VerbatimChar"/>
              </w:rPr>
              <w:t xml:space="preserve">reviewer</w:t>
            </w:r>
            <w:r>
              <w:t xml:space="preserve">)</w:t>
            </w:r>
          </w:p>
        </w:tc>
        <w:tc>
          <w:tcPr/>
          <w:p>
            <w:pPr>
              <w:pStyle w:val="Compact"/>
              <w:jc w:val="left"/>
            </w:pPr>
            <w:r>
              <w:t xml:space="preserve">—</w:t>
            </w:r>
          </w:p>
        </w:tc>
      </w:tr>
      <w:tr>
        <w:tc>
          <w:tcPr/>
          <w:p>
            <w:pPr>
              <w:pStyle w:val="Compact"/>
              <w:jc w:val="left"/>
            </w:pPr>
            <w:r>
              <w:rPr>
                <w:bCs/>
                <w:b/>
              </w:rPr>
              <w:t xml:space="preserve">Vendor / Supplier</w:t>
            </w:r>
          </w:p>
        </w:tc>
        <w:tc>
          <w:tcPr/>
          <w:p>
            <w:pPr>
              <w:pStyle w:val="Compact"/>
              <w:jc w:val="left"/>
            </w:pPr>
            <w:r>
              <w:t xml:space="preserve">Self-registers, will bid in future</w:t>
            </w:r>
          </w:p>
        </w:tc>
        <w:tc>
          <w:tcPr/>
          <w:p>
            <w:pPr>
              <w:pStyle w:val="Compact"/>
              <w:jc w:val="left"/>
            </w:pPr>
            <w:r>
              <w:t xml:space="preserve">🟡 Self-service registration only (magic-link, no persistent login)</w:t>
            </w:r>
          </w:p>
        </w:tc>
        <w:tc>
          <w:tcPr/>
          <w:p>
            <w:pPr>
              <w:pStyle w:val="Compact"/>
              <w:jc w:val="left"/>
            </w:pPr>
            <w:r>
              <w:t xml:space="preserve">Add supplier portal login post-approval</w:t>
            </w:r>
          </w:p>
        </w:tc>
      </w:tr>
      <w:tr>
        <w:tc>
          <w:tcPr/>
          <w:p>
            <w:pPr>
              <w:pStyle w:val="Compact"/>
              <w:jc w:val="left"/>
            </w:pPr>
            <w:r>
              <w:rPr>
                <w:bCs/>
                <w:b/>
              </w:rPr>
              <w:t xml:space="preserve">Escrow Agent</w:t>
            </w:r>
          </w:p>
        </w:tc>
        <w:tc>
          <w:tcPr/>
          <w:p>
            <w:pPr>
              <w:pStyle w:val="Compact"/>
              <w:jc w:val="left"/>
            </w:pPr>
            <w:r>
              <w:t xml:space="preserve">Holds EMD; releases on certified instruction</w:t>
            </w:r>
          </w:p>
        </w:tc>
        <w:tc>
          <w:tcPr/>
          <w:p>
            <w:pPr>
              <w:pStyle w:val="Compact"/>
              <w:jc w:val="left"/>
            </w:pPr>
            <w:r>
              <w:t xml:space="preserve">❌</w:t>
            </w:r>
            <w:r>
              <w:t xml:space="preserve"> </w:t>
            </w:r>
            <w:r>
              <w:rPr>
                <w:bCs/>
                <w:b/>
              </w:rPr>
              <w:t xml:space="preserve">No login, no role, no read-only view</w:t>
            </w:r>
          </w:p>
        </w:tc>
        <w:tc>
          <w:tcPr/>
          <w:p>
            <w:pPr>
              <w:pStyle w:val="Compact"/>
              <w:jc w:val="left"/>
            </w:pPr>
            <w:r>
              <w:t xml:space="preserve">New role + read-only escrow dashboard</w:t>
            </w:r>
          </w:p>
        </w:tc>
      </w:tr>
      <w:tr>
        <w:tc>
          <w:tcPr/>
          <w:p>
            <w:pPr>
              <w:pStyle w:val="Compact"/>
              <w:jc w:val="left"/>
            </w:pPr>
            <w:r>
              <w:rPr>
                <w:bCs/>
                <w:b/>
              </w:rPr>
              <w:t xml:space="preserve">Guarantee Bank</w:t>
            </w:r>
          </w:p>
        </w:tc>
        <w:tc>
          <w:tcPr/>
          <w:p>
            <w:pPr>
              <w:pStyle w:val="Compact"/>
              <w:jc w:val="left"/>
            </w:pPr>
            <w:r>
              <w:t xml:space="preserve">Holds performance bond + retention</w:t>
            </w:r>
          </w:p>
        </w:tc>
        <w:tc>
          <w:tcPr/>
          <w:p>
            <w:pPr>
              <w:pStyle w:val="Compact"/>
              <w:jc w:val="left"/>
            </w:pPr>
            <w:r>
              <w:t xml:space="preserve">❌</w:t>
            </w:r>
            <w:r>
              <w:t xml:space="preserve"> </w:t>
            </w:r>
            <w:r>
              <w:rPr>
                <w:bCs/>
                <w:b/>
              </w:rPr>
              <w:t xml:space="preserve">No login</w:t>
            </w:r>
          </w:p>
        </w:tc>
        <w:tc>
          <w:tcPr/>
          <w:p>
            <w:pPr>
              <w:pStyle w:val="Compact"/>
              <w:jc w:val="left"/>
            </w:pPr>
            <w:r>
              <w:t xml:space="preserve">New role + read-only bond dashboard</w:t>
            </w:r>
          </w:p>
        </w:tc>
      </w:tr>
      <w:tr>
        <w:tc>
          <w:tcPr/>
          <w:p>
            <w:pPr>
              <w:pStyle w:val="Compact"/>
              <w:jc w:val="left"/>
            </w:pPr>
            <w:r>
              <w:rPr>
                <w:bCs/>
                <w:b/>
              </w:rPr>
              <w:t xml:space="preserve">Bond Trustee</w:t>
            </w:r>
          </w:p>
        </w:tc>
        <w:tc>
          <w:tcPr/>
          <w:p>
            <w:pPr>
              <w:pStyle w:val="Compact"/>
              <w:jc w:val="left"/>
            </w:pPr>
            <w:r>
              <w:t xml:space="preserve">Custodian for construction drawdowns</w:t>
            </w:r>
          </w:p>
        </w:tc>
        <w:tc>
          <w:tcPr/>
          <w:p>
            <w:pPr>
              <w:pStyle w:val="Compact"/>
              <w:jc w:val="left"/>
            </w:pPr>
            <w:r>
              <w:t xml:space="preserve">❌</w:t>
            </w:r>
            <w:r>
              <w:t xml:space="preserve"> </w:t>
            </w:r>
            <w:r>
              <w:rPr>
                <w:bCs/>
                <w:b/>
              </w:rPr>
              <w:t xml:space="preserve">No login</w:t>
            </w:r>
          </w:p>
        </w:tc>
        <w:tc>
          <w:tcPr/>
          <w:p>
            <w:pPr>
              <w:pStyle w:val="Compact"/>
              <w:jc w:val="left"/>
            </w:pPr>
            <w:r>
              <w:t xml:space="preserve">New role + drawdown-approvals view</w:t>
            </w:r>
          </w:p>
        </w:tc>
      </w:tr>
      <w:tr>
        <w:tc>
          <w:tcPr/>
          <w:p>
            <w:pPr>
              <w:pStyle w:val="Compact"/>
              <w:jc w:val="left"/>
            </w:pPr>
            <w:r>
              <w:rPr>
                <w:bCs/>
                <w:b/>
              </w:rPr>
              <w:t xml:space="preserve">Security Agent</w:t>
            </w:r>
          </w:p>
        </w:tc>
        <w:tc>
          <w:tcPr/>
          <w:p>
            <w:pPr>
              <w:pStyle w:val="Compact"/>
              <w:jc w:val="left"/>
            </w:pPr>
            <w:r>
              <w:t xml:space="preserve">Coordinates enforcement across bond-holders</w:t>
            </w:r>
          </w:p>
        </w:tc>
        <w:tc>
          <w:tcPr/>
          <w:p>
            <w:pPr>
              <w:pStyle w:val="Compact"/>
              <w:jc w:val="left"/>
            </w:pPr>
            <w:r>
              <w:t xml:space="preserve">❌</w:t>
            </w:r>
            <w:r>
              <w:t xml:space="preserve"> </w:t>
            </w:r>
            <w:r>
              <w:rPr>
                <w:bCs/>
                <w:b/>
              </w:rPr>
              <w:t xml:space="preserve">No login</w:t>
            </w:r>
          </w:p>
        </w:tc>
        <w:tc>
          <w:tcPr/>
          <w:p>
            <w:pPr>
              <w:pStyle w:val="Compact"/>
              <w:jc w:val="left"/>
            </w:pPr>
            <w:r>
              <w:t xml:space="preserve">New role + cross-holder read view</w:t>
            </w:r>
          </w:p>
        </w:tc>
      </w:tr>
      <w:tr>
        <w:tc>
          <w:tcPr/>
          <w:p>
            <w:pPr>
              <w:pStyle w:val="Compact"/>
              <w:jc w:val="left"/>
            </w:pPr>
            <w:r>
              <w:rPr>
                <w:bCs/>
                <w:b/>
              </w:rPr>
              <w:t xml:space="preserve">Paying Agent</w:t>
            </w:r>
          </w:p>
        </w:tc>
        <w:tc>
          <w:tcPr/>
          <w:p>
            <w:pPr>
              <w:pStyle w:val="Compact"/>
              <w:jc w:val="left"/>
            </w:pPr>
            <w:r>
              <w:t xml:space="preserve">Executes drawdown instructions</w:t>
            </w:r>
          </w:p>
        </w:tc>
        <w:tc>
          <w:tcPr/>
          <w:p>
            <w:pPr>
              <w:pStyle w:val="Compact"/>
              <w:jc w:val="left"/>
            </w:pPr>
            <w:r>
              <w:t xml:space="preserve">❌</w:t>
            </w:r>
            <w:r>
              <w:t xml:space="preserve"> </w:t>
            </w:r>
            <w:r>
              <w:rPr>
                <w:bCs/>
                <w:b/>
              </w:rPr>
              <w:t xml:space="preserve">No login</w:t>
            </w:r>
          </w:p>
        </w:tc>
        <w:tc>
          <w:tcPr/>
          <w:p>
            <w:pPr>
              <w:pStyle w:val="Compact"/>
              <w:jc w:val="left"/>
            </w:pPr>
            <w:r>
              <w:t xml:space="preserve">New role + instruction inbox</w:t>
            </w:r>
          </w:p>
        </w:tc>
      </w:tr>
      <w:tr>
        <w:tc>
          <w:tcPr/>
          <w:p>
            <w:pPr>
              <w:pStyle w:val="Compact"/>
              <w:jc w:val="left"/>
            </w:pPr>
            <w:r>
              <w:rPr>
                <w:bCs/>
                <w:b/>
              </w:rPr>
              <w:t xml:space="preserve">Independent Certifier / Engineer</w:t>
            </w:r>
          </w:p>
        </w:tc>
        <w:tc>
          <w:tcPr/>
          <w:p>
            <w:pPr>
              <w:pStyle w:val="Compact"/>
              <w:jc w:val="left"/>
            </w:pPr>
            <w:r>
              <w:t xml:space="preserve">Signs off milestones (this is where App 1 evidence flows)</w:t>
            </w:r>
          </w:p>
        </w:tc>
        <w:tc>
          <w:tcPr/>
          <w:p>
            <w:pPr>
              <w:pStyle w:val="Compact"/>
              <w:jc w:val="left"/>
            </w:pPr>
            <w:r>
              <w:t xml:space="preserve">❌</w:t>
            </w:r>
            <w:r>
              <w:t xml:space="preserve"> </w:t>
            </w:r>
            <w:r>
              <w:rPr>
                <w:bCs/>
                <w:b/>
              </w:rPr>
              <w:t xml:space="preserve">No login, no App 1 either</w:t>
            </w:r>
          </w:p>
        </w:tc>
        <w:tc>
          <w:tcPr/>
          <w:p>
            <w:pPr>
              <w:pStyle w:val="Compact"/>
              <w:jc w:val="left"/>
            </w:pPr>
            <w:r>
              <w:t xml:space="preserve">Depends on App 1 mobile (Phase 2)</w:t>
            </w:r>
          </w:p>
        </w:tc>
      </w:tr>
      <w:tr>
        <w:tc>
          <w:tcPr/>
          <w:p>
            <w:pPr>
              <w:pStyle w:val="Compact"/>
              <w:jc w:val="left"/>
            </w:pPr>
            <w:r>
              <w:rPr>
                <w:bCs/>
                <w:b/>
              </w:rPr>
              <w:t xml:space="preserve">Legal Counsel</w:t>
            </w:r>
          </w:p>
        </w:tc>
        <w:tc>
          <w:tcPr/>
          <w:p>
            <w:pPr>
              <w:pStyle w:val="Compact"/>
              <w:jc w:val="left"/>
            </w:pPr>
            <w:r>
              <w:t xml:space="preserve">Reviews contract clauses, watches audit chain</w:t>
            </w:r>
          </w:p>
        </w:tc>
        <w:tc>
          <w:tcPr/>
          <w:p>
            <w:pPr>
              <w:pStyle w:val="Compact"/>
              <w:jc w:val="left"/>
            </w:pPr>
            <w:r>
              <w:t xml:space="preserve">❌</w:t>
            </w:r>
            <w:r>
              <w:t xml:space="preserve"> </w:t>
            </w:r>
            <w:r>
              <w:rPr>
                <w:bCs/>
                <w:b/>
              </w:rPr>
              <w:t xml:space="preserve">No login</w:t>
            </w:r>
          </w:p>
        </w:tc>
        <w:tc>
          <w:tcPr/>
          <w:p>
            <w:pPr>
              <w:pStyle w:val="Compact"/>
              <w:jc w:val="left"/>
            </w:pPr>
            <w:r>
              <w:t xml:space="preserve">Read-only audit + document repo</w:t>
            </w:r>
          </w:p>
        </w:tc>
      </w:tr>
      <w:tr>
        <w:tc>
          <w:tcPr/>
          <w:p>
            <w:pPr>
              <w:pStyle w:val="Compact"/>
              <w:jc w:val="left"/>
            </w:pPr>
            <w:r>
              <w:rPr>
                <w:bCs/>
                <w:b/>
              </w:rPr>
              <w:t xml:space="preserve">Account Bank</w:t>
            </w:r>
          </w:p>
        </w:tc>
        <w:tc>
          <w:tcPr/>
          <w:p>
            <w:pPr>
              <w:pStyle w:val="Compact"/>
              <w:jc w:val="left"/>
            </w:pPr>
            <w:r>
              <w:t xml:space="preserve">Runs PMC’s own operating accounts</w:t>
            </w:r>
          </w:p>
        </w:tc>
        <w:tc>
          <w:tcPr/>
          <w:p>
            <w:pPr>
              <w:pStyle w:val="Compact"/>
              <w:jc w:val="left"/>
            </w:pPr>
            <w:r>
              <w:t xml:space="preserve">❌</w:t>
            </w:r>
            <w:r>
              <w:t xml:space="preserve"> </w:t>
            </w:r>
            <w:r>
              <w:rPr>
                <w:bCs/>
                <w:b/>
              </w:rPr>
              <w:t xml:space="preserve">No login</w:t>
            </w:r>
          </w:p>
        </w:tc>
        <w:tc>
          <w:tcPr/>
          <w:p>
            <w:pPr>
              <w:pStyle w:val="Compact"/>
              <w:jc w:val="left"/>
            </w:pPr>
            <w:r>
              <w:t xml:space="preserve">Reconciliation-only view</w:t>
            </w:r>
          </w:p>
        </w:tc>
      </w:tr>
      <w:tr>
        <w:tc>
          <w:tcPr/>
          <w:p>
            <w:pPr>
              <w:pStyle w:val="Compact"/>
              <w:jc w:val="left"/>
            </w:pPr>
            <w:r>
              <w:rPr>
                <w:bCs/>
                <w:b/>
              </w:rPr>
              <w:t xml:space="preserve">KYC / Screening Provider</w:t>
            </w:r>
          </w:p>
        </w:tc>
        <w:tc>
          <w:tcPr/>
          <w:p>
            <w:pPr>
              <w:pStyle w:val="Compact"/>
              <w:jc w:val="left"/>
            </w:pPr>
            <w:r>
              <w:t xml:space="preserve">Runs sanctions / PEP checks on vendors</w:t>
            </w:r>
          </w:p>
        </w:tc>
        <w:tc>
          <w:tcPr/>
          <w:p>
            <w:pPr>
              <w:pStyle w:val="Compact"/>
              <w:jc w:val="left"/>
            </w:pPr>
            <w:r>
              <w:t xml:space="preserve">❌</w:t>
            </w:r>
            <w:r>
              <w:t xml:space="preserve"> </w:t>
            </w:r>
            <w:r>
              <w:rPr>
                <w:bCs/>
                <w:b/>
              </w:rPr>
              <w:t xml:space="preserve">No login, no API integration</w:t>
            </w:r>
          </w:p>
        </w:tc>
        <w:tc>
          <w:tcPr/>
          <w:p>
            <w:pPr>
              <w:pStyle w:val="Compact"/>
              <w:jc w:val="left"/>
            </w:pPr>
            <w:r>
              <w:t xml:space="preserve">Provider-specific API + webhook + result-store table</w:t>
            </w:r>
          </w:p>
        </w:tc>
      </w:tr>
    </w:tbl>
    <w:bookmarkEnd w:id="28"/>
    <w:bookmarkStart w:id="29" w:name="X1e21f3dc6b4b08ebd52eeb2e8b1e46abbf40872"/>
    <w:p>
      <w:pPr>
        <w:pStyle w:val="Heading3"/>
      </w:pPr>
      <w:r>
        <w:t xml:space="preserve">Why the gap exists (and it’s the right call for now)</w:t>
      </w:r>
    </w:p>
    <w:p>
      <w:pPr>
        <w:pStyle w:val="FirstParagraph"/>
      </w:pPr>
      <w:r>
        <w:t xml:space="preserve">The Build Sheet Part 5 excludes the actual</w:t>
      </w:r>
      <w:r>
        <w:t xml:space="preserve"> </w:t>
      </w:r>
      <w:r>
        <w:rPr>
          <w:bCs/>
          <w:b/>
        </w:rPr>
        <w:t xml:space="preserve">money-touching</w:t>
      </w:r>
      <w:r>
        <w:t xml:space="preserve"> </w:t>
      </w:r>
      <w:r>
        <w:t xml:space="preserve">activities. Since none of the 10 external actors have any</w:t>
      </w:r>
      <w:r>
        <w:t xml:space="preserve"> </w:t>
      </w:r>
      <w:r>
        <w:rPr>
          <w:iCs/>
          <w:i/>
        </w:rPr>
        <w:t xml:space="preserve">action</w:t>
      </w:r>
      <w:r>
        <w:t xml:space="preserve"> </w:t>
      </w:r>
      <w:r>
        <w:t xml:space="preserve">to take on the platform today (no bids are being opened, no bonds are being called, no money is moving), building them logins would be building empty rooms.</w:t>
      </w:r>
    </w:p>
    <w:p>
      <w:pPr>
        <w:pStyle w:val="BodyText"/>
      </w:pPr>
      <w:r>
        <w:rPr>
          <w:bCs/>
          <w:b/>
        </w:rPr>
        <w:t xml:space="preserve">But — as soon as the 6 legal questions in Transaction Structure §9 are answered and appointments are signed, all 10 logins become the highest-priority Phase-2 work.</w:t>
      </w:r>
      <w:r>
        <w:t xml:space="preserve"> </w:t>
      </w:r>
      <w:r>
        <w:t xml:space="preserve">Each one needs:</w:t>
      </w:r>
      <w:r>
        <w:t xml:space="preserve"> </w:t>
      </w:r>
      <w:r>
        <w:t xml:space="preserve">- Row in</w:t>
      </w:r>
      <w:r>
        <w:t xml:space="preserve"> </w:t>
      </w:r>
      <w:r>
        <w:rPr>
          <w:rStyle w:val="VerbatimChar"/>
        </w:rPr>
        <w:t xml:space="preserve">admin_users</w:t>
      </w:r>
      <w:r>
        <w:t xml:space="preserve"> </w:t>
      </w:r>
      <w:r>
        <w:t xml:space="preserve">with a new role literal (</w:t>
      </w:r>
      <w:r>
        <w:rPr>
          <w:rStyle w:val="VerbatimChar"/>
        </w:rPr>
        <w:t xml:space="preserve">escrow_agent</w:t>
      </w:r>
      <w:r>
        <w:t xml:space="preserve">,</w:t>
      </w:r>
      <w:r>
        <w:t xml:space="preserve"> </w:t>
      </w:r>
      <w:r>
        <w:rPr>
          <w:rStyle w:val="VerbatimChar"/>
        </w:rPr>
        <w:t xml:space="preserve">bond_trustee</w:t>
      </w:r>
      <w:r>
        <w:t xml:space="preserve">, etc.)</w:t>
      </w:r>
      <w:r>
        <w:t xml:space="preserve"> </w:t>
      </w:r>
      <w:r>
        <w:t xml:space="preserve">- New router with role-gated endpoints</w:t>
      </w:r>
      <w:r>
        <w:t xml:space="preserve"> </w:t>
      </w:r>
      <w:r>
        <w:t xml:space="preserve">- Dedicated dashboard tab in the admin console (or standalone sub-app)</w:t>
      </w:r>
      <w:r>
        <w:t xml:space="preserve"> </w:t>
      </w:r>
      <w:r>
        <w:t xml:space="preserve">- Signed instruction ingress (webhook or SFTP) if the holder wants to push data back</w:t>
      </w:r>
    </w:p>
    <w:p>
      <w:pPr>
        <w:pStyle w:val="BodyText"/>
      </w:pPr>
      <w:r>
        <w:t xml:space="preserve">We already have the technical scaffolding to add these —</w:t>
      </w:r>
      <w:r>
        <w:t xml:space="preserve"> </w:t>
      </w:r>
      <w:r>
        <w:rPr>
          <w:rStyle w:val="VerbatimChar"/>
        </w:rPr>
        <w:t xml:space="preserve">require_role(...)</w:t>
      </w:r>
      <w:r>
        <w:t xml:space="preserve"> </w:t>
      </w:r>
      <w:r>
        <w:t xml:space="preserve">is designed to accept any string, and the audit-log system is ready to record cross-actor state changes.</w:t>
      </w:r>
    </w:p>
    <w:p>
      <w:r>
        <w:pict>
          <v:rect style="width:0;height:1.5pt" o:hralign="center" o:hrstd="t" o:hr="t"/>
        </w:pict>
      </w:r>
    </w:p>
    <w:bookmarkEnd w:id="29"/>
    <w:bookmarkEnd w:id="30"/>
    <w:bookmarkStart w:id="34" w:name="X63423fa2cbadfc16f1cc7c15d556e0793540c64"/>
    <w:p>
      <w:pPr>
        <w:pStyle w:val="Heading2"/>
      </w:pPr>
      <w:r>
        <w:t xml:space="preserve">Question C — Flow diagram: registration → participation → bid → scrutiny → verification → award</w:t>
      </w:r>
    </w:p>
    <w:bookmarkStart w:id="31" w:name="important-read-this-first"/>
    <w:p>
      <w:pPr>
        <w:pStyle w:val="Heading3"/>
      </w:pPr>
      <w:r>
        <w:t xml:space="preserve">⚠️ Important — read this first</w:t>
      </w:r>
    </w:p>
    <w:p>
      <w:pPr>
        <w:pStyle w:val="FirstParagraph"/>
      </w:pPr>
      <w:r>
        <w:t xml:space="preserve">Per Build Sheet Part 5 the following stages are</w:t>
      </w:r>
      <w:r>
        <w:t xml:space="preserve"> </w:t>
      </w:r>
      <w:r>
        <w:rPr>
          <w:bCs/>
          <w:b/>
        </w:rPr>
        <w:t xml:space="preserve">explicitly out of scope of v2</w:t>
      </w:r>
      <w:r>
        <w:t xml:space="preserve">:</w:t>
      </w:r>
    </w:p>
    <w:p>
      <w:pPr>
        <w:numPr>
          <w:ilvl w:val="0"/>
          <w:numId w:val="1002"/>
        </w:numPr>
        <w:pStyle w:val="Compact"/>
      </w:pPr>
      <w:r>
        <w:t xml:space="preserve">Bid participation</w:t>
      </w:r>
    </w:p>
    <w:p>
      <w:pPr>
        <w:numPr>
          <w:ilvl w:val="0"/>
          <w:numId w:val="1002"/>
        </w:numPr>
        <w:pStyle w:val="Compact"/>
      </w:pPr>
      <w:r>
        <w:t xml:space="preserve">Bid scrutiny / opening</w:t>
      </w:r>
    </w:p>
    <w:p>
      <w:pPr>
        <w:numPr>
          <w:ilvl w:val="0"/>
          <w:numId w:val="1002"/>
        </w:numPr>
        <w:pStyle w:val="Compact"/>
      </w:pPr>
      <w:r>
        <w:t xml:space="preserve">Bid verification / evaluation scoring</w:t>
      </w:r>
    </w:p>
    <w:p>
      <w:pPr>
        <w:numPr>
          <w:ilvl w:val="0"/>
          <w:numId w:val="1002"/>
        </w:numPr>
        <w:pStyle w:val="Compact"/>
      </w:pPr>
      <w:r>
        <w:t xml:space="preserve">Contract award</w:t>
      </w:r>
    </w:p>
    <w:p>
      <w:pPr>
        <w:pStyle w:val="FirstParagraph"/>
      </w:pPr>
      <w:r>
        <w:t xml:space="preserve">They will be added in a</w:t>
      </w:r>
      <w:r>
        <w:t xml:space="preserve"> </w:t>
      </w:r>
      <w:r>
        <w:rPr>
          <w:bCs/>
          <w:b/>
        </w:rPr>
        <w:t xml:space="preserve">later phase</w:t>
      </w:r>
      <w:r>
        <w:t xml:space="preserve"> </w:t>
      </w:r>
      <w:r>
        <w:t xml:space="preserve">(not Phase 2 either — Phase 2 is only AWS migration + App 1 mobile evidence + escrow-agent integration).</w:t>
      </w:r>
    </w:p>
    <w:p>
      <w:pPr>
        <w:pStyle w:val="BodyText"/>
      </w:pPr>
      <w:r>
        <w:t xml:space="preserve">So the flow diagram below has</w:t>
      </w:r>
      <w:r>
        <w:t xml:space="preserve"> </w:t>
      </w:r>
      <w:r>
        <w:rPr>
          <w:bCs/>
          <w:b/>
        </w:rPr>
        <w:t xml:space="preserve">two layers</w:t>
      </w:r>
      <w:r>
        <w:t xml:space="preserve">:</w:t>
      </w:r>
    </w:p>
    <w:p>
      <w:pPr>
        <w:numPr>
          <w:ilvl w:val="0"/>
          <w:numId w:val="1003"/>
        </w:numPr>
        <w:pStyle w:val="Compact"/>
      </w:pPr>
      <w:r>
        <w:rPr>
          <w:bCs/>
          <w:b/>
        </w:rPr>
        <w:t xml:space="preserve">SOLID lines</w:t>
      </w:r>
      <w:r>
        <w:t xml:space="preserve"> </w:t>
      </w:r>
      <w:r>
        <w:t xml:space="preserve">=</w:t>
      </w:r>
      <w:r>
        <w:t xml:space="preserve"> </w:t>
      </w:r>
      <w:r>
        <w:rPr>
          <w:bCs/>
          <w:b/>
        </w:rPr>
        <w:t xml:space="preserve">implemented and running today</w:t>
      </w:r>
      <w:r>
        <w:t xml:space="preserve"> </w:t>
      </w:r>
      <w:r>
        <w:t xml:space="preserve">in v2</w:t>
      </w:r>
    </w:p>
    <w:p>
      <w:pPr>
        <w:numPr>
          <w:ilvl w:val="0"/>
          <w:numId w:val="1003"/>
        </w:numPr>
        <w:pStyle w:val="Compact"/>
      </w:pPr>
      <w:r>
        <w:rPr>
          <w:bCs/>
          <w:b/>
        </w:rPr>
        <w:t xml:space="preserve">DOTTED lines</w:t>
      </w:r>
      <w:r>
        <w:t xml:space="preserve"> </w:t>
      </w:r>
      <w:r>
        <w:t xml:space="preserve">=</w:t>
      </w:r>
      <w:r>
        <w:t xml:space="preserve"> </w:t>
      </w:r>
      <w:r>
        <w:rPr>
          <w:bCs/>
          <w:b/>
        </w:rPr>
        <w:t xml:space="preserve">not built today</w:t>
      </w:r>
      <w:r>
        <w:t xml:space="preserve">; shown as intended when bidding is activated (with the correct escrow-agent-in-the-loop model from Transaction Structure Report)</w:t>
      </w:r>
    </w:p>
    <w:p>
      <w:r>
        <w:pict>
          <v:rect style="width:0;height:1.5pt" o:hralign="center" o:hrstd="t" o:hr="t"/>
        </w:pict>
      </w:r>
    </w:p>
    <w:bookmarkEnd w:id="31"/>
    <w:bookmarkStart w:id="32" w:name="X9a717d2e0cf6148535769a9cb8f34fdda975197"/>
    <w:p>
      <w:pPr>
        <w:pStyle w:val="Heading3"/>
      </w:pPr>
      <w:r>
        <w:t xml:space="preserve">Diagram · what runs today AND what’s designed for later</w:t>
      </w:r>
    </w:p>
    <w:p>
      <w:pPr>
        <w:pStyle w:val="SourceCode"/>
      </w:pPr>
      <w:r>
        <w:rPr>
          <w:rStyle w:val="VerbatimChar"/>
        </w:rPr>
        <w:t xml:space="preserve">┌──────────────────────────────────────────────────────────────────────────────┐</w:t>
      </w:r>
      <w:r>
        <w:br/>
      </w:r>
      <w:r>
        <w:rPr>
          <w:rStyle w:val="VerbatimChar"/>
        </w:rPr>
        <w:t xml:space="preserve">│                            PUBLIC (no login)                                 │</w:t>
      </w:r>
      <w:r>
        <w:br/>
      </w:r>
      <w:r>
        <w:rPr>
          <w:rStyle w:val="VerbatimChar"/>
        </w:rPr>
        <w:t xml:space="preserve">├──────────────────────────────────────────────────────────────────────────────┤</w:t>
      </w:r>
      <w:r>
        <w:br/>
      </w:r>
      <w:r>
        <w:rPr>
          <w:rStyle w:val="VerbatimChar"/>
        </w:rPr>
        <w:t xml:space="preserve">│                                                                              │</w:t>
      </w:r>
      <w:r>
        <w:br/>
      </w:r>
      <w:r>
        <w:rPr>
          <w:rStyle w:val="VerbatimChar"/>
        </w:rPr>
        <w:t xml:space="preserve">│  [1] Vendor lands on /notices     ─────►  browses open tender notices        │</w:t>
      </w:r>
      <w:r>
        <w:br/>
      </w:r>
      <w:r>
        <w:rPr>
          <w:rStyle w:val="VerbatimChar"/>
        </w:rPr>
        <w:t xml:space="preserve">│         │                                     │                              │</w:t>
      </w:r>
      <w:r>
        <w:br/>
      </w:r>
      <w:r>
        <w:rPr>
          <w:rStyle w:val="VerbatimChar"/>
        </w:rPr>
        <w:t xml:space="preserve">│         │                                     ▼                              │</w:t>
      </w:r>
      <w:r>
        <w:br/>
      </w:r>
      <w:r>
        <w:rPr>
          <w:rStyle w:val="VerbatimChar"/>
        </w:rPr>
        <w:t xml:space="preserve">│         │                          [2] Clicks a specific notice              │</w:t>
      </w:r>
      <w:r>
        <w:br/>
      </w:r>
      <w:r>
        <w:rPr>
          <w:rStyle w:val="VerbatimChar"/>
        </w:rPr>
        <w:t xml:space="preserve">│         │                                     │                              │</w:t>
      </w:r>
      <w:r>
        <w:br/>
      </w:r>
      <w:r>
        <w:rPr>
          <w:rStyle w:val="VerbatimChar"/>
        </w:rPr>
        <w:t xml:space="preserve">│         │                                     ▼                              │</w:t>
      </w:r>
      <w:r>
        <w:br/>
      </w:r>
      <w:r>
        <w:rPr>
          <w:rStyle w:val="VerbatimChar"/>
        </w:rPr>
        <w:t xml:space="preserve">│         │             [3] "Register as supplier" CTA (public notice detail)  │</w:t>
      </w:r>
      <w:r>
        <w:br/>
      </w:r>
      <w:r>
        <w:rPr>
          <w:rStyle w:val="VerbatimChar"/>
        </w:rPr>
        <w:t xml:space="preserve">│         ▼                                     │                              │</w:t>
      </w:r>
      <w:r>
        <w:br/>
      </w:r>
      <w:r>
        <w:rPr>
          <w:rStyle w:val="VerbatimChar"/>
        </w:rPr>
        <w:t xml:space="preserve">│  ┌──────────────────────────────────────────┐│                               │</w:t>
      </w:r>
      <w:r>
        <w:br/>
      </w:r>
      <w:r>
        <w:rPr>
          <w:rStyle w:val="VerbatimChar"/>
        </w:rPr>
        <w:t xml:space="preserve">│  │  REGISTRATION FLOW (public + magic-link) │◄┘                              │</w:t>
      </w:r>
      <w:r>
        <w:br/>
      </w:r>
      <w:r>
        <w:rPr>
          <w:rStyle w:val="VerbatimChar"/>
        </w:rPr>
        <w:t xml:space="preserve">│  ├──────────────────────────────────────────┤                                │</w:t>
      </w:r>
      <w:r>
        <w:br/>
      </w:r>
      <w:r>
        <w:rPr>
          <w:rStyle w:val="VerbatimChar"/>
        </w:rPr>
        <w:t xml:space="preserve">│  │                                          │                                │</w:t>
      </w:r>
      <w:r>
        <w:br/>
      </w:r>
      <w:r>
        <w:rPr>
          <w:rStyle w:val="VerbatimChar"/>
        </w:rPr>
        <w:t xml:space="preserve">│  │  [4] POST /register email + country      │  (creates draft)               │</w:t>
      </w:r>
      <w:r>
        <w:br/>
      </w:r>
      <w:r>
        <w:rPr>
          <w:rStyle w:val="VerbatimChar"/>
        </w:rPr>
        <w:t xml:space="preserve">│  │         │                                │                                │</w:t>
      </w:r>
      <w:r>
        <w:br/>
      </w:r>
      <w:r>
        <w:rPr>
          <w:rStyle w:val="VerbatimChar"/>
        </w:rPr>
        <w:t xml:space="preserve">│  │         ▼                                │                                │</w:t>
      </w:r>
      <w:r>
        <w:br/>
      </w:r>
      <w:r>
        <w:rPr>
          <w:rStyle w:val="VerbatimChar"/>
        </w:rPr>
        <w:t xml:space="preserve">│  │  [5] Emergent sends magic-link email     │  fire-and-forget               │</w:t>
      </w:r>
      <w:r>
        <w:br/>
      </w:r>
      <w:r>
        <w:rPr>
          <w:rStyle w:val="VerbatimChar"/>
        </w:rPr>
        <w:t xml:space="preserve">│  │         │  ▲                             │                                │</w:t>
      </w:r>
      <w:r>
        <w:br/>
      </w:r>
      <w:r>
        <w:rPr>
          <w:rStyle w:val="VerbatimChar"/>
        </w:rPr>
        <w:t xml:space="preserve">│  │         ▼  │ (7-day nudge if abandoned)  │                                │</w:t>
      </w:r>
      <w:r>
        <w:br/>
      </w:r>
      <w:r>
        <w:rPr>
          <w:rStyle w:val="VerbatimChar"/>
        </w:rPr>
        <w:t xml:space="preserve">│  │  [6] Vendor opens /register/resume?token │                                │</w:t>
      </w:r>
      <w:r>
        <w:br/>
      </w:r>
      <w:r>
        <w:rPr>
          <w:rStyle w:val="VerbatimChar"/>
        </w:rPr>
        <w:t xml:space="preserve">│  │         │                                │                                │</w:t>
      </w:r>
      <w:r>
        <w:br/>
      </w:r>
      <w:r>
        <w:rPr>
          <w:rStyle w:val="VerbatimChar"/>
        </w:rPr>
        <w:t xml:space="preserve">│  │         ▼                                │                                │</w:t>
      </w:r>
      <w:r>
        <w:br/>
      </w:r>
      <w:r>
        <w:rPr>
          <w:rStyle w:val="VerbatimChar"/>
        </w:rPr>
        <w:t xml:space="preserve">│  │  [7] Section A · Identity                │                                │</w:t>
      </w:r>
      <w:r>
        <w:br/>
      </w:r>
      <w:r>
        <w:rPr>
          <w:rStyle w:val="VerbatimChar"/>
        </w:rPr>
        <w:t xml:space="preserve">│  │  [8] Section B · Contact &amp; signatory     │                                │</w:t>
      </w:r>
      <w:r>
        <w:br/>
      </w:r>
      <w:r>
        <w:rPr>
          <w:rStyle w:val="VerbatimChar"/>
        </w:rPr>
        <w:t xml:space="preserve">│  │  [9] Section C · Banking &amp; 3-yr turnover │                                │</w:t>
      </w:r>
      <w:r>
        <w:br/>
      </w:r>
      <w:r>
        <w:rPr>
          <w:rStyle w:val="VerbatimChar"/>
        </w:rPr>
        <w:t xml:space="preserve">│  │  [10] Section D · Capability + categories │                                │</w:t>
      </w:r>
      <w:r>
        <w:br/>
      </w:r>
      <w:r>
        <w:rPr>
          <w:rStyle w:val="VerbatimChar"/>
        </w:rPr>
        <w:t xml:space="preserve">│  │        · KZ licenses held (6-checkbox)   │                                │</w:t>
      </w:r>
      <w:r>
        <w:br/>
      </w:r>
      <w:r>
        <w:rPr>
          <w:rStyle w:val="VerbatimChar"/>
        </w:rPr>
        <w:t xml:space="preserve">│  │  [11] Section E · 6 declarations + eSig  │                                │</w:t>
      </w:r>
      <w:r>
        <w:br/>
      </w:r>
      <w:r>
        <w:rPr>
          <w:rStyle w:val="VerbatimChar"/>
        </w:rPr>
        <w:t xml:space="preserve">│  │         │                                │                                │</w:t>
      </w:r>
      <w:r>
        <w:br/>
      </w:r>
      <w:r>
        <w:rPr>
          <w:rStyle w:val="VerbatimChar"/>
        </w:rPr>
        <w:t xml:space="preserve">│  │         ▼                                │                                │</w:t>
      </w:r>
      <w:r>
        <w:br/>
      </w:r>
      <w:r>
        <w:rPr>
          <w:rStyle w:val="VerbatimChar"/>
        </w:rPr>
        <w:t xml:space="preserve">│  │  [12] POST /submit — declarations gate   │                                │</w:t>
      </w:r>
      <w:r>
        <w:br/>
      </w:r>
      <w:r>
        <w:rPr>
          <w:rStyle w:val="VerbatimChar"/>
        </w:rPr>
        <w:t xml:space="preserve">│  │         │  ALL 6 must be TRUE            │                                │</w:t>
      </w:r>
      <w:r>
        <w:br/>
      </w:r>
      <w:r>
        <w:rPr>
          <w:rStyle w:val="VerbatimChar"/>
        </w:rPr>
        <w:t xml:space="preserve">│  │         │  else 400 with missing list    │                                │</w:t>
      </w:r>
      <w:r>
        <w:br/>
      </w:r>
      <w:r>
        <w:rPr>
          <w:rStyle w:val="VerbatimChar"/>
        </w:rPr>
        <w:t xml:space="preserve">│  │         ▼                                │                                │</w:t>
      </w:r>
      <w:r>
        <w:br/>
      </w:r>
      <w:r>
        <w:rPr>
          <w:rStyle w:val="VerbatimChar"/>
        </w:rPr>
        <w:t xml:space="preserve">│  │  [13] status = "submitted"               │                                │</w:t>
      </w:r>
      <w:r>
        <w:br/>
      </w:r>
      <w:r>
        <w:rPr>
          <w:rStyle w:val="VerbatimChar"/>
        </w:rPr>
        <w:t xml:space="preserve">│  │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w:t>
      </w:r>
      <w:r>
        <w:br/>
      </w:r>
      <w:r>
        <w:rPr>
          <w:rStyle w:val="VerbatimChar"/>
        </w:rPr>
        <w:t xml:space="preserve">│                     ADMIN (login required)                                   │</w:t>
      </w:r>
      <w:r>
        <w:br/>
      </w:r>
      <w:r>
        <w:rPr>
          <w:rStyle w:val="VerbatimChar"/>
        </w:rPr>
        <w:t xml:space="preserve">├──────────────────────────────────────────────────────────────────────────────┤</w:t>
      </w:r>
      <w:r>
        <w:br/>
      </w:r>
      <w:r>
        <w:rPr>
          <w:rStyle w:val="VerbatimChar"/>
        </w:rPr>
        <w:t xml:space="preserve">│                        │                                                     │</w:t>
      </w:r>
      <w:r>
        <w:br/>
      </w:r>
      <w:r>
        <w:rPr>
          <w:rStyle w:val="VerbatimChar"/>
        </w:rPr>
        <w:t xml:space="preserve">│                        ▼                                                     │</w:t>
      </w:r>
      <w:r>
        <w:br/>
      </w:r>
      <w:r>
        <w:rPr>
          <w:rStyle w:val="VerbatimChar"/>
        </w:rPr>
        <w:t xml:space="preserve">│  [14] Reviewer opens Registrations tab                                       │</w:t>
      </w:r>
      <w:r>
        <w:br/>
      </w:r>
      <w:r>
        <w:rPr>
          <w:rStyle w:val="VerbatimChar"/>
        </w:rPr>
        <w:t xml:space="preserve">│         │                                                                    │</w:t>
      </w:r>
      <w:r>
        <w:br/>
      </w:r>
      <w:r>
        <w:rPr>
          <w:rStyle w:val="VerbatimChar"/>
        </w:rPr>
        <w:t xml:space="preserve">│         ▼                                                                    │</w:t>
      </w:r>
      <w:r>
        <w:br/>
      </w:r>
      <w:r>
        <w:rPr>
          <w:rStyle w:val="VerbatimChar"/>
        </w:rPr>
        <w:t xml:space="preserve">│  [15] Reviewer picks a submission                                            │</w:t>
      </w:r>
      <w:r>
        <w:br/>
      </w:r>
      <w:r>
        <w:rPr>
          <w:rStyle w:val="VerbatimChar"/>
        </w:rPr>
        <w:t xml:space="preserve">│         │                                                                    │</w:t>
      </w:r>
      <w:r>
        <w:br/>
      </w:r>
      <w:r>
        <w:rPr>
          <w:rStyle w:val="VerbatimChar"/>
        </w:rPr>
        <w:t xml:space="preserve">│         ├─►  APPROVE     ────►  [16a] vendor_ref PMC-SUP-000001 assigned      │</w:t>
      </w:r>
      <w:r>
        <w:br/>
      </w:r>
      <w:r>
        <w:rPr>
          <w:rStyle w:val="VerbatimChar"/>
        </w:rPr>
        <w:t xml:space="preserve">│         │                              │                                     │</w:t>
      </w:r>
      <w:r>
        <w:br/>
      </w:r>
      <w:r>
        <w:rPr>
          <w:rStyle w:val="VerbatimChar"/>
        </w:rPr>
        <w:t xml:space="preserve">│         │                              ▼                                     │</w:t>
      </w:r>
      <w:r>
        <w:br/>
      </w:r>
      <w:r>
        <w:rPr>
          <w:rStyle w:val="VerbatimChar"/>
        </w:rPr>
        <w:t xml:space="preserve">│         │                    [17a] Vendor record created + email sent        │</w:t>
      </w:r>
      <w:r>
        <w:br/>
      </w:r>
      <w:r>
        <w:rPr>
          <w:rStyle w:val="VerbatimChar"/>
        </w:rPr>
        <w:t xml:space="preserve">│         │                              │                                     │</w:t>
      </w:r>
      <w:r>
        <w:br/>
      </w:r>
      <w:r>
        <w:rPr>
          <w:rStyle w:val="VerbatimChar"/>
        </w:rPr>
        <w:t xml:space="preserve">│         │                              ▼                                     │</w:t>
      </w:r>
      <w:r>
        <w:br/>
      </w:r>
      <w:r>
        <w:rPr>
          <w:rStyle w:val="VerbatimChar"/>
        </w:rPr>
        <w:t xml:space="preserve">│         │                    [18a] Vendor now appears on Vendors tab         │</w:t>
      </w:r>
      <w:r>
        <w:br/>
      </w:r>
      <w:r>
        <w:rPr>
          <w:rStyle w:val="VerbatimChar"/>
        </w:rPr>
        <w:t xml:space="preserve">│         │                              (KPI dashboard: licenses,             │</w:t>
      </w:r>
      <w:r>
        <w:br/>
      </w:r>
      <w:r>
        <w:rPr>
          <w:rStyle w:val="VerbatimChar"/>
        </w:rPr>
        <w:t xml:space="preserve">│         │                               categories, review turnaround)       │</w:t>
      </w:r>
      <w:r>
        <w:br/>
      </w:r>
      <w:r>
        <w:rPr>
          <w:rStyle w:val="VerbatimChar"/>
        </w:rPr>
        <w:t xml:space="preserve">│         │                                                                    │</w:t>
      </w:r>
      <w:r>
        <w:br/>
      </w:r>
      <w:r>
        <w:rPr>
          <w:rStyle w:val="VerbatimChar"/>
        </w:rPr>
        <w:t xml:space="preserve">│         ├─►  REJECT (notes required)                                         │</w:t>
      </w:r>
      <w:r>
        <w:br/>
      </w:r>
      <w:r>
        <w:rPr>
          <w:rStyle w:val="VerbatimChar"/>
        </w:rPr>
        <w:t xml:space="preserve">│         │        └─►  [16b] Vendor emailed; status = "rejected"              │</w:t>
      </w:r>
      <w:r>
        <w:br/>
      </w:r>
      <w:r>
        <w:rPr>
          <w:rStyle w:val="VerbatimChar"/>
        </w:rPr>
        <w:t xml:space="preserve">│         │                                                                    │</w:t>
      </w:r>
      <w:r>
        <w:br/>
      </w:r>
      <w:r>
        <w:rPr>
          <w:rStyle w:val="VerbatimChar"/>
        </w:rPr>
        <w:t xml:space="preserve">│         └─►  CLARIFY (notes required)                                        │</w:t>
      </w:r>
      <w:r>
        <w:br/>
      </w:r>
      <w:r>
        <w:rPr>
          <w:rStyle w:val="VerbatimChar"/>
        </w:rPr>
        <w:t xml:space="preserve">│                  └─►  [16c] Vendor emailed with same magic link              │</w:t>
      </w:r>
      <w:r>
        <w:br/>
      </w:r>
      <w:r>
        <w:rPr>
          <w:rStyle w:val="VerbatimChar"/>
        </w:rPr>
        <w:t xml:space="preserve">│                              status = "needs_clarification"                  │</w:t>
      </w:r>
      <w:r>
        <w:br/>
      </w:r>
      <w:r>
        <w:rPr>
          <w:rStyle w:val="VerbatimChar"/>
        </w:rPr>
        <w:t xml:space="preserve">│                              Vendor can edit + resubmit                      │</w:t>
      </w:r>
      <w:r>
        <w:br/>
      </w:r>
      <w:r>
        <w:rPr>
          <w:rStyle w:val="VerbatimChar"/>
        </w:rPr>
        <w:t xml:space="preserve">│                                                                              │</w:t>
      </w:r>
      <w:r>
        <w:br/>
      </w:r>
      <w:r>
        <w:rPr>
          <w:rStyle w:val="VerbatimChar"/>
        </w:rPr>
        <w:t xml:space="preserve">│                                                                              │</w:t>
      </w:r>
      <w:r>
        <w:br/>
      </w:r>
      <w:r>
        <w:rPr>
          <w:rStyle w:val="VerbatimChar"/>
        </w:rPr>
        <w:t xml:space="preserve">│  ============ EVERYTHING ABOVE IS LIVE TODAY ✅ ============                  │</w:t>
      </w:r>
      <w:r>
        <w:br/>
      </w:r>
      <w:r>
        <w:rPr>
          <w:rStyle w:val="VerbatimChar"/>
        </w:rPr>
        <w:t xml:space="preserve">│                                                                              │</w:t>
      </w:r>
      <w:r>
        <w:br/>
      </w:r>
      <w:r>
        <w:rPr>
          <w:rStyle w:val="VerbatimChar"/>
        </w:rPr>
        <w:t xml:space="preserve">│  ============ EVERYTHING BELOW IS NOT BUILT ⚠️  ============                  │</w:t>
      </w:r>
      <w:r>
        <w:br/>
      </w:r>
      <w:r>
        <w:rPr>
          <w:rStyle w:val="VerbatimChar"/>
        </w:rPr>
        <w:t xml:space="preserve">│                                                                              │</w:t>
      </w:r>
      <w:r>
        <w:br/>
      </w:r>
      <w:r>
        <w:rPr>
          <w:rStyle w:val="VerbatimChar"/>
        </w:rPr>
        <w:t xml:space="preserve">│                        │                                                     │</w:t>
      </w:r>
      <w:r>
        <w:br/>
      </w:r>
      <w:r>
        <w:rPr>
          <w:rStyle w:val="VerbatimChar"/>
        </w:rPr>
        <w:t xml:space="preserve">│                        ▼ (once Phase 2 legal appointments are done)          │</w:t>
      </w:r>
      <w:r>
        <w:br/>
      </w:r>
      <w:r>
        <w:rPr>
          <w:rStyle w:val="VerbatimChar"/>
        </w:rPr>
        <w:t xml:space="preserve">│                                                                              │</w:t>
      </w:r>
      <w:r>
        <w:br/>
      </w:r>
      <w:r>
        <w:rPr>
          <w:rStyle w:val="VerbatimChar"/>
        </w:rPr>
        <w:t xml:space="preserve">│  [19] ⋯ Approved vendor gets participation invite for a notice ⋯             │</w:t>
      </w:r>
      <w:r>
        <w:br/>
      </w:r>
      <w:r>
        <w:rPr>
          <w:rStyle w:val="VerbatimChar"/>
        </w:rPr>
        <w:t xml:space="preserve">│         │                                                                    │</w:t>
      </w:r>
      <w:r>
        <w:br/>
      </w:r>
      <w:r>
        <w:rPr>
          <w:rStyle w:val="VerbatimChar"/>
        </w:rPr>
        <w:t xml:space="preserve">│         ▼                                                                    │</w:t>
      </w:r>
      <w:r>
        <w:br/>
      </w:r>
      <w:r>
        <w:rPr>
          <w:rStyle w:val="VerbatimChar"/>
        </w:rPr>
        <w:t xml:space="preserve">│  [20] ⋯ Vendor logs into supplier portal (not built) ⋯                       │</w:t>
      </w:r>
      <w:r>
        <w:br/>
      </w:r>
      <w:r>
        <w:rPr>
          <w:rStyle w:val="VerbatimChar"/>
        </w:rPr>
        <w:t xml:space="preserve">│         │                                                                    │</w:t>
      </w:r>
      <w:r>
        <w:br/>
      </w:r>
      <w:r>
        <w:rPr>
          <w:rStyle w:val="VerbatimChar"/>
        </w:rPr>
        <w:t xml:space="preserve">│         ▼                                                                    │</w:t>
      </w:r>
      <w:r>
        <w:br/>
      </w:r>
      <w:r>
        <w:rPr>
          <w:rStyle w:val="VerbatimChar"/>
        </w:rPr>
        <w:t xml:space="preserve">│  [21] ⋯ Vendor submits two-envelope bid ⋯                                     │</w:t>
      </w:r>
      <w:r>
        <w:br/>
      </w:r>
      <w:r>
        <w:rPr>
          <w:rStyle w:val="VerbatimChar"/>
        </w:rPr>
        <w:t xml:space="preserve">│         │  ┌─── technical envelope (sealed until pre-bid deadline)           │</w:t>
      </w:r>
      <w:r>
        <w:br/>
      </w:r>
      <w:r>
        <w:rPr>
          <w:rStyle w:val="VerbatimChar"/>
        </w:rPr>
        <w:t xml:space="preserve">│         │  └─── commercial envelope (sealed until technical qualified)       │</w:t>
      </w:r>
      <w:r>
        <w:br/>
      </w:r>
      <w:r>
        <w:rPr>
          <w:rStyle w:val="VerbatimChar"/>
        </w:rPr>
        <w:t xml:space="preserve">│         │                                                                    │</w:t>
      </w:r>
      <w:r>
        <w:br/>
      </w:r>
      <w:r>
        <w:rPr>
          <w:rStyle w:val="VerbatimChar"/>
        </w:rPr>
        <w:t xml:space="preserve">│         ▼                                                                    │</w:t>
      </w:r>
      <w:r>
        <w:br/>
      </w:r>
      <w:r>
        <w:rPr>
          <w:rStyle w:val="VerbatimChar"/>
        </w:rPr>
        <w:t xml:space="preserve">│  [22] ⋯ Vendor posts EMD to ESCROW AGENT ⋯   (money never touches PMC)        │</w:t>
      </w:r>
      <w:r>
        <w:br/>
      </w:r>
      <w:r>
        <w:rPr>
          <w:rStyle w:val="VerbatimChar"/>
        </w:rPr>
        <w:t xml:space="preserve">│         │                                                                    │</w:t>
      </w:r>
      <w:r>
        <w:br/>
      </w:r>
      <w:r>
        <w:rPr>
          <w:rStyle w:val="VerbatimChar"/>
        </w:rPr>
        <w:t xml:space="preserve">│         ▼                                                                    │</w:t>
      </w:r>
      <w:r>
        <w:br/>
      </w:r>
      <w:r>
        <w:rPr>
          <w:rStyle w:val="VerbatimChar"/>
        </w:rPr>
        <w:t xml:space="preserve">│  [23] ⋯ PMC admin closes bid at deadline ⋯                                    │</w:t>
      </w:r>
      <w:r>
        <w:br/>
      </w:r>
      <w:r>
        <w:rPr>
          <w:rStyle w:val="VerbatimChar"/>
        </w:rPr>
        <w:t xml:space="preserve">│         │                                                                    │</w:t>
      </w:r>
      <w:r>
        <w:br/>
      </w:r>
      <w:r>
        <w:rPr>
          <w:rStyle w:val="VerbatimChar"/>
        </w:rPr>
        <w:t xml:space="preserve">│         ▼                                                                    │</w:t>
      </w:r>
      <w:r>
        <w:br/>
      </w:r>
      <w:r>
        <w:rPr>
          <w:rStyle w:val="VerbatimChar"/>
        </w:rPr>
        <w:t xml:space="preserve">│  [24] ⋯ Technical envelope opened; two-reviewer scrutiny ⋯                    │</w:t>
      </w:r>
      <w:r>
        <w:br/>
      </w:r>
      <w:r>
        <w:rPr>
          <w:rStyle w:val="VerbatimChar"/>
        </w:rPr>
        <w:t xml:space="preserve">│         │  ┌─── auto-qualification: KZ licenses match required_licenses       │</w:t>
      </w:r>
      <w:r>
        <w:br/>
      </w:r>
      <w:r>
        <w:rPr>
          <w:rStyle w:val="VerbatimChar"/>
        </w:rPr>
        <w:t xml:space="preserve">│         │  └─── manual: completeness of technical proposal                    │</w:t>
      </w:r>
      <w:r>
        <w:br/>
      </w:r>
      <w:r>
        <w:rPr>
          <w:rStyle w:val="VerbatimChar"/>
        </w:rPr>
        <w:t xml:space="preserve">│         │                                                                    │</w:t>
      </w:r>
      <w:r>
        <w:br/>
      </w:r>
      <w:r>
        <w:rPr>
          <w:rStyle w:val="VerbatimChar"/>
        </w:rPr>
        <w:t xml:space="preserve">│         ▼                                                                    │</w:t>
      </w:r>
      <w:r>
        <w:br/>
      </w:r>
      <w:r>
        <w:rPr>
          <w:rStyle w:val="VerbatimChar"/>
        </w:rPr>
        <w:t xml:space="preserve">│  [25] ⋯ Commercial envelope opened only for technically-qualified bidders ⋯   │</w:t>
      </w:r>
      <w:r>
        <w:br/>
      </w:r>
      <w:r>
        <w:rPr>
          <w:rStyle w:val="VerbatimChar"/>
        </w:rPr>
        <w:t xml:space="preserve">│         │                                                                    │</w:t>
      </w:r>
      <w:r>
        <w:br/>
      </w:r>
      <w:r>
        <w:rPr>
          <w:rStyle w:val="VerbatimChar"/>
        </w:rPr>
        <w:t xml:space="preserve">│         ▼                                                                    │</w:t>
      </w:r>
      <w:r>
        <w:br/>
      </w:r>
      <w:r>
        <w:rPr>
          <w:rStyle w:val="VerbatimChar"/>
        </w:rPr>
        <w:t xml:space="preserve">│  [26] ⋯ Multi-level approval chain (buyer org · budget threshold) ⋯           │</w:t>
      </w:r>
      <w:r>
        <w:br/>
      </w:r>
      <w:r>
        <w:rPr>
          <w:rStyle w:val="VerbatimChar"/>
        </w:rPr>
        <w:t xml:space="preserve">│         │                                                                    │</w:t>
      </w:r>
      <w:r>
        <w:br/>
      </w:r>
      <w:r>
        <w:rPr>
          <w:rStyle w:val="VerbatimChar"/>
        </w:rPr>
        <w:t xml:space="preserve">│         ▼                                                                    │</w:t>
      </w:r>
      <w:r>
        <w:br/>
      </w:r>
      <w:r>
        <w:rPr>
          <w:rStyle w:val="VerbatimChar"/>
        </w:rPr>
        <w:t xml:space="preserve">│  [27] ⋯ Award decision → Independent Certifier signs off ⋯                    │</w:t>
      </w:r>
      <w:r>
        <w:br/>
      </w:r>
      <w:r>
        <w:rPr>
          <w:rStyle w:val="VerbatimChar"/>
        </w:rPr>
        <w:t xml:space="preserve">│         │                                                                    │</w:t>
      </w:r>
      <w:r>
        <w:br/>
      </w:r>
      <w:r>
        <w:rPr>
          <w:rStyle w:val="VerbatimChar"/>
        </w:rPr>
        <w:t xml:space="preserve">│         ▼                                                                    │</w:t>
      </w:r>
      <w:r>
        <w:br/>
      </w:r>
      <w:r>
        <w:rPr>
          <w:rStyle w:val="VerbatimChar"/>
        </w:rPr>
        <w:t xml:space="preserve">│  [28] ⋯ PMC issues certified instructions to escrow-agent:                   │</w:t>
      </w:r>
      <w:r>
        <w:br/>
      </w:r>
      <w:r>
        <w:rPr>
          <w:rStyle w:val="VerbatimChar"/>
        </w:rPr>
        <w:t xml:space="preserve">│         │       · release EMD to winning bidder                              │</w:t>
      </w:r>
      <w:r>
        <w:br/>
      </w:r>
      <w:r>
        <w:rPr>
          <w:rStyle w:val="VerbatimChar"/>
        </w:rPr>
        <w:t xml:space="preserve">│         │       · forfeit / refund EMD to losers                             │</w:t>
      </w:r>
      <w:r>
        <w:br/>
      </w:r>
      <w:r>
        <w:rPr>
          <w:rStyle w:val="VerbatimChar"/>
        </w:rPr>
        <w:t xml:space="preserve">│         │       · request performance-guarantee posting from winner         │</w:t>
      </w:r>
      <w:r>
        <w:br/>
      </w:r>
      <w:r>
        <w:rPr>
          <w:rStyle w:val="VerbatimChar"/>
        </w:rPr>
        <w:t xml:space="preserve">│         │  Money moves BETWEEN escrow-agent and guarantee-bank,              │</w:t>
      </w:r>
      <w:r>
        <w:br/>
      </w:r>
      <w:r>
        <w:rPr>
          <w:rStyle w:val="VerbatimChar"/>
        </w:rPr>
        <w:t xml:space="preserve">│         │  NEVER through PMC. ⋯                                              │</w:t>
      </w:r>
      <w:r>
        <w:br/>
      </w:r>
      <w:r>
        <w:rPr>
          <w:rStyle w:val="VerbatimChar"/>
        </w:rPr>
        <w:t xml:space="preserve">│         ▼                                                                    │</w:t>
      </w:r>
      <w:r>
        <w:br/>
      </w:r>
      <w:r>
        <w:rPr>
          <w:rStyle w:val="VerbatimChar"/>
        </w:rPr>
        <w:t xml:space="preserve">│  [29] ⋯ Contract executed; drawdown schedule handed to bond-trustee ⋯         │</w:t>
      </w:r>
      <w:r>
        <w:br/>
      </w:r>
      <w:r>
        <w:rPr>
          <w:rStyle w:val="VerbatimChar"/>
        </w:rPr>
        <w:t xml:space="preserve">│         │                                                                    │</w:t>
      </w:r>
      <w:r>
        <w:br/>
      </w:r>
      <w:r>
        <w:rPr>
          <w:rStyle w:val="VerbatimChar"/>
        </w:rPr>
        <w:t xml:space="preserve">│         ▼                                                                    │</w:t>
      </w:r>
      <w:r>
        <w:br/>
      </w:r>
      <w:r>
        <w:rPr>
          <w:rStyle w:val="VerbatimChar"/>
        </w:rPr>
        <w:t xml:space="preserve">│  [30] ⋯ App 1 (mobile evidence) captures milestone events with GPS +          │</w:t>
      </w:r>
      <w:r>
        <w:br/>
      </w:r>
      <w:r>
        <w:rPr>
          <w:rStyle w:val="VerbatimChar"/>
        </w:rPr>
        <w:t xml:space="preserve">│         WORM storage in S3 Object Lock ⋯                                     │</w:t>
      </w:r>
      <w:r>
        <w:br/>
      </w:r>
      <w:r>
        <w:rPr>
          <w:rStyle w:val="VerbatimChar"/>
        </w:rPr>
        <w:t xml:space="preserve">│         │                                                                    │</w:t>
      </w:r>
      <w:r>
        <w:br/>
      </w:r>
      <w:r>
        <w:rPr>
          <w:rStyle w:val="VerbatimChar"/>
        </w:rPr>
        <w:t xml:space="preserve">│         ▼                                                                    │</w:t>
      </w:r>
      <w:r>
        <w:br/>
      </w:r>
      <w:r>
        <w:rPr>
          <w:rStyle w:val="VerbatimChar"/>
        </w:rPr>
        <w:t xml:space="preserve">│  [31] ⋯ Independent Certifier reviews evidence → signs milestone ⋯            │</w:t>
      </w:r>
      <w:r>
        <w:br/>
      </w:r>
      <w:r>
        <w:rPr>
          <w:rStyle w:val="VerbatimChar"/>
        </w:rPr>
        <w:t xml:space="preserve">│         │                                                                    │</w:t>
      </w:r>
      <w:r>
        <w:br/>
      </w:r>
      <w:r>
        <w:rPr>
          <w:rStyle w:val="VerbatimChar"/>
        </w:rPr>
        <w:t xml:space="preserve">│         ▼                                                                    │</w:t>
      </w:r>
      <w:r>
        <w:br/>
      </w:r>
      <w:r>
        <w:rPr>
          <w:rStyle w:val="VerbatimChar"/>
        </w:rPr>
        <w:t xml:space="preserve">│  [32] ⋯ PMC instructs paying-agent to release drawdown from bond ⋯            │</w:t>
      </w:r>
      <w:r>
        <w:br/>
      </w:r>
      <w:r>
        <w:rPr>
          <w:rStyle w:val="VerbatimChar"/>
        </w:rPr>
        <w:t xml:space="preserve">│                                                                              │</w:t>
      </w:r>
      <w:r>
        <w:br/>
      </w:r>
      <w:r>
        <w:rPr>
          <w:rStyle w:val="VerbatimChar"/>
        </w:rPr>
        <w:t xml:space="preserve">└──────────────────────────────────────────────────────────────────────────────┘</w:t>
      </w:r>
    </w:p>
    <w:bookmarkEnd w:id="32"/>
    <w:bookmarkStart w:id="33" w:name="Xed017e134a1890f9f61ab2681fdfec41b020186"/>
    <w:p>
      <w:pPr>
        <w:pStyle w:val="Heading3"/>
      </w:pPr>
      <w:r>
        <w:t xml:space="preserve">Same flow expressed as Mermaid (renders at https://mermaid.live)</w:t>
      </w:r>
    </w:p>
    <w:p>
      <w:pPr>
        <w:pStyle w:val="SourceCode"/>
      </w:pPr>
      <w:r>
        <w:rPr>
          <w:rStyle w:val="VerbatimChar"/>
        </w:rPr>
        <w:t xml:space="preserve">flowchart TD</w:t>
      </w:r>
      <w:r>
        <w:br/>
      </w:r>
      <w:r>
        <w:rPr>
          <w:rStyle w:val="VerbatimChar"/>
        </w:rPr>
        <w:t xml:space="preserve">    subgraph PUBLIC["PUBLIC · no login"]</w:t>
      </w:r>
      <w:r>
        <w:br/>
      </w:r>
      <w:r>
        <w:rPr>
          <w:rStyle w:val="VerbatimChar"/>
        </w:rPr>
        <w:t xml:space="preserve">        A[Visit /notices] --&gt; B[Click a notice]</w:t>
      </w:r>
      <w:r>
        <w:br/>
      </w:r>
      <w:r>
        <w:rPr>
          <w:rStyle w:val="VerbatimChar"/>
        </w:rPr>
        <w:t xml:space="preserve">        B --&gt; C[Click Register CTA]</w:t>
      </w:r>
      <w:r>
        <w:br/>
      </w:r>
      <w:r>
        <w:rPr>
          <w:rStyle w:val="VerbatimChar"/>
        </w:rPr>
        <w:t xml:space="preserve">        C --&gt; D[POST /register]</w:t>
      </w:r>
      <w:r>
        <w:br/>
      </w:r>
      <w:r>
        <w:rPr>
          <w:rStyle w:val="VerbatimChar"/>
        </w:rPr>
        <w:t xml:space="preserve">        D --&gt; E[Magic-link email]</w:t>
      </w:r>
      <w:r>
        <w:br/>
      </w:r>
      <w:r>
        <w:rPr>
          <w:rStyle w:val="VerbatimChar"/>
        </w:rPr>
        <w:t xml:space="preserve">        E --&gt; F[Resume via /register/resume]</w:t>
      </w:r>
      <w:r>
        <w:br/>
      </w:r>
      <w:r>
        <w:rPr>
          <w:rStyle w:val="VerbatimChar"/>
        </w:rPr>
        <w:t xml:space="preserve">        F --&gt; G[Section A Identity]</w:t>
      </w:r>
      <w:r>
        <w:br/>
      </w:r>
      <w:r>
        <w:rPr>
          <w:rStyle w:val="VerbatimChar"/>
        </w:rPr>
        <w:t xml:space="preserve">        G --&gt; H[Section B Contact]</w:t>
      </w:r>
      <w:r>
        <w:br/>
      </w:r>
      <w:r>
        <w:rPr>
          <w:rStyle w:val="VerbatimChar"/>
        </w:rPr>
        <w:t xml:space="preserve">        H --&gt; I[Section C Banking]</w:t>
      </w:r>
      <w:r>
        <w:br/>
      </w:r>
      <w:r>
        <w:rPr>
          <w:rStyle w:val="VerbatimChar"/>
        </w:rPr>
        <w:t xml:space="preserve">        I --&gt; J[Section D Capability + KZ licenses]</w:t>
      </w:r>
      <w:r>
        <w:br/>
      </w:r>
      <w:r>
        <w:rPr>
          <w:rStyle w:val="VerbatimChar"/>
        </w:rPr>
        <w:t xml:space="preserve">        J --&gt; K[Section E · 6 declarations + eSig]</w:t>
      </w:r>
      <w:r>
        <w:br/>
      </w:r>
      <w:r>
        <w:rPr>
          <w:rStyle w:val="VerbatimChar"/>
        </w:rPr>
        <w:t xml:space="preserve">        K --&gt; L{All 6 decls TRUE?}</w:t>
      </w:r>
      <w:r>
        <w:br/>
      </w:r>
      <w:r>
        <w:rPr>
          <w:rStyle w:val="VerbatimChar"/>
        </w:rPr>
        <w:t xml:space="preserve">        L -- No --&gt; K</w:t>
      </w:r>
      <w:r>
        <w:br/>
      </w:r>
      <w:r>
        <w:rPr>
          <w:rStyle w:val="VerbatimChar"/>
        </w:rPr>
        <w:t xml:space="preserve">        L -- Yes --&gt; M[Status: submitted]</w:t>
      </w:r>
      <w:r>
        <w:br/>
      </w:r>
      <w:r>
        <w:rPr>
          <w:rStyle w:val="VerbatimChar"/>
        </w:rPr>
        <w:t xml:space="preserve">    end</w:t>
      </w:r>
      <w:r>
        <w:br/>
      </w:r>
      <w:r>
        <w:br/>
      </w:r>
      <w:r>
        <w:rPr>
          <w:rStyle w:val="VerbatimChar"/>
        </w:rPr>
        <w:t xml:space="preserve">    subgraph ADMIN["ADMIN · logged-in"]</w:t>
      </w:r>
      <w:r>
        <w:br/>
      </w:r>
      <w:r>
        <w:rPr>
          <w:rStyle w:val="VerbatimChar"/>
        </w:rPr>
        <w:t xml:space="preserve">        M --&gt; N[Reviewer opens queue]</w:t>
      </w:r>
      <w:r>
        <w:br/>
      </w:r>
      <w:r>
        <w:rPr>
          <w:rStyle w:val="VerbatimChar"/>
        </w:rPr>
        <w:t xml:space="preserve">        N --&gt; O{Decision}</w:t>
      </w:r>
      <w:r>
        <w:br/>
      </w:r>
      <w:r>
        <w:rPr>
          <w:rStyle w:val="VerbatimChar"/>
        </w:rPr>
        <w:t xml:space="preserve">        O --&gt;|Approve| P[vendor_ref assigned&lt;br/&gt;Vendor record created&lt;br/&gt;KPI page live]</w:t>
      </w:r>
      <w:r>
        <w:br/>
      </w:r>
      <w:r>
        <w:rPr>
          <w:rStyle w:val="VerbatimChar"/>
        </w:rPr>
        <w:t xml:space="preserve">        O --&gt;|Reject| Q[Email vendor · reason]</w:t>
      </w:r>
      <w:r>
        <w:br/>
      </w:r>
      <w:r>
        <w:rPr>
          <w:rStyle w:val="VerbatimChar"/>
        </w:rPr>
        <w:t xml:space="preserve">        O --&gt;|Clarify| R[Email vendor + magic link&lt;br/&gt;Resubmit allowed]</w:t>
      </w:r>
      <w:r>
        <w:br/>
      </w:r>
      <w:r>
        <w:rPr>
          <w:rStyle w:val="VerbatimChar"/>
        </w:rPr>
        <w:t xml:space="preserve">    end</w:t>
      </w:r>
      <w:r>
        <w:br/>
      </w:r>
      <w:r>
        <w:br/>
      </w:r>
      <w:r>
        <w:rPr>
          <w:rStyle w:val="VerbatimChar"/>
        </w:rPr>
        <w:t xml:space="preserve">    subgraph FUTURE["NOT BUILT · Phase-later"]</w:t>
      </w:r>
      <w:r>
        <w:br/>
      </w:r>
      <w:r>
        <w:rPr>
          <w:rStyle w:val="VerbatimChar"/>
        </w:rPr>
        <w:t xml:space="preserve">        P -. tender opens .-&gt; S[Participation invite]</w:t>
      </w:r>
      <w:r>
        <w:br/>
      </w:r>
      <w:r>
        <w:rPr>
          <w:rStyle w:val="VerbatimChar"/>
        </w:rPr>
        <w:t xml:space="preserve">        S -.-&gt; T[Two-envelope bid submission]</w:t>
      </w:r>
      <w:r>
        <w:br/>
      </w:r>
      <w:r>
        <w:rPr>
          <w:rStyle w:val="VerbatimChar"/>
        </w:rPr>
        <w:t xml:space="preserve">        T -.-&gt; U[EMD to Escrow Agent]</w:t>
      </w:r>
      <w:r>
        <w:br/>
      </w:r>
      <w:r>
        <w:rPr>
          <w:rStyle w:val="VerbatimChar"/>
        </w:rPr>
        <w:t xml:space="preserve">        U -.-&gt; V[Technical envelope scrutiny]</w:t>
      </w:r>
      <w:r>
        <w:br/>
      </w:r>
      <w:r>
        <w:rPr>
          <w:rStyle w:val="VerbatimChar"/>
        </w:rPr>
        <w:t xml:space="preserve">        V -.-&gt; W[Commercial opened for qualified]</w:t>
      </w:r>
      <w:r>
        <w:br/>
      </w:r>
      <w:r>
        <w:rPr>
          <w:rStyle w:val="VerbatimChar"/>
        </w:rPr>
        <w:t xml:space="preserve">        W -.-&gt; X[Approval chain · buyer org]</w:t>
      </w:r>
      <w:r>
        <w:br/>
      </w:r>
      <w:r>
        <w:rPr>
          <w:rStyle w:val="VerbatimChar"/>
        </w:rPr>
        <w:t xml:space="preserve">        X -.-&gt; Y[Award + Independent Certifier sign-off]</w:t>
      </w:r>
      <w:r>
        <w:br/>
      </w:r>
      <w:r>
        <w:rPr>
          <w:rStyle w:val="VerbatimChar"/>
        </w:rPr>
        <w:t xml:space="preserve">        Y -.-&gt; Z[Certified instructions to escrow-agent / guarantee-bank / bond-trustee]</w:t>
      </w:r>
      <w:r>
        <w:br/>
      </w:r>
      <w:r>
        <w:rPr>
          <w:rStyle w:val="VerbatimChar"/>
        </w:rPr>
        <w:t xml:space="preserve">        Z -.-&gt; AA[Drawdowns via paying-agent&lt;br/&gt;Milestone evidence via App 1]</w:t>
      </w:r>
      <w:r>
        <w:br/>
      </w:r>
      <w:r>
        <w:rPr>
          <w:rStyle w:val="VerbatimChar"/>
        </w:rPr>
        <w:t xml:space="preserve">    end</w:t>
      </w:r>
      <w:r>
        <w:br/>
      </w:r>
      <w:r>
        <w:br/>
      </w:r>
      <w:r>
        <w:rPr>
          <w:rStyle w:val="VerbatimChar"/>
        </w:rPr>
        <w:t xml:space="preserve">    style PUBLIC fill:#e8edf3,stroke:#0f1b3d</w:t>
      </w:r>
      <w:r>
        <w:br/>
      </w:r>
      <w:r>
        <w:rPr>
          <w:rStyle w:val="VerbatimChar"/>
        </w:rPr>
        <w:t xml:space="preserve">    style ADMIN fill:#3b6fa0,stroke:#0f1b3d,color:#fff</w:t>
      </w:r>
      <w:r>
        <w:br/>
      </w:r>
      <w:r>
        <w:rPr>
          <w:rStyle w:val="VerbatimChar"/>
        </w:rPr>
        <w:t xml:space="preserve">    style FUTURE fill:#fff,stroke:#999,stroke-dasharray: 5 5</w:t>
      </w:r>
    </w:p>
    <w:p>
      <w:r>
        <w:pict>
          <v:rect style="width:0;height:1.5pt" o:hralign="center" o:hrstd="t" o:hr="t"/>
        </w:pict>
      </w:r>
    </w:p>
    <w:bookmarkEnd w:id="33"/>
    <w:bookmarkEnd w:id="34"/>
    <w:bookmarkStart w:id="35" w:name="summary-in-three-sentences"/>
    <w:p>
      <w:pPr>
        <w:pStyle w:val="Heading2"/>
      </w:pPr>
      <w:r>
        <w:t xml:space="preserve">Summary in three sentences</w:t>
      </w:r>
    </w:p>
    <w:p>
      <w:pPr>
        <w:numPr>
          <w:ilvl w:val="0"/>
          <w:numId w:val="1004"/>
        </w:numPr>
        <w:pStyle w:val="Compact"/>
      </w:pPr>
      <w:r>
        <w:rPr>
          <w:bCs/>
          <w:b/>
        </w:rPr>
        <w:t xml:space="preserve">Payments today = zero code, by design.</w:t>
      </w:r>
      <w:r>
        <w:t xml:space="preserve"> </w:t>
      </w:r>
      <w:r>
        <w:t xml:space="preserve">Build Sheet Part 5 excludes payment processing, and Transaction Structure Report §7 says PMC must not hold money anyway.</w:t>
      </w:r>
    </w:p>
    <w:p>
      <w:pPr>
        <w:numPr>
          <w:ilvl w:val="0"/>
          <w:numId w:val="1004"/>
        </w:numPr>
        <w:pStyle w:val="Compact"/>
      </w:pPr>
      <w:r>
        <w:rPr>
          <w:bCs/>
          <w:b/>
        </w:rPr>
        <w:t xml:space="preserve">External-actor logins today = zero.</w:t>
      </w:r>
      <w:r>
        <w:t xml:space="preserve"> </w:t>
      </w:r>
      <w:r>
        <w:t xml:space="preserve">Ten role-based logins (escrow agent, bond bank, trustee, security agent, paying agent, certifier, counsel, KYC provider, account bank, supplier post-approval) all need to be added — the scaffolding exists (</w:t>
      </w:r>
      <w:r>
        <w:rPr>
          <w:rStyle w:val="VerbatimChar"/>
        </w:rPr>
        <w:t xml:space="preserve">require_role</w:t>
      </w:r>
      <w:r>
        <w:t xml:space="preserve">, JWT, audit log), but no role literals or dashboards are wired.</w:t>
      </w:r>
    </w:p>
    <w:p>
      <w:pPr>
        <w:numPr>
          <w:ilvl w:val="0"/>
          <w:numId w:val="1004"/>
        </w:numPr>
        <w:pStyle w:val="Compact"/>
      </w:pPr>
      <w:r>
        <w:rPr>
          <w:bCs/>
          <w:b/>
        </w:rPr>
        <w:t xml:space="preserve">Live flow today = registration → admin decision → approved vendor with KPI.</w:t>
      </w:r>
      <w:r>
        <w:t xml:space="preserve"> </w:t>
      </w:r>
      <w:r>
        <w:t xml:space="preserve">Everything from bid submission onward is out of scope in v2 and needs to be enabled in a Phase after Phase 2, once counsel + regulated appointments (Transaction Structure §9) are done.</w:t>
      </w:r>
    </w:p>
    <w:p>
      <w:r>
        <w:pict>
          <v:rect style="width:0;height:1.5pt" o:hralign="center" o:hrstd="t" o:hr="t"/>
        </w:pict>
      </w:r>
    </w:p>
    <w:bookmarkEnd w:id="35"/>
    <w:bookmarkStart w:id="36" w:name="Xca4de16ccca9373fa107c13ec55fcf397ff3ce5"/>
    <w:p>
      <w:pPr>
        <w:pStyle w:val="Heading2"/>
      </w:pPr>
      <w:r>
        <w:t xml:space="preserve">What I’d recommend telling your client at the next meeting</w:t>
      </w:r>
    </w:p>
    <w:p>
      <w:pPr>
        <w:pStyle w:val="BlockText"/>
      </w:pPr>
      <w:r>
        <w:t xml:space="preserve">“</w:t>
      </w:r>
      <w:r>
        <w:t xml:space="preserve">We built exactly what the AWS Build Sheet said to build in Phase 1. What you’re seeing is the vendor onboarding funnel and admin controls, running on a portable stack. The bidding, award, escrow and evidence flows are all designed but deliberately paused until (a) counsel answers the six legal questions in the Transaction Structure Report, and (b) the escrow agent, guarantee bank and bond trustee are formally appointed. When those two things happen, we activate the greyed-out portion of the flow — with the appointed institutions holding the money, and PMC only issuing certified instructions. The platform never touches funds.</w:t>
      </w:r>
      <w:r>
        <w:t xml:space="preserve">”</w:t>
      </w:r>
    </w:p>
    <w:p>
      <w:pPr>
        <w:pStyle w:val="FirstParagraph"/>
      </w:pPr>
      <w:r>
        <w:rPr>
          <w:iCs/>
          <w:i/>
        </w:rPr>
        <w:t xml:space="preserve">Document generated from live source code. Regenerable on request.</w:t>
      </w:r>
    </w:p>
    <w:bookmarkEnd w:id="36"/>
    <w:bookmarkEnd w:id="3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2026-08-02T04:50:32Z</dcterms:created>
  <dcterms:modified xsi:type="dcterms:W3CDTF">2026-08-02T04:50:32Z</dcterms:modified>
</cp:coreProperties>
</file>

<file path=docProps/custom.xml><?xml version="1.0" encoding="utf-8"?>
<Properties xmlns="http://schemas.openxmlformats.org/officeDocument/2006/custom-properties" xmlns:vt="http://schemas.openxmlformats.org/officeDocument/2006/docPropsVTypes"/>
</file>