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color w:val="7b0011"/>
          <w:sz w:val="28"/>
          <w:szCs w:val="28"/>
        </w:rPr>
      </w:pPr>
      <w:r w:rsidDel="00000000" w:rsidR="00000000" w:rsidRPr="00000000">
        <w:rPr>
          <w:b w:val="1"/>
          <w:bCs w:val="1"/>
          <w:color w:val="7b0011"/>
          <w:sz w:val="28"/>
          <w:szCs w:val="28"/>
          <w:rtl w:val="0"/>
        </w:rPr>
        <w:t xml:space="preserve">UNIVERSIDAD PERUANA DE CIENCIAS APLICADAS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color w:val="7b00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Carrera de Ciencias de la Computación</w:t>
      </w:r>
    </w:p>
    <w:p w:rsidR="00000000" w:rsidDel="00000000" w:rsidP="00000000" w:rsidRDefault="00000000" w:rsidRPr="00000000" w14:paraId="00000005">
      <w:pPr>
        <w:spacing w:after="300" w:lineRule="auto"/>
        <w:jc w:val="center"/>
        <w:rPr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24075" cy="13575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8623" l="0" r="0" t="1729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35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b w:val="1"/>
          <w:bCs w:val="1"/>
          <w:color w:val="c00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center"/>
        <w:rPr>
          <w:rFonts w:ascii="Arial" w:cs="Arial" w:eastAsia="Arial" w:hAnsi="Arial"/>
          <w:b w:val="1"/>
          <w:bCs w:val="1"/>
          <w:color w:val="7b001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b0011"/>
          <w:sz w:val="36"/>
          <w:szCs w:val="36"/>
          <w:rtl w:val="0"/>
        </w:rPr>
        <w:t xml:space="preserve">TRABAJO PARCIAL</w:t>
      </w:r>
    </w:p>
    <w:p w:rsidR="00000000" w:rsidDel="00000000" w:rsidP="00000000" w:rsidRDefault="00000000" w:rsidRPr="00000000" w14:paraId="0000000B">
      <w:pPr>
        <w:spacing w:after="120" w:lineRule="auto"/>
        <w:jc w:val="center"/>
        <w:rPr>
          <w:b w:val="1"/>
          <w:bCs w:val="1"/>
          <w:color w:val="7b001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jc w:val="center"/>
        <w:rPr>
          <w:b w:val="1"/>
          <w:bCs w:val="1"/>
          <w:color w:val="7b00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7b0011"/>
          <w:sz w:val="26"/>
          <w:szCs w:val="26"/>
          <w:rtl w:val="0"/>
        </w:rPr>
        <w:t xml:space="preserve">“Evaluación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7b0011"/>
          <w:sz w:val="26"/>
          <w:szCs w:val="26"/>
          <w:rtl w:val="0"/>
        </w:rPr>
        <w:t xml:space="preserve"> de Productividad de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center"/>
        <w:rPr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mediante Computer Vision en Almacenes (Picking/Packing)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spacing w:after="60" w:lineRule="auto"/>
        <w:jc w:val="center"/>
        <w:rPr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jc w:val="center"/>
        <w:rPr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"/>
        <w:gridCol w:w="3915"/>
        <w:gridCol w:w="2460"/>
        <w:gridCol w:w="2565"/>
        <w:tblGridChange w:id="0">
          <w:tblGrid>
            <w:gridCol w:w="525"/>
            <w:gridCol w:w="3915"/>
            <w:gridCol w:w="2460"/>
            <w:gridCol w:w="25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Codigo de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Correo institucional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Alvarado Valle, Robert Leonardo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u202111912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u202111912@upc.edu.pe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Bussalleu Salcedo, Fabrizio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u202315655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u202315655@upc.edu.pe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Chavez Merino, Cielo Luwidka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u2019e443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u2019e443@upc.edu.pe</w:t>
            </w:r>
          </w:p>
        </w:tc>
      </w:tr>
    </w:tbl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jc w:val="center"/>
        <w:rPr>
          <w:color w:val="555555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</w:t>
      </w:r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1.1 Contexto y </w:t>
      </w:r>
      <w:r w:rsidDel="00000000" w:rsidR="00000000" w:rsidRPr="00000000">
        <w:rPr>
          <w:rtl w:val="0"/>
        </w:rPr>
        <w:t xml:space="preserve">fundamentación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En los </w:t>
      </w:r>
      <w:r w:rsidDel="00000000" w:rsidR="00000000" w:rsidRPr="00000000">
        <w:rPr>
          <w:rtl w:val="0"/>
        </w:rPr>
        <w:t xml:space="preserve">últimos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, la </w:t>
      </w:r>
      <w:r w:rsidDel="00000000" w:rsidR="00000000" w:rsidRPr="00000000">
        <w:rPr>
          <w:rtl w:val="0"/>
        </w:rPr>
        <w:t xml:space="preserve">automatización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industrial ha incorporado sistemas de </w:t>
      </w:r>
      <w:r w:rsidDel="00000000" w:rsidR="00000000" w:rsidRPr="00000000">
        <w:rPr>
          <w:rtl w:val="0"/>
        </w:rPr>
        <w:t xml:space="preserve">visión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por computadora para el monitoreo en tiempo real del </w:t>
      </w:r>
      <w:r w:rsidDel="00000000" w:rsidR="00000000" w:rsidRPr="00000000">
        <w:rPr>
          <w:rtl w:val="0"/>
        </w:rPr>
        <w:t xml:space="preserve">desempeño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operativo. En entornos de </w:t>
      </w:r>
      <w:r w:rsidDel="00000000" w:rsidR="00000000" w:rsidRPr="00000000">
        <w:rPr>
          <w:rtl w:val="0"/>
        </w:rPr>
        <w:t xml:space="preserve">almacén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(warehouse), las operaciones de picking y packing son </w:t>
      </w:r>
      <w:r w:rsidDel="00000000" w:rsidR="00000000" w:rsidRPr="00000000">
        <w:rPr>
          <w:rtl w:val="0"/>
        </w:rPr>
        <w:t xml:space="preserve">críticas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para la cadena de suministro: un empleado que permanece inactivo en una zona de despacho, o que no completa el ciclo de recogida en el tiempo esperado, impacta directamente en los tiempos de entrega y en los costos </w:t>
      </w:r>
      <w:r w:rsidDel="00000000" w:rsidR="00000000" w:rsidRPr="00000000">
        <w:rPr>
          <w:rtl w:val="0"/>
        </w:rPr>
        <w:t xml:space="preserve">logísticos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la empresa (Lam et al., 2019).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La </w:t>
      </w:r>
      <w:r w:rsidDel="00000000" w:rsidR="00000000" w:rsidRPr="00000000">
        <w:rPr>
          <w:rtl w:val="0"/>
        </w:rPr>
        <w:t xml:space="preserve">mayoría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las empresas dependen actualmente de supervisores humanos o de sistemas RFID para medir la productividad individual, lo que genera datos con latencia, sesgos subjetivos y alto costo operativo. La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</w:t>
      </w:r>
      <w:r w:rsidDel="00000000" w:rsidR="00000000" w:rsidRPr="00000000">
        <w:rPr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Procesamiento de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y Aprendizaje Profundo sobre el flujo de </w:t>
      </w:r>
      <w:r w:rsidDel="00000000" w:rsidR="00000000" w:rsidRPr="00000000">
        <w:rPr>
          <w:rtl w:val="0"/>
        </w:rPr>
        <w:t xml:space="preserve">vídeo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</w:t>
      </w:r>
      <w:r w:rsidDel="00000000" w:rsidR="00000000" w:rsidRPr="00000000">
        <w:rPr>
          <w:rtl w:val="0"/>
        </w:rPr>
        <w:t xml:space="preserve">cámaras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seguridad ya instaladas en el </w:t>
      </w:r>
      <w:r w:rsidDel="00000000" w:rsidR="00000000" w:rsidRPr="00000000">
        <w:rPr>
          <w:rtl w:val="0"/>
        </w:rPr>
        <w:t xml:space="preserve">almacén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representa una alternativa de bajo costo, escalable y objetiva (Krizhevsky et al., 2012).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El presente proyecto propone desarrollar un sistema de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acciones humanas en video, aplicado a tres estados de trabajo observables en un </w:t>
      </w:r>
      <w:r w:rsidDel="00000000" w:rsidR="00000000" w:rsidRPr="00000000">
        <w:rPr>
          <w:rtl w:val="0"/>
        </w:rPr>
        <w:t xml:space="preserve">almacén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: recogida activa de productos (Pick Up), desplazamiento </w:t>
      </w:r>
      <w:r w:rsidDel="00000000" w:rsidR="00000000" w:rsidRPr="00000000">
        <w:rPr>
          <w:rtl w:val="0"/>
        </w:rPr>
        <w:t xml:space="preserve">rápido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entre zonas (Running) y permanencia </w:t>
      </w:r>
      <w:r w:rsidDel="00000000" w:rsidR="00000000" w:rsidRPr="00000000">
        <w:rPr>
          <w:rtl w:val="0"/>
        </w:rPr>
        <w:t xml:space="preserve">estática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(Standing). A partir de estas tres </w:t>
      </w:r>
      <w:r w:rsidDel="00000000" w:rsidR="00000000" w:rsidRPr="00000000">
        <w:rPr>
          <w:rtl w:val="0"/>
        </w:rPr>
        <w:t xml:space="preserve">categorías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se derivan tres preguntas de negocio que permiten evaluar la productividad de cada empleado de forma cuasi-</w:t>
      </w:r>
      <w:r w:rsidDel="00000000" w:rsidR="00000000" w:rsidRPr="00000000">
        <w:rPr>
          <w:rtl w:val="0"/>
        </w:rPr>
        <w:t xml:space="preserve">automática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y objetiva.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1.2 Preguntas de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tl w:val="0"/>
        </w:rPr>
        <w:t xml:space="preserve">predicción</w:t>
      </w:r>
    </w:p>
    <w:p w:rsidR="00000000" w:rsidDel="00000000" w:rsidP="00000000" w:rsidRDefault="00000000" w:rsidRPr="00000000" w14:paraId="0000002C">
      <w:pPr>
        <w:spacing w:after="16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El sistema debe dar respuesta a las siguientes tres preguntas a partir del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los fotogramas de </w:t>
      </w:r>
      <w:r w:rsidDel="00000000" w:rsidR="00000000" w:rsidRPr="00000000">
        <w:rPr>
          <w:rtl w:val="0"/>
        </w:rPr>
        <w:t xml:space="preserve">vídeo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del empleado monitorizado: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Pregunta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Clases UCF101 utilizadas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Etiqueta del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P1: Estado del 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Pick Up, Running, 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Activo / Inactivo / Pausado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P2: Nivel de productividad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Frecuencia y tipo de acciones en ventana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Alto / Medio / 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P3: Cuello de botella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Proporción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frames "Standing" versus "Pick Up" en zona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 / No /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Próximo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Cada pregunta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directamente mapeada a una o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clases del dataset UCF101 y produce una salida </w:t>
      </w:r>
      <w:r w:rsidDel="00000000" w:rsidR="00000000" w:rsidRPr="00000000">
        <w:rPr>
          <w:rtl w:val="0"/>
        </w:rPr>
        <w:t xml:space="preserve">categórica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que puede integrarse a un tablero de indicadores clave de rendimiento (KPIs) de recursos humanos o de operaciones </w:t>
      </w:r>
      <w:r w:rsidDel="00000000" w:rsidR="00000000" w:rsidRPr="00000000">
        <w:rPr>
          <w:rtl w:val="0"/>
        </w:rPr>
        <w:t xml:space="preserve">logísticas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1.3 Alcance y limitaciones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clasifica acciones en clips de video cortos (aproximadamente 10 segundos) y no realiza seguimiento de identidad individual mediante reconocimiento facial.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asume que las </w:t>
      </w:r>
      <w:r w:rsidDel="00000000" w:rsidR="00000000" w:rsidRPr="00000000">
        <w:rPr>
          <w:rtl w:val="0"/>
        </w:rPr>
        <w:t xml:space="preserve">cámaras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del </w:t>
      </w:r>
      <w:r w:rsidDel="00000000" w:rsidR="00000000" w:rsidRPr="00000000">
        <w:rPr>
          <w:rtl w:val="0"/>
        </w:rPr>
        <w:t xml:space="preserve">almacén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presentan cobertura fija y que no existen oclusiones severas entre los trabajadores y el punto de captura.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capacidad de </w:t>
      </w:r>
      <w:r w:rsidDel="00000000" w:rsidR="00000000" w:rsidRPr="00000000">
        <w:rPr>
          <w:rtl w:val="0"/>
        </w:rPr>
        <w:t xml:space="preserve">generalización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del modelo </w:t>
      </w:r>
      <w:r w:rsidDel="00000000" w:rsidR="00000000" w:rsidRPr="00000000">
        <w:rPr>
          <w:rtl w:val="0"/>
        </w:rPr>
        <w:t xml:space="preserve">dependerá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del grado de similitud entre las condiciones del entorno real del </w:t>
      </w:r>
      <w:r w:rsidDel="00000000" w:rsidR="00000000" w:rsidRPr="00000000">
        <w:rPr>
          <w:rtl w:val="0"/>
        </w:rPr>
        <w:t xml:space="preserve">almacén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las condiciones de </w:t>
      </w:r>
      <w:r w:rsidDel="00000000" w:rsidR="00000000" w:rsidRPr="00000000">
        <w:rPr>
          <w:rtl w:val="0"/>
        </w:rPr>
        <w:t xml:space="preserve">grabación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del dataset UCF101.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no busca reemplazar al supervisor humano, sino actuar como herramienta de apoyo a la toma de decisiones operativas.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</w:t>
      </w:r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Conjunto de Datos (Dataset)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rFonts w:ascii="Arial" w:cs="Arial" w:eastAsia="Arial" w:hAnsi="Arial"/>
          <w:rtl w:val="0"/>
        </w:rPr>
        <w:t xml:space="preserve"> generales del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Para el presente proyecto se utilizara el dataset UCF101 (University of Central Florida 101 Action Dataset), uno de los conjuntos de datos de referencia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reconocidos en la comunidad de vision por computadora para el reconocimiento de acciones humanas en video (Soomro et al., 2012). Sus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principales se detallan a </w:t>
      </w:r>
      <w:r w:rsidDel="00000000" w:rsidR="00000000" w:rsidRPr="00000000">
        <w:rPr>
          <w:rtl w:val="0"/>
        </w:rPr>
        <w:t xml:space="preserve">continuación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Caracteristica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 del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UCF101 - Action Recognition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University of Central Florida / Kaggle (matthewjansen/ucf101-action-recognition)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Cantidad de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Aproximadamente 13,320 clips de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Número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de clases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101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categorías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acciones humanas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Clases seleccionadas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"Pick Up", "Running" y "Standing"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de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320 x 240 px en formato AVI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promedio por clip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Aproximadamente 10 segundos por clip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Uso academico y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Facilidad de descarga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Descarga directa desde Kaggle sin solicitud de acceso especial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2.2 </w:t>
      </w:r>
      <w:r w:rsidDel="00000000" w:rsidR="00000000" w:rsidRPr="00000000">
        <w:rPr>
          <w:rtl w:val="0"/>
        </w:rPr>
        <w:t xml:space="preserve">Justificación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la </w:t>
      </w:r>
      <w:r w:rsidDel="00000000" w:rsidR="00000000" w:rsidRPr="00000000">
        <w:rPr>
          <w:rtl w:val="0"/>
        </w:rPr>
        <w:t xml:space="preserve">elección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Antes de seleccionar UCF101 se evaluaron tres alternativas de dataset, considerando su </w:t>
      </w:r>
      <w:r w:rsidDel="00000000" w:rsidR="00000000" w:rsidRPr="00000000">
        <w:rPr>
          <w:rtl w:val="0"/>
        </w:rPr>
        <w:t xml:space="preserve">tamaño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, disponibilidad, pertinencia de las clases y tiempo de entrenamiento estimado: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UCF101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HMDB51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Kinetics-400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Tamaño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del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13,320 videos (manejable)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7,000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vídeos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(pequeno)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300,000 videos (muy grande)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Descarga directa en Kaggle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Clases relevantes al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Si: Pick Up, Running, 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Si, pero con exceso de clases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Tiempo de entrenamiento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a 2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Menos de 1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Más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10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UCF101 representa el mejor equilibrio entre </w:t>
      </w:r>
      <w:r w:rsidDel="00000000" w:rsidR="00000000" w:rsidRPr="00000000">
        <w:rPr>
          <w:rtl w:val="0"/>
        </w:rPr>
        <w:t xml:space="preserve">tamaño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manejable para el alcance del proyecto, disponibilidad inmediata de descarga a </w:t>
      </w:r>
      <w:r w:rsidDel="00000000" w:rsidR="00000000" w:rsidRPr="00000000">
        <w:rPr>
          <w:rtl w:val="0"/>
        </w:rPr>
        <w:t xml:space="preserve">través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Kaggle, presencia de las tres clases de </w:t>
      </w:r>
      <w:r w:rsidDel="00000000" w:rsidR="00000000" w:rsidRPr="00000000">
        <w:rPr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requeridas y tiempos de entrenamiento compatibles con los recursos de </w:t>
      </w:r>
      <w:r w:rsidDel="00000000" w:rsidR="00000000" w:rsidRPr="00000000">
        <w:rPr>
          <w:rtl w:val="0"/>
        </w:rPr>
        <w:t xml:space="preserve">cómputo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disponibles. Por estas razones, se confirma como la </w:t>
      </w:r>
      <w:r w:rsidDel="00000000" w:rsidR="00000000" w:rsidRPr="00000000">
        <w:rPr>
          <w:rtl w:val="0"/>
        </w:rPr>
        <w:t xml:space="preserve">opción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adecuada para los objetivos del presente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2.3 Clases seleccionadas y correspondencia con el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Del total de 101 categorias del dataset, se </w:t>
      </w:r>
      <w:r w:rsidDel="00000000" w:rsidR="00000000" w:rsidRPr="00000000">
        <w:rPr>
          <w:rtl w:val="0"/>
        </w:rPr>
        <w:t xml:space="preserve">utilizarán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únicamente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tres clases que presentan correspondencia directa con los estados de trabajo de un empleado en un </w:t>
      </w:r>
      <w:r w:rsidDel="00000000" w:rsidR="00000000" w:rsidRPr="00000000">
        <w:rPr>
          <w:rtl w:val="0"/>
        </w:rPr>
        <w:t xml:space="preserve">almacén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picking y packing: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"Pick Up": El empleado recoge un objeto del suelo o de un estante. Esta </w:t>
      </w:r>
      <w:r w:rsidDel="00000000" w:rsidR="00000000" w:rsidRPr="00000000">
        <w:rPr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corresponde al estado Activo y a un nivel de productividad Alto.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"Running": El empleado se desplaza </w:t>
      </w:r>
      <w:r w:rsidDel="00000000" w:rsidR="00000000" w:rsidRPr="00000000">
        <w:rPr>
          <w:rtl w:val="0"/>
        </w:rPr>
        <w:t xml:space="preserve">rápidamente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entre zonas del </w:t>
      </w:r>
      <w:r w:rsidDel="00000000" w:rsidR="00000000" w:rsidRPr="00000000">
        <w:rPr>
          <w:rtl w:val="0"/>
        </w:rPr>
        <w:t xml:space="preserve">almacén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Corresponde al estado Activo con productividad Media o en </w:t>
      </w:r>
      <w:r w:rsidDel="00000000" w:rsidR="00000000" w:rsidRPr="00000000">
        <w:rPr>
          <w:rtl w:val="0"/>
        </w:rPr>
        <w:t xml:space="preserve">transición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entre tareas.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"Standing": El empleado permanece </w:t>
      </w:r>
      <w:r w:rsidDel="00000000" w:rsidR="00000000" w:rsidRPr="00000000">
        <w:rPr>
          <w:rtl w:val="0"/>
        </w:rPr>
        <w:t xml:space="preserve">estático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Corresponde al estado Inactivo o Pausado y constituye un indicador de posible cuello de botella operativo.</w:t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El preprocesamiento de los videos </w:t>
      </w:r>
      <w:r w:rsidDel="00000000" w:rsidR="00000000" w:rsidRPr="00000000">
        <w:rPr>
          <w:rtl w:val="0"/>
        </w:rPr>
        <w:t xml:space="preserve">consistirá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en la </w:t>
      </w:r>
      <w:r w:rsidDel="00000000" w:rsidR="00000000" w:rsidRPr="00000000">
        <w:rPr>
          <w:rtl w:val="0"/>
        </w:rPr>
        <w:t xml:space="preserve">extracción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fotogramas clave a una tasa de 5 fotogramas por segundo, seguida de un redimensionamiento a 224 x 224 </w:t>
      </w:r>
      <w:r w:rsidDel="00000000" w:rsidR="00000000" w:rsidRPr="00000000">
        <w:rPr>
          <w:rtl w:val="0"/>
        </w:rPr>
        <w:t xml:space="preserve">píxeles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para garantizar la compatibilidad de entrada con ambos modelos propuestos.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Propuesta de </w:t>
      </w:r>
      <w:r w:rsidDel="00000000" w:rsidR="00000000" w:rsidRPr="00000000">
        <w:rPr>
          <w:rtl w:val="0"/>
        </w:rPr>
        <w:t xml:space="preserve">Modelización</w:t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comparativo de combinaciones de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36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Se evaluaron cuatro combinaciones posibles de modelos, cada una compuesta por un enfoque </w:t>
      </w:r>
      <w:r w:rsidDel="00000000" w:rsidR="00000000" w:rsidRPr="00000000">
        <w:rPr>
          <w:rtl w:val="0"/>
        </w:rPr>
        <w:t xml:space="preserve">clásico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procesamiento de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y un modelo basado en redes neuronales profundas, antes de seleccionar la propuesta definitiva. La tabla 3.1 resume las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principales de cada </w:t>
      </w:r>
      <w:r w:rsidDel="00000000" w:rsidR="00000000" w:rsidRPr="00000000">
        <w:rPr>
          <w:rtl w:val="0"/>
        </w:rPr>
        <w:t xml:space="preserve">combinación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1480"/>
        <w:gridCol w:w="1480"/>
        <w:gridCol w:w="1240"/>
        <w:gridCol w:w="1600"/>
        <w:gridCol w:w="800"/>
        <w:gridCol w:w="2000"/>
        <w:tblGridChange w:id="0">
          <w:tblGrid>
            <w:gridCol w:w="760"/>
            <w:gridCol w:w="1480"/>
            <w:gridCol w:w="1480"/>
            <w:gridCol w:w="1240"/>
            <w:gridCol w:w="1600"/>
            <w:gridCol w:w="8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T.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Precision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 (*)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HOG + 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ResNet50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30-45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85-90%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Optical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3D-CNN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3-5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90-95%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HOG + 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EfficientNet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20-30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85-92%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Template 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MobileNetV3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15-20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80-85%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3.2 Modelo </w:t>
      </w:r>
      <w:r w:rsidDel="00000000" w:rsidR="00000000" w:rsidRPr="00000000">
        <w:rPr>
          <w:rtl w:val="0"/>
        </w:rPr>
        <w:t xml:space="preserve">clásico</w:t>
      </w:r>
      <w:r w:rsidDel="00000000" w:rsidR="00000000" w:rsidRPr="00000000">
        <w:rPr>
          <w:rFonts w:ascii="Arial" w:cs="Arial" w:eastAsia="Arial" w:hAnsi="Arial"/>
          <w:rtl w:val="0"/>
        </w:rPr>
        <w:t xml:space="preserve"> seleccionado: HOG + SVM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El modelo </w:t>
      </w:r>
      <w:r w:rsidDel="00000000" w:rsidR="00000000" w:rsidRPr="00000000">
        <w:rPr>
          <w:rtl w:val="0"/>
        </w:rPr>
        <w:t xml:space="preserve">clásico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propuesto combina el descriptor de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HOG (Histogram of Oriented Gradients) con un clasificador SVM (Support Vector Machine). La tabla 3.2 presenta la </w:t>
      </w:r>
      <w:r w:rsidDel="00000000" w:rsidR="00000000" w:rsidRPr="00000000">
        <w:rPr>
          <w:rtl w:val="0"/>
        </w:rPr>
        <w:t xml:space="preserve">justificación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comparativa frente a las alternativas </w:t>
      </w:r>
      <w:r w:rsidDel="00000000" w:rsidR="00000000" w:rsidRPr="00000000">
        <w:rPr>
          <w:rtl w:val="0"/>
        </w:rPr>
        <w:t xml:space="preserve">clásicas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evaluadas: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HOG + 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Optical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Template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Complejidad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Media: bien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Alta: requiere flujo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óptico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Baja: poca expresividad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Robustez a variaciones de 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Alta: HOG captura gradientes direccionales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Alta: captura 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Baja: sensible a escala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Aplicabilidad al dataset UCF101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Alta: funciona con frames individuales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Media: requiere secuencias de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Baja: poco generalizable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Tiempo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Rápido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(minutos)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Lento (horas)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rápido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Interpretabilidad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características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visuales explicables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Justificación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técnica</w:t>
      </w:r>
    </w:p>
    <w:p w:rsidR="00000000" w:rsidDel="00000000" w:rsidP="00000000" w:rsidRDefault="00000000" w:rsidRPr="00000000" w14:paraId="000000C5">
      <w:pPr>
        <w:spacing w:after="1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El descriptor HOG captura la </w:t>
      </w:r>
      <w:r w:rsidDel="00000000" w:rsidR="00000000" w:rsidRPr="00000000">
        <w:rPr>
          <w:rtl w:val="0"/>
        </w:rPr>
        <w:t xml:space="preserve">distribución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local de gradientes de intensidad en la imagen, lo que lo hace robusto frente a variaciones de </w:t>
      </w:r>
      <w:r w:rsidDel="00000000" w:rsidR="00000000" w:rsidRPr="00000000">
        <w:rPr>
          <w:rtl w:val="0"/>
        </w:rPr>
        <w:t xml:space="preserve">iluminación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y cambios moderados de postura, condiciones habituales en </w:t>
      </w:r>
      <w:r w:rsidDel="00000000" w:rsidR="00000000" w:rsidRPr="00000000">
        <w:rPr>
          <w:rtl w:val="0"/>
        </w:rPr>
        <w:t xml:space="preserve">cámaras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almacen con luz artificial no controlada. El descriptor produce un vector de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compacto de aproximadamente 3,780 valores para una imagen de 224 x 224 </w:t>
      </w:r>
      <w:r w:rsidDel="00000000" w:rsidR="00000000" w:rsidRPr="00000000">
        <w:rPr>
          <w:rtl w:val="0"/>
        </w:rPr>
        <w:t xml:space="preserve">píxeles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, que puede ser clasificado eficientemente mediante un SVM con kernel RBF en modalidad multiclase.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El pipeline de procesamiento propuesto es el siguiente: </w:t>
      </w:r>
      <w:r w:rsidDel="00000000" w:rsidR="00000000" w:rsidRPr="00000000">
        <w:rPr>
          <w:rtl w:val="0"/>
        </w:rPr>
        <w:t xml:space="preserve">extracción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del fotograma, </w:t>
      </w:r>
      <w:r w:rsidDel="00000000" w:rsidR="00000000" w:rsidRPr="00000000">
        <w:rPr>
          <w:rtl w:val="0"/>
        </w:rPr>
        <w:t xml:space="preserve">conversión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a escala de grises, </w:t>
      </w:r>
      <w:r w:rsidDel="00000000" w:rsidR="00000000" w:rsidRPr="00000000">
        <w:rPr>
          <w:rtl w:val="0"/>
        </w:rPr>
        <w:t xml:space="preserve">cálculo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celdas HOG de 8 x 8 </w:t>
      </w:r>
      <w:r w:rsidDel="00000000" w:rsidR="00000000" w:rsidRPr="00000000">
        <w:rPr>
          <w:rtl w:val="0"/>
        </w:rPr>
        <w:t xml:space="preserve">píxeles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tl w:val="0"/>
        </w:rPr>
        <w:t xml:space="preserve">normalización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en bloques de 2 x 2 celdas, </w:t>
      </w:r>
      <w:r w:rsidDel="00000000" w:rsidR="00000000" w:rsidRPr="00000000">
        <w:rPr>
          <w:rtl w:val="0"/>
        </w:rPr>
        <w:t xml:space="preserve">generación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del vector de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y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SVM con estrategia One-vs-Rest (OvR). Este enfoque es interpretable, auditable y puede ejecutarse sobre procesadores de </w:t>
      </w:r>
      <w:r w:rsidDel="00000000" w:rsidR="00000000" w:rsidRPr="00000000">
        <w:rPr>
          <w:rtl w:val="0"/>
        </w:rPr>
        <w:t xml:space="preserve">propósito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general sin requerir </w:t>
      </w:r>
      <w:r w:rsidDel="00000000" w:rsidR="00000000" w:rsidRPr="00000000">
        <w:rPr>
          <w:rtl w:val="0"/>
        </w:rPr>
        <w:t xml:space="preserve">aceleración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por GPU.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3.3 Modelo profundo seleccionado: ResNet50 con transfer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El modelo profundo propuesto es ResNet50, una red neuronal convolucional residual de 50 capas pre-entrenada sobre el dataset ImageNet, adaptada al problema mediante fine-tuning. La tabla 3.3 presenta la </w:t>
      </w:r>
      <w:r w:rsidDel="00000000" w:rsidR="00000000" w:rsidRPr="00000000">
        <w:rPr>
          <w:rtl w:val="0"/>
        </w:rPr>
        <w:t xml:space="preserve">justificación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comparativa frente a los modelos profundos alternativos evaluados: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ResNet50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3D-CNN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EfficientNet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Precisión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esperada en UCF101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85-90%: probado en benchmarks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90-95%: muy alto pero costoso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85-92%: comparable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Requisitos de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GPU opcional: funciona en 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GPU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GPU 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Transfer learning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Si: pesos ImageNet pre-entrenados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Limitado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Si: pesos ImageNet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Tiempo de 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30-45 min con transfer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3-5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20-30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Comunidad y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Muy amplia: PyTorch y TensorFlow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Amplia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r w:rsidDel="00000000" w:rsidR="00000000" w:rsidRPr="00000000">
        <w:rPr>
          <w:rtl w:val="0"/>
        </w:rPr>
        <w:t xml:space="preserve">Justificación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técnica</w:t>
      </w:r>
    </w:p>
    <w:p w:rsidR="00000000" w:rsidDel="00000000" w:rsidP="00000000" w:rsidRDefault="00000000" w:rsidRPr="00000000" w14:paraId="000000E6">
      <w:pPr>
        <w:spacing w:after="1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La arquitectura residual de ResNet50 resuelve el problema del desvanecimiento del gradiente a traves de conexiones de salto (skip connections) entre capas, lo que permite entrenar redes de gran profundidad de forma estable. Al aprovechar los pesos pre-entrenados en ImageNet mediante transfer learning, </w:t>
      </w:r>
      <w:r w:rsidDel="00000000" w:rsidR="00000000" w:rsidRPr="00000000">
        <w:rPr>
          <w:rtl w:val="0"/>
        </w:rPr>
        <w:t xml:space="preserve">únicamente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se re-</w:t>
      </w:r>
      <w:r w:rsidDel="00000000" w:rsidR="00000000" w:rsidRPr="00000000">
        <w:rPr>
          <w:rtl w:val="0"/>
        </w:rPr>
        <w:t xml:space="preserve">entrena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la capa de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final, reduciendo la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1,000 clases a las 3 clases objetivo del proyecto. Esto reduce el tiempo de entrenamiento a entre 30 y 45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El pipeline de fine-tuning </w:t>
      </w:r>
      <w:r w:rsidDel="00000000" w:rsidR="00000000" w:rsidRPr="00000000">
        <w:rPr>
          <w:rtl w:val="0"/>
        </w:rPr>
        <w:t xml:space="preserve">será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el siguiente: carga de ResNet50 con pesos ImageNet, congelamiento de las capas convolucionales base, reemplazo de la capa de </w:t>
      </w:r>
      <w:r w:rsidDel="00000000" w:rsidR="00000000" w:rsidRPr="00000000">
        <w:rPr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final, y entrenamiento con el optimizador Adam a una tasa de aprendizaje de 0.001 durante entre 10 y 15 epocas. Se aplicaran </w:t>
      </w:r>
      <w:r w:rsidDel="00000000" w:rsidR="00000000" w:rsidRPr="00000000">
        <w:rPr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aumento de datos (</w:t>
      </w:r>
      <w:r w:rsidDel="00000000" w:rsidR="00000000" w:rsidRPr="00000000">
        <w:rPr>
          <w:rtl w:val="0"/>
        </w:rPr>
        <w:t xml:space="preserve">rotación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/menos 15 grados, volteo horizontal y zoom de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/menos 10 por ciento) para mejorar la capacidad de </w:t>
      </w:r>
      <w:r w:rsidDel="00000000" w:rsidR="00000000" w:rsidRPr="00000000">
        <w:rPr>
          <w:rtl w:val="0"/>
        </w:rPr>
        <w:t xml:space="preserve">generalización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3.4 Pipeline comparativo de ambos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Ambos modelos </w:t>
      </w:r>
      <w:r w:rsidDel="00000000" w:rsidR="00000000" w:rsidRPr="00000000">
        <w:rPr>
          <w:rtl w:val="0"/>
        </w:rPr>
        <w:t xml:space="preserve">operan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sobre los mismos datos de entrada y </w:t>
      </w:r>
      <w:r w:rsidDel="00000000" w:rsidR="00000000" w:rsidRPr="00000000">
        <w:rPr>
          <w:rtl w:val="0"/>
        </w:rPr>
        <w:t xml:space="preserve">serán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evaluados con las mismas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de rendimiento, lo que permite una </w:t>
      </w:r>
      <w:r w:rsidDel="00000000" w:rsidR="00000000" w:rsidRPr="00000000">
        <w:rPr>
          <w:rtl w:val="0"/>
        </w:rPr>
        <w:t xml:space="preserve">comparación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directa y objetiva entre el enfoque </w:t>
      </w:r>
      <w:r w:rsidDel="00000000" w:rsidR="00000000" w:rsidRPr="00000000">
        <w:rPr>
          <w:rtl w:val="0"/>
        </w:rPr>
        <w:t xml:space="preserve">clásico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y el enfoque basado en aprendizaje profundo: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001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 del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HOG + SVM (Clasico)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ResNet50 (Profundo)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Adquisición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frames a 5 fps desde UCF101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 frames a 5 fps desde UCF101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Preprocesamiento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Escala de grises,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redimensión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64 x 128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RGB,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redimensionar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224 x 224 px,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ImageNet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3. Extraccion de caracteristicas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Descriptor HOG, vector unidimensional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Capas convolucionales ResNet50 pre-entrenadas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SVM con kernel RBF, multiclase 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 Fully Connected con softmax y 3 clases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Accuracy, Precision, Recall, F1, Matriz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confusión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Accuracy, Precision, Recall, F1, Matriz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confusión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6. Salida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Etiqueta de clase y probabilidad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Etiqueta de clase y probabilidad asociada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Referencias </w:t>
      </w:r>
      <w:r w:rsidDel="00000000" w:rsidR="00000000" w:rsidRPr="00000000">
        <w:rPr>
          <w:rtl w:val="0"/>
        </w:rPr>
        <w:t xml:space="preserve">Bibliográficas</w:t>
      </w:r>
    </w:p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Dalal, N., y Triggs, B. (2005). Histograms of oriented gradients for human detection. Proceedings of the IEEE Computer Society Conference on Computer Vision and Pattern Recognition (CVPR), 886-893.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0"/>
            <w:szCs w:val="20"/>
            <w:u w:val="single"/>
            <w:rtl w:val="0"/>
          </w:rPr>
          <w:t xml:space="preserve">https://doi.org/10.1109/CVPR.2005.177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He, K., Zhang, X., Ren, S., y Sun, J. (2016). Deep residual learning for image recognition. Proceedings of the IEEE Conference on Computer Vision and Pattern Recognition (CVPR), 770-778.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0"/>
            <w:szCs w:val="20"/>
            <w:u w:val="single"/>
            <w:rtl w:val="0"/>
          </w:rPr>
          <w:t xml:space="preserve">https://doi.org/10.1109/CVPR.2016.90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Kaggle. (2023). UCF101 - Action Recognition Dataset. Recuperado de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0"/>
            <w:szCs w:val="20"/>
            <w:u w:val="single"/>
            <w:rtl w:val="0"/>
          </w:rPr>
          <w:t xml:space="preserve">https://www.kaggle.com/datasets/matthewjansen/ucf101-action-recognition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Krizhevsky, A., Sutskever, I., y Hinton, G. E. (2012). ImageNet classification with deep convolutional neural networks. Advances in Neural Information Processing Systems, 25, 1097-1105.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Lam, H. Y., Choy, K. L., Ho, G. T. S., y Lee, C. K. H. (2019). A real-time monitoring system for warehouse activity using computer vision and deep learning. Expert Systems with Applications, 126, 102-116.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0"/>
            <w:szCs w:val="20"/>
            <w:u w:val="single"/>
            <w:rtl w:val="0"/>
          </w:rPr>
          <w:t xml:space="preserve">https://doi.org/10.1016/j.eswa.2019.01.077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Soomro, K., Zamir, A. R., y Shah, M. (2012). UCF101: A dataset of 101 human actions classes from videos in the wild. arXiv preprint arXiv:1212.0402.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0001a" w:space="1" w:sz="6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001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0001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0011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i.org/10.1016/j.eswa.2019.01.077" TargetMode="External"/><Relationship Id="rId12" Type="http://schemas.openxmlformats.org/officeDocument/2006/relationships/footer" Target="footer1.xml"/><Relationship Id="rId9" Type="http://schemas.openxmlformats.org/officeDocument/2006/relationships/hyperlink" Target="https://www.kaggle.com/datasets/matthewjansen/ucf101-action-recognition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i.org/10.1109/CVPR.2005.177" TargetMode="External"/><Relationship Id="rId8" Type="http://schemas.openxmlformats.org/officeDocument/2006/relationships/hyperlink" Target="https://doi.org/10.1109/CVPR.2016.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