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es-MX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933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M.I. Heriberto García Ledezma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Fundamentos de programación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3E16D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3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7122CD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7122CD" w:rsidP="00E55842">
                <w:pPr>
                  <w:spacing w:before="240"/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Barragan</w:t>
                </w:r>
                <w:proofErr w:type="spellEnd"/>
                <w:r>
                  <w:rPr>
                    <w:sz w:val="28"/>
                    <w:szCs w:val="28"/>
                  </w:rPr>
                  <w:t xml:space="preserve"> López Edwin Emmanuel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71B6E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</w:t>
                </w:r>
                <w:r w:rsidR="00B17683">
                  <w:rPr>
                    <w:sz w:val="28"/>
                    <w:szCs w:val="28"/>
                  </w:rPr>
                  <w:t>8-1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7122CD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24/08/2017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6E1D86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________________</w:t>
      </w:r>
    </w:p>
    <w:p w:rsidR="009B6E8C" w:rsidRDefault="009B6E8C" w:rsidP="009B6E8C">
      <w:pPr>
        <w:tabs>
          <w:tab w:val="left" w:pos="5190"/>
        </w:tabs>
        <w:jc w:val="both"/>
        <w:rPr>
          <w:sz w:val="52"/>
          <w:szCs w:val="52"/>
        </w:rPr>
      </w:pPr>
    </w:p>
    <w:p w:rsidR="0025347B" w:rsidRDefault="0025347B" w:rsidP="000D6E01">
      <w:pPr>
        <w:pStyle w:val="Ttulo1"/>
        <w:tabs>
          <w:tab w:val="left" w:pos="10770"/>
        </w:tabs>
        <w:ind w:left="851"/>
      </w:pPr>
      <w:r>
        <w:lastRenderedPageBreak/>
        <w:t>OBJETIVOS</w:t>
      </w:r>
      <w:r w:rsidR="000D6E01">
        <w:tab/>
      </w:r>
    </w:p>
    <w:p w:rsidR="0025347B" w:rsidRDefault="0025347B" w:rsidP="0025347B">
      <w:pPr>
        <w:ind w:left="993"/>
      </w:pPr>
    </w:p>
    <w:p w:rsidR="00914EEE" w:rsidRDefault="007122CD" w:rsidP="0025347B">
      <w:pPr>
        <w:ind w:left="993"/>
      </w:pPr>
      <w:r>
        <w:t>Descubrir y utilizar herramientas de software que ofrecen en  internet que permitan realizar actividades y trabajos académicos de forma organizada y profesional a lo largo de la vida escolar, tales como manejo de repositorios de almacenamiento y buscadores con funciones avanzadas.</w:t>
      </w:r>
    </w:p>
    <w:p w:rsidR="009B6E8C" w:rsidRDefault="0025347B" w:rsidP="009B6E8C">
      <w:pPr>
        <w:pStyle w:val="Ttulo1"/>
        <w:ind w:left="851"/>
      </w:pPr>
      <w:r>
        <w:t>DESARROLLO</w:t>
      </w:r>
    </w:p>
    <w:p w:rsidR="0025347B" w:rsidRDefault="0025347B" w:rsidP="0025347B">
      <w:pPr>
        <w:ind w:left="993"/>
      </w:pPr>
    </w:p>
    <w:p w:rsidR="00914EEE" w:rsidRDefault="000A405F" w:rsidP="0099253B">
      <w:pPr>
        <w:ind w:left="993"/>
        <w:jc w:val="center"/>
      </w:pPr>
      <w:r>
        <w:rPr>
          <w:noProof/>
        </w:rPr>
        <w:drawing>
          <wp:inline distT="0" distB="0" distL="0" distR="0">
            <wp:extent cx="5457825" cy="30863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942" cy="308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5F" w:rsidRDefault="000A405F" w:rsidP="0099253B">
      <w:pPr>
        <w:ind w:left="993"/>
        <w:jc w:val="center"/>
      </w:pPr>
      <w:r>
        <w:rPr>
          <w:noProof/>
        </w:rPr>
        <w:drawing>
          <wp:inline distT="0" distB="0" distL="0" distR="0">
            <wp:extent cx="4953000" cy="37259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261" cy="372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A4" w:rsidRPr="000925A4" w:rsidRDefault="000925A4" w:rsidP="000925A4">
      <w:pPr>
        <w:spacing w:after="0"/>
        <w:ind w:left="993"/>
        <w:jc w:val="center"/>
      </w:pPr>
      <w:r>
        <w:lastRenderedPageBreak/>
        <w:t xml:space="preserve">Aquí se utilizó el operador </w:t>
      </w:r>
      <w:proofErr w:type="spellStart"/>
      <w:r>
        <w:rPr>
          <w:color w:val="FF0000"/>
        </w:rPr>
        <w:t>or</w:t>
      </w:r>
      <w:proofErr w:type="spellEnd"/>
      <w:r>
        <w:rPr>
          <w:color w:val="FF0000"/>
        </w:rPr>
        <w:t xml:space="preserve"> </w:t>
      </w:r>
      <w:r>
        <w:t xml:space="preserve">y </w:t>
      </w:r>
      <w:r>
        <w:rPr>
          <w:color w:val="FF0000"/>
        </w:rPr>
        <w:t>-</w:t>
      </w:r>
      <w:r>
        <w:t>.</w:t>
      </w:r>
    </w:p>
    <w:p w:rsidR="000A405F" w:rsidRDefault="000A405F" w:rsidP="0099253B">
      <w:pPr>
        <w:ind w:left="993"/>
        <w:jc w:val="center"/>
      </w:pPr>
      <w:r>
        <w:rPr>
          <w:noProof/>
        </w:rPr>
        <w:drawing>
          <wp:inline distT="0" distB="0" distL="0" distR="0">
            <wp:extent cx="4637127" cy="22193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399" cy="222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A4" w:rsidRDefault="000925A4" w:rsidP="000925A4">
      <w:pPr>
        <w:spacing w:after="0"/>
        <w:ind w:left="993"/>
        <w:jc w:val="center"/>
        <w:rPr>
          <w:color w:val="FF0000"/>
        </w:rPr>
      </w:pPr>
      <w:r>
        <w:t xml:space="preserve">Comillas dobles   </w:t>
      </w:r>
      <w:r>
        <w:rPr>
          <w:color w:val="FF0000"/>
        </w:rPr>
        <w:t>“</w:t>
      </w:r>
      <w:r>
        <w:t>&lt;búsqueda&gt;</w:t>
      </w:r>
      <w:r>
        <w:rPr>
          <w:color w:val="FF0000"/>
        </w:rPr>
        <w:t>”</w:t>
      </w:r>
    </w:p>
    <w:p w:rsidR="000925A4" w:rsidRDefault="000925A4" w:rsidP="000925A4">
      <w:pPr>
        <w:spacing w:after="0"/>
        <w:ind w:left="993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15096" cy="2857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075" cy="286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A4" w:rsidRDefault="000925A4" w:rsidP="000925A4">
      <w:pPr>
        <w:spacing w:after="0"/>
        <w:ind w:left="993"/>
        <w:jc w:val="center"/>
        <w:rPr>
          <w:color w:val="FF0000"/>
        </w:rPr>
      </w:pPr>
    </w:p>
    <w:p w:rsidR="000925A4" w:rsidRDefault="000925A4" w:rsidP="000925A4">
      <w:pPr>
        <w:spacing w:after="0"/>
        <w:ind w:left="993"/>
        <w:jc w:val="center"/>
        <w:rPr>
          <w:color w:val="FF0000"/>
        </w:rPr>
      </w:pPr>
      <w:r>
        <w:t xml:space="preserve">Se utilizó el operador </w:t>
      </w:r>
      <w:r>
        <w:rPr>
          <w:color w:val="FF0000"/>
        </w:rPr>
        <w:t>+</w:t>
      </w:r>
    </w:p>
    <w:p w:rsidR="000925A4" w:rsidRDefault="000925A4" w:rsidP="000925A4">
      <w:pPr>
        <w:spacing w:after="0"/>
        <w:ind w:left="993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391025" cy="21983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9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A4" w:rsidRDefault="000925A4" w:rsidP="000925A4">
      <w:pPr>
        <w:spacing w:after="0"/>
        <w:ind w:left="993"/>
        <w:jc w:val="center"/>
        <w:rPr>
          <w:color w:val="FF0000"/>
        </w:rPr>
      </w:pPr>
    </w:p>
    <w:p w:rsidR="000925A4" w:rsidRDefault="000925A4" w:rsidP="000925A4">
      <w:pPr>
        <w:spacing w:after="0"/>
        <w:ind w:left="993"/>
        <w:jc w:val="center"/>
        <w:rPr>
          <w:color w:val="FF0000"/>
        </w:rPr>
      </w:pPr>
    </w:p>
    <w:p w:rsidR="000925A4" w:rsidRDefault="000925A4" w:rsidP="000925A4">
      <w:pPr>
        <w:spacing w:after="0"/>
        <w:ind w:left="993"/>
        <w:jc w:val="center"/>
        <w:rPr>
          <w:color w:val="FF0000"/>
        </w:rPr>
      </w:pPr>
    </w:p>
    <w:p w:rsidR="000925A4" w:rsidRDefault="000925A4" w:rsidP="000925A4">
      <w:pPr>
        <w:spacing w:after="0"/>
        <w:ind w:left="993"/>
        <w:jc w:val="center"/>
        <w:rPr>
          <w:color w:val="FF0000"/>
        </w:rPr>
      </w:pPr>
    </w:p>
    <w:p w:rsidR="000925A4" w:rsidRDefault="000925A4" w:rsidP="000925A4">
      <w:pPr>
        <w:spacing w:after="0"/>
        <w:ind w:left="993"/>
        <w:jc w:val="center"/>
        <w:rPr>
          <w:color w:val="FF0000"/>
        </w:rPr>
      </w:pPr>
    </w:p>
    <w:p w:rsidR="000925A4" w:rsidRDefault="000925A4" w:rsidP="000925A4">
      <w:pPr>
        <w:spacing w:after="0"/>
        <w:ind w:left="993"/>
        <w:jc w:val="center"/>
        <w:rPr>
          <w:color w:val="FF0000"/>
        </w:rPr>
      </w:pPr>
      <w:r>
        <w:lastRenderedPageBreak/>
        <w:t>Se utilizó el comando</w:t>
      </w:r>
      <w:r>
        <w:rPr>
          <w:color w:val="FF0000"/>
        </w:rPr>
        <w:t xml:space="preserve"> define:</w:t>
      </w:r>
    </w:p>
    <w:p w:rsidR="000925A4" w:rsidRDefault="000925A4" w:rsidP="00AC3843">
      <w:pPr>
        <w:spacing w:after="0"/>
        <w:ind w:left="993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238625" cy="308413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8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43" w:rsidRDefault="00AC3843" w:rsidP="00AC3843">
      <w:pPr>
        <w:spacing w:after="0"/>
        <w:ind w:left="993"/>
        <w:jc w:val="center"/>
        <w:rPr>
          <w:color w:val="FF0000"/>
        </w:rPr>
      </w:pPr>
      <w:r>
        <w:t xml:space="preserve"> Se utilizó    </w:t>
      </w:r>
      <w:proofErr w:type="spellStart"/>
      <w:r>
        <w:rPr>
          <w:color w:val="FF0000"/>
        </w:rPr>
        <w:t>site</w:t>
      </w:r>
      <w:proofErr w:type="spellEnd"/>
      <w:r>
        <w:rPr>
          <w:color w:val="FF0000"/>
        </w:rPr>
        <w:t xml:space="preserve">:  ~   </w:t>
      </w:r>
      <w:proofErr w:type="gramStart"/>
      <w:r>
        <w:rPr>
          <w:color w:val="FF0000"/>
        </w:rPr>
        <w:t>..</w:t>
      </w:r>
      <w:proofErr w:type="gramEnd"/>
    </w:p>
    <w:p w:rsidR="00AC3843" w:rsidRDefault="00AC3843" w:rsidP="00AC3843">
      <w:pPr>
        <w:spacing w:after="0"/>
        <w:ind w:left="993"/>
        <w:jc w:val="center"/>
        <w:rPr>
          <w:color w:val="FF0000"/>
          <w:vertAlign w:val="superscript"/>
        </w:rPr>
      </w:pPr>
      <w:r>
        <w:rPr>
          <w:noProof/>
          <w:color w:val="FF0000"/>
          <w:vertAlign w:val="superscript"/>
        </w:rPr>
        <w:drawing>
          <wp:inline distT="0" distB="0" distL="0" distR="0">
            <wp:extent cx="4248150" cy="19780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7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43" w:rsidRDefault="00AC3843" w:rsidP="00AC3843">
      <w:pPr>
        <w:spacing w:after="0"/>
        <w:ind w:left="993"/>
        <w:jc w:val="center"/>
        <w:rPr>
          <w:color w:val="FF0000"/>
        </w:rPr>
      </w:pPr>
      <w:r>
        <w:t xml:space="preserve">Utilizamos comandos </w:t>
      </w:r>
      <w:proofErr w:type="spellStart"/>
      <w:r>
        <w:rPr>
          <w:color w:val="FF0000"/>
        </w:rPr>
        <w:t>Intitle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intext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filetype</w:t>
      </w:r>
      <w:proofErr w:type="spellEnd"/>
      <w:r>
        <w:rPr>
          <w:color w:val="FF0000"/>
        </w:rPr>
        <w:t>:</w:t>
      </w:r>
    </w:p>
    <w:p w:rsidR="00AC3843" w:rsidRDefault="00AC3843" w:rsidP="00AC3843">
      <w:pPr>
        <w:spacing w:after="0"/>
        <w:ind w:left="993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86275" cy="295593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5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43" w:rsidRDefault="00AC3843" w:rsidP="00AC3843">
      <w:pPr>
        <w:spacing w:after="0"/>
        <w:ind w:left="993"/>
        <w:jc w:val="center"/>
        <w:rPr>
          <w:color w:val="FF0000"/>
        </w:rPr>
      </w:pPr>
    </w:p>
    <w:p w:rsidR="00AC3843" w:rsidRDefault="00AC3843" w:rsidP="00AC3843">
      <w:pPr>
        <w:spacing w:after="0"/>
        <w:ind w:left="993"/>
        <w:jc w:val="center"/>
        <w:rPr>
          <w:color w:val="FF0000"/>
        </w:rPr>
      </w:pPr>
    </w:p>
    <w:p w:rsidR="00AC3843" w:rsidRDefault="00AC3843" w:rsidP="00AC3843">
      <w:pPr>
        <w:spacing w:after="0"/>
        <w:ind w:left="993"/>
        <w:jc w:val="center"/>
        <w:rPr>
          <w:color w:val="FF0000"/>
        </w:rPr>
      </w:pPr>
    </w:p>
    <w:p w:rsidR="00AC3843" w:rsidRDefault="00AC3843" w:rsidP="00AC3843">
      <w:pPr>
        <w:spacing w:after="0"/>
        <w:ind w:left="993"/>
        <w:jc w:val="center"/>
        <w:rPr>
          <w:color w:val="FF0000"/>
        </w:rPr>
      </w:pPr>
      <w:r>
        <w:rPr>
          <w:color w:val="FF0000"/>
        </w:rPr>
        <w:lastRenderedPageBreak/>
        <w:t>Calculadora</w:t>
      </w:r>
    </w:p>
    <w:p w:rsidR="00AC3843" w:rsidRDefault="00AC3843" w:rsidP="00AC3843">
      <w:pPr>
        <w:spacing w:after="0"/>
        <w:ind w:left="993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555308" cy="25638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403" cy="25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80" w:rsidRDefault="00637D80" w:rsidP="00AC3843">
      <w:pPr>
        <w:spacing w:after="0"/>
        <w:ind w:left="993"/>
        <w:jc w:val="center"/>
        <w:rPr>
          <w:color w:val="FF0000"/>
        </w:rPr>
      </w:pPr>
      <w:r>
        <w:rPr>
          <w:color w:val="FF0000"/>
        </w:rPr>
        <w:t>Convertidor de unidades</w:t>
      </w:r>
    </w:p>
    <w:p w:rsidR="00637D80" w:rsidRDefault="00637D80" w:rsidP="00AC3843">
      <w:pPr>
        <w:spacing w:after="0"/>
        <w:ind w:left="993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029075" cy="256585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6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80" w:rsidRDefault="00637D80" w:rsidP="00AC3843">
      <w:pPr>
        <w:spacing w:after="0"/>
        <w:ind w:left="993"/>
        <w:jc w:val="center"/>
        <w:rPr>
          <w:color w:val="FF0000"/>
        </w:rPr>
      </w:pPr>
      <w:proofErr w:type="spellStart"/>
      <w:r>
        <w:rPr>
          <w:color w:val="FF0000"/>
        </w:rPr>
        <w:t>Graficador</w:t>
      </w:r>
      <w:proofErr w:type="spellEnd"/>
      <w:r>
        <w:rPr>
          <w:color w:val="FF0000"/>
        </w:rPr>
        <w:t xml:space="preserve"> de funciones</w:t>
      </w:r>
    </w:p>
    <w:p w:rsidR="00637D80" w:rsidRDefault="00637D80" w:rsidP="00AC3843">
      <w:pPr>
        <w:spacing w:after="0"/>
        <w:ind w:left="993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102739" cy="30384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84" cy="304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80" w:rsidRDefault="00637D80" w:rsidP="00AC3843">
      <w:pPr>
        <w:spacing w:after="0"/>
        <w:ind w:left="993"/>
        <w:jc w:val="center"/>
        <w:rPr>
          <w:color w:val="FF0000"/>
        </w:rPr>
      </w:pPr>
    </w:p>
    <w:p w:rsidR="00637D80" w:rsidRDefault="00637D80" w:rsidP="00AC3843">
      <w:pPr>
        <w:spacing w:after="0"/>
        <w:ind w:left="993"/>
        <w:jc w:val="center"/>
        <w:rPr>
          <w:color w:val="FF0000"/>
        </w:rPr>
      </w:pPr>
    </w:p>
    <w:p w:rsidR="00637D80" w:rsidRDefault="00637D80" w:rsidP="00AC3843">
      <w:pPr>
        <w:spacing w:after="0"/>
        <w:ind w:left="993"/>
        <w:jc w:val="center"/>
        <w:rPr>
          <w:color w:val="FF0000"/>
        </w:rPr>
      </w:pPr>
      <w:r>
        <w:rPr>
          <w:color w:val="FF0000"/>
        </w:rPr>
        <w:lastRenderedPageBreak/>
        <w:t xml:space="preserve">Google </w:t>
      </w:r>
      <w:proofErr w:type="spellStart"/>
      <w:r>
        <w:rPr>
          <w:color w:val="FF0000"/>
        </w:rPr>
        <w:t>academic</w:t>
      </w:r>
      <w:proofErr w:type="spellEnd"/>
    </w:p>
    <w:p w:rsidR="00637D80" w:rsidRPr="00AC3843" w:rsidRDefault="00637D80" w:rsidP="00AC3843">
      <w:pPr>
        <w:spacing w:after="0"/>
        <w:ind w:left="993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324475" cy="316291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6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B1" w:rsidRDefault="00B50D03" w:rsidP="00B50D03">
      <w:r>
        <w:rPr>
          <w:color w:val="FF0000"/>
        </w:rPr>
        <w:t xml:space="preserve">                    </w:t>
      </w:r>
      <w:r w:rsidR="001F01B1" w:rsidRPr="001F01B1">
        <w:t>FORMULARIOS</w:t>
      </w:r>
    </w:p>
    <w:p w:rsidR="007D175F" w:rsidRDefault="007D175F" w:rsidP="007D175F">
      <w:pPr>
        <w:jc w:val="center"/>
      </w:pPr>
      <w:r w:rsidRPr="007D175F">
        <w:t>https://docs.google.com/forms/d/1hR5WfxHESnZ9HPX3ZEnEF1RVUIdPuUvMEoAZ34qaag0/edit</w:t>
      </w:r>
    </w:p>
    <w:p w:rsidR="007D175F" w:rsidRDefault="007D175F" w:rsidP="00B50D03"/>
    <w:p w:rsidR="001F01B1" w:rsidRPr="001F01B1" w:rsidRDefault="007D175F" w:rsidP="007D175F">
      <w:pPr>
        <w:ind w:left="993"/>
        <w:jc w:val="center"/>
      </w:pPr>
      <w:bookmarkStart w:id="0" w:name="_GoBack"/>
      <w:r>
        <w:rPr>
          <w:noProof/>
        </w:rPr>
        <w:drawing>
          <wp:inline distT="0" distB="0" distL="0" distR="0">
            <wp:extent cx="5343525" cy="249133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10" cy="249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B6E8C" w:rsidRDefault="0025347B" w:rsidP="009B6E8C">
      <w:pPr>
        <w:pStyle w:val="Ttulo1"/>
        <w:ind w:left="851"/>
      </w:pPr>
      <w:r>
        <w:t>CONCLUSIONES</w:t>
      </w:r>
    </w:p>
    <w:p w:rsidR="0025347B" w:rsidRDefault="0025347B" w:rsidP="0025347B">
      <w:pPr>
        <w:ind w:left="993"/>
      </w:pPr>
    </w:p>
    <w:p w:rsidR="00B50D03" w:rsidRDefault="00B50D03" w:rsidP="00B50D03">
      <w:pPr>
        <w:ind w:left="993" w:right="795"/>
      </w:pPr>
      <w:r>
        <w:t xml:space="preserve">                  </w:t>
      </w:r>
      <w:r w:rsidRPr="00B50D03">
        <w:rPr>
          <w:sz w:val="28"/>
        </w:rPr>
        <w:t xml:space="preserve">Muchos de los conceptos utilizados resultaron ser de mucha utilidad para facilitar los estudios. Al principio es confuso utilizar los repositorios de </w:t>
      </w:r>
      <w:proofErr w:type="spellStart"/>
      <w:r w:rsidRPr="00B50D03">
        <w:rPr>
          <w:sz w:val="28"/>
        </w:rPr>
        <w:t>GitHub</w:t>
      </w:r>
      <w:proofErr w:type="spellEnd"/>
      <w:r w:rsidRPr="00B50D03">
        <w:rPr>
          <w:sz w:val="28"/>
        </w:rPr>
        <w:t xml:space="preserve"> pero una vez familiarizándose resulta ser muy útil y prácticos para alojar e incluso modificar nuestros proyectos sin perder de vista las modificaciones que hemos realizado.</w:t>
      </w:r>
    </w:p>
    <w:sectPr w:rsidR="00B50D03" w:rsidSect="009B6E8C">
      <w:headerReference w:type="first" r:id="rId23"/>
      <w:pgSz w:w="12240" w:h="15840" w:code="1"/>
      <w:pgMar w:top="993" w:right="474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D86" w:rsidRDefault="006E1D86" w:rsidP="00042648">
      <w:pPr>
        <w:spacing w:after="0" w:line="240" w:lineRule="auto"/>
      </w:pPr>
      <w:r>
        <w:separator/>
      </w:r>
    </w:p>
  </w:endnote>
  <w:endnote w:type="continuationSeparator" w:id="0">
    <w:p w:rsidR="006E1D86" w:rsidRDefault="006E1D86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D86" w:rsidRDefault="006E1D86" w:rsidP="00042648">
      <w:pPr>
        <w:spacing w:after="0" w:line="240" w:lineRule="auto"/>
      </w:pPr>
      <w:r>
        <w:separator/>
      </w:r>
    </w:p>
  </w:footnote>
  <w:footnote w:type="continuationSeparator" w:id="0">
    <w:p w:rsidR="006E1D86" w:rsidRDefault="006E1D86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</w:rPr>
            <w:drawing>
              <wp:inline distT="0" distB="0" distL="0" distR="0">
                <wp:extent cx="600075" cy="628650"/>
                <wp:effectExtent l="19050" t="0" r="9525" b="0"/>
                <wp:docPr id="2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0F"/>
    <w:rsid w:val="00042648"/>
    <w:rsid w:val="000710E1"/>
    <w:rsid w:val="00071549"/>
    <w:rsid w:val="000925A4"/>
    <w:rsid w:val="000A405F"/>
    <w:rsid w:val="000D6E01"/>
    <w:rsid w:val="001252A5"/>
    <w:rsid w:val="0013320A"/>
    <w:rsid w:val="001477E5"/>
    <w:rsid w:val="00147EC0"/>
    <w:rsid w:val="001A6B68"/>
    <w:rsid w:val="001F01B1"/>
    <w:rsid w:val="00207FDE"/>
    <w:rsid w:val="0025347B"/>
    <w:rsid w:val="00272235"/>
    <w:rsid w:val="002A2916"/>
    <w:rsid w:val="002A6451"/>
    <w:rsid w:val="0031253D"/>
    <w:rsid w:val="003C10CC"/>
    <w:rsid w:val="003E16D1"/>
    <w:rsid w:val="00411587"/>
    <w:rsid w:val="004171DA"/>
    <w:rsid w:val="00437D5B"/>
    <w:rsid w:val="004516A1"/>
    <w:rsid w:val="004A40C4"/>
    <w:rsid w:val="004F0DA4"/>
    <w:rsid w:val="004F44D7"/>
    <w:rsid w:val="00500F60"/>
    <w:rsid w:val="00550023"/>
    <w:rsid w:val="00571B6E"/>
    <w:rsid w:val="00577FEB"/>
    <w:rsid w:val="00594291"/>
    <w:rsid w:val="005B55BF"/>
    <w:rsid w:val="005C0EB8"/>
    <w:rsid w:val="005C18D6"/>
    <w:rsid w:val="005F65FE"/>
    <w:rsid w:val="00601129"/>
    <w:rsid w:val="00637D80"/>
    <w:rsid w:val="00665935"/>
    <w:rsid w:val="006E01F3"/>
    <w:rsid w:val="006E1D86"/>
    <w:rsid w:val="00700E3C"/>
    <w:rsid w:val="007122CD"/>
    <w:rsid w:val="007D175F"/>
    <w:rsid w:val="00801469"/>
    <w:rsid w:val="008378CA"/>
    <w:rsid w:val="00893BB8"/>
    <w:rsid w:val="00914EEE"/>
    <w:rsid w:val="009352A8"/>
    <w:rsid w:val="0099253B"/>
    <w:rsid w:val="009B445F"/>
    <w:rsid w:val="009B6E8C"/>
    <w:rsid w:val="009D13B4"/>
    <w:rsid w:val="009F4122"/>
    <w:rsid w:val="00A11A28"/>
    <w:rsid w:val="00A67F64"/>
    <w:rsid w:val="00A73990"/>
    <w:rsid w:val="00AB6910"/>
    <w:rsid w:val="00AC3843"/>
    <w:rsid w:val="00B17683"/>
    <w:rsid w:val="00B50D03"/>
    <w:rsid w:val="00B63555"/>
    <w:rsid w:val="00B70923"/>
    <w:rsid w:val="00BA443B"/>
    <w:rsid w:val="00C24276"/>
    <w:rsid w:val="00C35A89"/>
    <w:rsid w:val="00CB1C67"/>
    <w:rsid w:val="00CB74BD"/>
    <w:rsid w:val="00CF4BB4"/>
    <w:rsid w:val="00D02336"/>
    <w:rsid w:val="00D0517A"/>
    <w:rsid w:val="00D912C9"/>
    <w:rsid w:val="00DF4B00"/>
    <w:rsid w:val="00E46260"/>
    <w:rsid w:val="00E55842"/>
    <w:rsid w:val="00E70F0F"/>
    <w:rsid w:val="00F830E9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  <w:style w:type="character" w:styleId="Hipervnculo">
    <w:name w:val="Hyperlink"/>
    <w:basedOn w:val="Fuentedeprrafopredeter"/>
    <w:uiPriority w:val="99"/>
    <w:unhideWhenUsed/>
    <w:rsid w:val="001F01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  <w:style w:type="character" w:styleId="Hipervnculo">
    <w:name w:val="Hyperlink"/>
    <w:basedOn w:val="Fuentedeprrafopredeter"/>
    <w:uiPriority w:val="99"/>
    <w:unhideWhenUsed/>
    <w:rsid w:val="001F01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84931-0BA6-4A4D-B85B-43113278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OnlyVayne</cp:lastModifiedBy>
  <cp:revision>4</cp:revision>
  <cp:lastPrinted>2014-01-23T19:23:00Z</cp:lastPrinted>
  <dcterms:created xsi:type="dcterms:W3CDTF">2017-08-24T17:04:00Z</dcterms:created>
  <dcterms:modified xsi:type="dcterms:W3CDTF">2017-08-24T17:49:00Z</dcterms:modified>
</cp:coreProperties>
</file>