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761"/>
          <w:sz w:val="48"/>
        </w:rPr>
        <w:t>开题答辩问题预测与应答策略</w:t>
      </w:r>
    </w:p>
    <w:p>
      <w:pPr>
        <w:jc w:val="center"/>
      </w:pPr>
      <w:r>
        <w:rPr>
          <w:i/>
          <w:color w:val="606060"/>
          <w:sz w:val="26"/>
        </w:rPr>
        <w:t>Defense Committee Question Prediction &amp; Response Strategy</w:t>
      </w:r>
    </w:p>
    <w:p/>
    <w:p>
      <w:pPr>
        <w:jc w:val="center"/>
      </w:pPr>
      <w:r>
        <w:rPr>
          <w:b/>
        </w:rPr>
        <w:t>论文题目：北京市养老机构老年人慢性疼痛管理现状与服务需求调查</w:t>
        <w:br/>
      </w:r>
      <w:r>
        <w:t>汇报人：卢雪靓  ·  专业：流行病与卫生统计学  ·  导师：彭晓霞 教授</w:t>
        <w:br/>
      </w:r>
      <w:r>
        <w:t>答辩日期：2026 年 5 月 9 日</w:t>
        <w:br/>
      </w:r>
      <w:r>
        <w:t>国家儿童医学中心 · 北京儿童医院</w:t>
        <w:br/>
      </w:r>
    </w:p>
    <w:p/>
    <w:p>
      <w:r>
        <w:rPr>
          <w:i/>
          <w:color w:val="404040"/>
          <w:sz w:val="20"/>
        </w:rPr>
        <w:t>本文件基于开题报告 PPT v3（共 43 张幻灯片）的全文内容分析编制，结合作者补充信息：横断面调查样本量约 600 人，专家访谈每类 15–20 人。目的是预测答辩委员最可能提出的问题（按命中概率从高到低排序），并附上每题的应答思路要点。文末附自我审计（self-audit），说明本分析的局限与可能误判。</w:t>
      </w:r>
    </w:p>
    <w:p>
      <w:r>
        <w:br w:type="page"/>
      </w:r>
    </w:p>
    <w:p>
      <w:pPr>
        <w:spacing w:before="240" w:after="120"/>
      </w:pPr>
      <w:r>
        <w:rPr>
          <w:b/>
          <w:color w:val="1E2761"/>
          <w:sz w:val="44"/>
        </w:rPr>
        <w:t>一、开题报告核心要点速览</w:t>
      </w:r>
      <w:r>
        <w:rPr>
          <w:sz w:val="16"/>
        </w:rPr>
        <w:t xml:space="preserve">  </w:t>
      </w:r>
      <w:r>
        <w:rPr>
          <w:i/>
          <w:color w:val="606060"/>
          <w:sz w:val="28"/>
        </w:rPr>
        <w:t>Section 1 — Proposal at a glance</w:t>
      </w:r>
    </w:p>
    <w:p>
      <w:pPr>
        <w:spacing w:before="160" w:after="120"/>
      </w:pPr>
      <w:r>
        <w:rPr>
          <w:b/>
          <w:sz w:val="26"/>
        </w:rPr>
        <w:t>研究设计</w:t>
      </w:r>
      <w:r>
        <w:rPr>
          <w:sz w:val="16"/>
        </w:rPr>
        <w:t xml:space="preserve">  </w:t>
      </w:r>
      <w:r>
        <w:rPr>
          <w:i/>
          <w:color w:val="606060"/>
          <w:sz w:val="20"/>
        </w:rPr>
        <w:t>Design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类型：解释性序贯混合方法（Explanatory sequential mixed-methods）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Part 1 横断面调查：北京市海淀区养老机构常住老年人 ≈ 600 名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Part 2 半结构化访谈：机构管理者 / 医护 / 疼痛专科医护，每类 15–20 人，信息饱和原则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整体分析框架：Andersen 卫生服务利用模型（倾向 / 使能 / 需要 / 结局）</w:t>
      </w:r>
    </w:p>
    <w:p>
      <w:pPr>
        <w:spacing w:before="160" w:after="120"/>
      </w:pPr>
      <w:r>
        <w:rPr>
          <w:b/>
          <w:sz w:val="26"/>
        </w:rPr>
        <w:t>研究问题（4 个）</w:t>
      </w:r>
      <w:r>
        <w:rPr>
          <w:sz w:val="16"/>
        </w:rPr>
        <w:t xml:space="preserve">  </w:t>
      </w:r>
      <w:r>
        <w:rPr>
          <w:i/>
          <w:color w:val="606060"/>
          <w:sz w:val="20"/>
        </w:rPr>
        <w:t>Research questions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Q1：北京养老机构老年人慢性疼痛的患病率、分布特征、影响因素？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Q2：评估、治疗、用药、非药物干预的现状如何？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Q3：服务需求的类型、强度、未满足率？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Q4：可操作的机构层面优化对策？</w:t>
      </w:r>
    </w:p>
    <w:p>
      <w:pPr>
        <w:spacing w:before="160" w:after="120"/>
      </w:pPr>
      <w:r>
        <w:rPr>
          <w:b/>
          <w:sz w:val="26"/>
        </w:rPr>
        <w:t>抽样与样本量</w:t>
      </w:r>
      <w:r>
        <w:rPr>
          <w:sz w:val="16"/>
        </w:rPr>
        <w:t xml:space="preserve">  </w:t>
      </w:r>
      <w:r>
        <w:rPr>
          <w:i/>
          <w:color w:val="606060"/>
          <w:sz w:val="20"/>
        </w:rPr>
        <w:t>Sampling &amp; sample size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抽样：从海淀区 23 家备案机构中随机抽取 3–4 家，机构内 100% 入组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样本量：N = Z²·P·(1−P) / d²，参数 P = 55%、d = 5.5%、Deff = 1.5、失访 20%，最终取 600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排除：MMSE ≤ 10、重度失能、终末期患者</w:t>
      </w:r>
    </w:p>
    <w:p>
      <w:pPr>
        <w:spacing w:before="160" w:after="120"/>
      </w:pPr>
      <w:r>
        <w:rPr>
          <w:b/>
          <w:sz w:val="26"/>
        </w:rPr>
        <w:t>调查工具（69 / 79 题，注：原稿口径不一致）</w:t>
      </w:r>
      <w:r>
        <w:rPr>
          <w:sz w:val="16"/>
        </w:rPr>
        <w:t xml:space="preserve">  </w:t>
      </w:r>
      <w:r>
        <w:rPr>
          <w:i/>
          <w:color w:val="606060"/>
          <w:sz w:val="20"/>
        </w:rPr>
        <w:t>Instruments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一般资料问卷（15 题，自编）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BPI-SF 简明疼痛量表（18 题，已验证中文版）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疼痛管理与服务需求问卷（自设；幻灯片 24 标记 20 题，幻灯片 26 D 部分仅 10 题——口径需作者核对）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PHQ-9（9 题）+ GAD-7（7 题），合计 16 题</w:t>
      </w:r>
    </w:p>
    <w:p>
      <w:pPr>
        <w:spacing w:before="160" w:after="120"/>
      </w:pPr>
      <w:r>
        <w:rPr>
          <w:b/>
          <w:sz w:val="26"/>
        </w:rPr>
        <w:t>统计与分析</w:t>
      </w:r>
      <w:r>
        <w:rPr>
          <w:sz w:val="16"/>
        </w:rPr>
        <w:t xml:space="preserve">  </w:t>
      </w:r>
      <w:r>
        <w:rPr>
          <w:i/>
          <w:color w:val="606060"/>
          <w:sz w:val="20"/>
        </w:rPr>
        <w:t>Analysis plan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描述统计 → 单因素比较（t / ANOVA / χ²）→ 多元线性回归（疼痛强度）/ 二元 Logistic（就医行为）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与《老年慢性疼痛诊疗指南 2024》逐项对照识别管理缺口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质性资料：主题框架分析法（Framework Analysis），NVivo 辅助，双人独立编码 + 三角互证</w:t>
      </w:r>
    </w:p>
    <w:p>
      <w:pPr>
        <w:spacing w:before="160" w:after="120"/>
      </w:pPr>
      <w:r>
        <w:rPr>
          <w:b/>
          <w:sz w:val="26"/>
        </w:rPr>
        <w:t>已声明的研究局限</w:t>
      </w:r>
      <w:r>
        <w:rPr>
          <w:sz w:val="16"/>
        </w:rPr>
        <w:t xml:space="preserve">  </w:t>
      </w:r>
      <w:r>
        <w:rPr>
          <w:i/>
          <w:color w:val="606060"/>
          <w:sz w:val="20"/>
        </w:rPr>
        <w:t>Stated limitations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区域代表性局限：仅覆盖海淀区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设计局限：横断面无法证明因果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排除偏倚：MMSE ≤ 10 排除可能低估重度认知障碍人群疼痛负担</w:t>
      </w:r>
    </w:p>
    <w:p>
      <w:pPr>
        <w:pStyle w:val="ListBullet"/>
        <w:spacing w:after="40"/>
        <w:ind w:left="360"/>
      </w:pPr>
      <w:r/>
      <w:r>
        <w:rPr>
          <w:b w:val="0"/>
          <w:sz w:val="22"/>
        </w:rPr>
        <w:t>自我报告偏倚：依赖回忆与社会期望偏倚</w:t>
      </w:r>
    </w:p>
    <w:p>
      <w:r>
        <w:br w:type="page"/>
      </w:r>
    </w:p>
    <w:p>
      <w:pPr>
        <w:spacing w:before="240" w:after="120"/>
      </w:pPr>
      <w:r>
        <w:rPr>
          <w:b/>
          <w:color w:val="1E2761"/>
          <w:sz w:val="44"/>
        </w:rPr>
        <w:t>二、答辩委员的关注重点（出题方向）</w:t>
      </w:r>
      <w:r>
        <w:rPr>
          <w:sz w:val="16"/>
        </w:rPr>
        <w:t xml:space="preserve">  </w:t>
      </w:r>
      <w:r>
        <w:rPr>
          <w:i/>
          <w:color w:val="606060"/>
          <w:sz w:val="28"/>
        </w:rPr>
        <w:t>Section 2 — What the committee will probe</w:t>
      </w:r>
    </w:p>
    <w:p>
      <w:pPr>
        <w:spacing w:after="80"/>
      </w:pPr>
      <w:r>
        <w:rPr>
          <w:b w:val="0"/>
          <w:i w:val="0"/>
          <w:sz w:val="22"/>
        </w:rPr>
        <w:t>中国流行病学专业开题答辩的提问方向，按出题概率高到低，可归纳为以下 6 大维度。本研究的"易被攻击"点几乎全部分布在 ① 抽样设计 ② 排除标准 ③ 自设工具 ④ 理论框架 ⑤ 质性整合 这 5 个方面。</w:t>
      </w:r>
    </w:p>
    <w:p/>
    <w:p>
      <w:pPr>
        <w:spacing w:after="80"/>
      </w:pPr>
      <w:r>
        <w:rPr>
          <w:b/>
          <w:color w:val="C0392B"/>
          <w:sz w:val="22"/>
        </w:rPr>
        <w:t xml:space="preserve">① 抽样与样本量  </w:t>
      </w:r>
      <w:r>
        <w:rPr>
          <w:sz w:val="22"/>
        </w:rPr>
        <w:t>Sampling rigour — 海淀区 23 家中只抽 3–4 家做整群，3–4 个 cluster 的 Deff 是否真为 1.5？P = 55% 选取依据是否充分？最终向上取整到 600 是否需要更明确说明？</w:t>
      </w:r>
    </w:p>
    <w:p>
      <w:pPr>
        <w:spacing w:after="80"/>
      </w:pPr>
      <w:r>
        <w:rPr>
          <w:b/>
          <w:color w:val="C0392B"/>
          <w:sz w:val="22"/>
        </w:rPr>
        <w:t xml:space="preserve">② 排除标准与人群代表性  </w:t>
      </w:r>
      <w:r>
        <w:rPr>
          <w:sz w:val="22"/>
        </w:rPr>
        <w:t>MMSE ≤ 10 排除掉的恰恰是疼痛负担最重、表达最受限的人群——委员一定会问。</w:t>
      </w:r>
    </w:p>
    <w:p>
      <w:pPr>
        <w:spacing w:after="80"/>
      </w:pPr>
      <w:r>
        <w:rPr>
          <w:b/>
          <w:color w:val="C0392B"/>
          <w:sz w:val="22"/>
        </w:rPr>
        <w:t xml:space="preserve">③ 自设问卷的信效度  </w:t>
      </w:r>
      <w:r>
        <w:rPr>
          <w:sz w:val="22"/>
        </w:rPr>
        <w:t>专家咨询 + 30 人预调查 → 还不能称作"已验证"。Cronbach α、CVI、因子分析是否计划做？</w:t>
      </w:r>
    </w:p>
    <w:p>
      <w:pPr>
        <w:spacing w:after="80"/>
      </w:pPr>
      <w:r>
        <w:rPr>
          <w:b/>
          <w:color w:val="C0392B"/>
          <w:sz w:val="22"/>
        </w:rPr>
        <w:t xml:space="preserve">④ Andersen 模型与研究问题的契合度  </w:t>
      </w:r>
      <w:r>
        <w:rPr>
          <w:sz w:val="22"/>
        </w:rPr>
        <w:t>Andersen 模型用于服务利用研究，本课题混合了"患病率—管理现状—未满足需求"三个层次，模型如何统一映射？</w:t>
      </w:r>
    </w:p>
    <w:p>
      <w:pPr>
        <w:spacing w:after="80"/>
      </w:pPr>
      <w:r>
        <w:rPr>
          <w:b/>
          <w:color w:val="C0392B"/>
          <w:sz w:val="22"/>
        </w:rPr>
        <w:t xml:space="preserve">⑤ 质性研究对象的选择  </w:t>
      </w:r>
      <w:r>
        <w:rPr>
          <w:sz w:val="22"/>
        </w:rPr>
        <w:t>需求评估（Q3）的核心信息提供者应是老人本人，但访谈对象是管理者/医护——服务接受者的声音在哪里？</w:t>
      </w:r>
    </w:p>
    <w:p>
      <w:pPr>
        <w:spacing w:after="80"/>
      </w:pPr>
      <w:r>
        <w:rPr>
          <w:b/>
          <w:color w:val="C0392B"/>
          <w:sz w:val="22"/>
        </w:rPr>
        <w:t xml:space="preserve">⑥ 创新性与可推广性  </w:t>
      </w:r>
      <w:r>
        <w:rPr>
          <w:sz w:val="22"/>
        </w:rPr>
        <w:t>Chan 2021 系统综述已得出机构慢性疼痛 71.4%；中国机构空白可填补，但与已有 Yan X 2025（21,346 例社区研究）等对比，创新边界在哪？</w:t>
      </w:r>
    </w:p>
    <w:p>
      <w:r>
        <w:br w:type="page"/>
      </w:r>
    </w:p>
    <w:p>
      <w:pPr>
        <w:spacing w:before="240" w:after="120"/>
      </w:pPr>
      <w:r>
        <w:rPr>
          <w:b/>
          <w:color w:val="1E2761"/>
          <w:sz w:val="44"/>
        </w:rPr>
        <w:t>三、答辩最可能被问到的 10 个问题（按概率从高到低）</w:t>
      </w:r>
      <w:r>
        <w:rPr>
          <w:sz w:val="16"/>
        </w:rPr>
        <w:t xml:space="preserve">  </w:t>
      </w:r>
      <w:r>
        <w:rPr>
          <w:i/>
          <w:color w:val="606060"/>
          <w:sz w:val="28"/>
        </w:rPr>
        <w:t>Section 3 — Top 10 likely questions, ranked</w:t>
      </w:r>
    </w:p>
    <w:p>
      <w:pPr>
        <w:spacing w:after="80"/>
      </w:pPr>
      <w:r>
        <w:rPr>
          <w:b w:val="0"/>
          <w:i/>
          <w:color w:val="606060"/>
          <w:sz w:val="20"/>
        </w:rPr>
        <w:t>排序原则：① 该点是 PPT 中最显眼的薄弱环节；② 流行病学方向委员的常考点；③ 已被作者自己在「研究局限性」中点出的（注定会被追问）；④ 数字 / 口径不一致的（注定会被指出）。</w:t>
      </w:r>
    </w:p>
    <w:p/>
    <w:p>
      <w:pPr>
        <w:spacing w:before="240" w:after="120"/>
      </w:pPr>
      <w:r>
        <w:rPr>
          <w:b/>
          <w:color w:val="065A82"/>
          <w:sz w:val="32"/>
        </w:rPr>
        <w:t>Q1  抽样 · 样本量</w:t>
      </w:r>
      <w:r>
        <w:rPr>
          <w:sz w:val="16"/>
        </w:rPr>
        <w:t xml:space="preserve">  </w:t>
      </w:r>
      <w:r>
        <w:rPr>
          <w:i/>
          <w:color w:val="606060"/>
          <w:sz w:val="22"/>
        </w:rPr>
        <w:t>Likelihood rank #1</w:t>
      </w:r>
    </w:p>
    <w:p>
      <w:pPr>
        <w:spacing w:after="80"/>
        <w:ind w:left="216"/>
      </w:pPr>
      <w:r>
        <w:rPr>
          <w:b/>
          <w:sz w:val="22"/>
        </w:rPr>
        <w:t>Q：你这 600 例的样本量估算，P 取 55%、Deff 取 1.5 的依据是什么？只抽 3–4 个机构作为 cluster，Deff = 1.5 是否过低？</w:t>
      </w:r>
    </w:p>
    <w:p>
      <w:pPr>
        <w:spacing w:after="120"/>
      </w:pPr>
      <w:r>
        <w:rPr>
          <w:b/>
          <w:color w:val="C0392B"/>
          <w:sz w:val="22"/>
        </w:rPr>
        <w:t>委员关注点：</w:t>
      </w:r>
      <w:r>
        <w:rPr>
          <w:sz w:val="22"/>
        </w:rPr>
        <w:t>这是流行病学开题答辩的"必问题"。本课题三处可被攻击：(1) P = 55% 是国内社区与国外机构数据的"折中估计"，但研究人群是机构老人，按 Chan 2021 的 71% 取值会更保守、所需样本量更小，反向则需更大；(2) Deff = 1.5 是经验值，但只有 3–4 个 cluster 时，机构间异质性可能远超 1.5（典型值 2.0–3.0）；(3) 471 + 20% ≈ 565，但最终上取整到 600，需要明确说明这是"方案目标值"而非精确算出的数字。</w:t>
      </w:r>
    </w:p>
    <w:p>
      <w:pPr>
        <w:spacing w:after="120"/>
      </w:pPr>
      <w:r>
        <w:rPr>
          <w:b/>
          <w:color w:val="065A82"/>
          <w:sz w:val="22"/>
        </w:rPr>
        <w:t>应答策略：</w:t>
      </w:r>
      <w:r>
        <w:rPr>
          <w:sz w:val="22"/>
        </w:rPr>
        <w:t>建议三段式回答：(1) 关于 P：选 55% 是有意保守——国内社区数据 41–74% 跨度大、国外机构数据 71% 仅一项 Meta 分析支撑；若取 71%，所需样本量反而会减少（P(1−P) 在 50% 附近最大）；选 55% 是为最大化样本量、避免预期偏高导致样本不足；(2) 关于 Deff：承认 1.5 是常用经验值；如委员追问，可补充："正式分析阶段会通过 ICC 反推真实 Deff，若超过 1.5 将在敏感性分析中报告校正后的置信区间"；(3) 关于 600：明确说明 471×1.20 = 565，向上取整至 600 是为留出冗余，方便机构整群分配（每机构约 150–200）。</w:t>
      </w:r>
    </w:p>
    <w:p/>
    <w:p>
      <w:pPr>
        <w:spacing w:before="240" w:after="120"/>
      </w:pPr>
      <w:r>
        <w:rPr>
          <w:b/>
          <w:color w:val="065A82"/>
          <w:sz w:val="32"/>
        </w:rPr>
        <w:t>Q2  人群代表性</w:t>
      </w:r>
      <w:r>
        <w:rPr>
          <w:sz w:val="16"/>
        </w:rPr>
        <w:t xml:space="preserve">  </w:t>
      </w:r>
      <w:r>
        <w:rPr>
          <w:i/>
          <w:color w:val="606060"/>
          <w:sz w:val="22"/>
        </w:rPr>
        <w:t>Likelihood rank #2</w:t>
      </w:r>
    </w:p>
    <w:p>
      <w:pPr>
        <w:spacing w:after="80"/>
        <w:ind w:left="216"/>
      </w:pPr>
      <w:r>
        <w:rPr>
          <w:b/>
          <w:sz w:val="22"/>
        </w:rPr>
        <w:t>Q：仅在海淀区 3–4 家机构开展，海淀区是北京医疗资源最集中的区，研究结论如何外推？标题"北京市"是否名不副实？</w:t>
      </w:r>
    </w:p>
    <w:p>
      <w:pPr>
        <w:spacing w:after="120"/>
      </w:pPr>
      <w:r>
        <w:rPr>
          <w:b/>
          <w:color w:val="C0392B"/>
          <w:sz w:val="22"/>
        </w:rPr>
        <w:t>委员关注点：</w:t>
      </w:r>
      <w:r>
        <w:rPr>
          <w:sz w:val="22"/>
        </w:rPr>
        <w:t>PPT 标题写"北京市"，但抽样限定海淀区——这是定义—抽样不一致，委员会立刻指出。海淀区机构等级、医疗资源、老人经济水平远高于其他区（如延庆、怀柔），结果向"北京市"乃至"全国"外推存在系统偏倚。</w:t>
      </w:r>
    </w:p>
    <w:p>
      <w:pPr>
        <w:spacing w:after="120"/>
      </w:pPr>
      <w:r>
        <w:rPr>
          <w:b/>
          <w:color w:val="065A82"/>
          <w:sz w:val="22"/>
        </w:rPr>
        <w:t>应答策略：</w:t>
      </w:r>
      <w:r>
        <w:rPr>
          <w:sz w:val="22"/>
        </w:rPr>
        <w:t>建议三个支点：(1) 现实可行性：单中心硕士课题资源有限，海淀是机构密度最高、备案信息最完整的区，可作为"探索性"研究；(2) 标题修订：可在论文最终稿中将标题调整为"北京市海淀区养老机构……"，更精确，避免过度承诺；(3) 外推路径：在讨论中明确说明结果首先适用于"高资源城区机构"，为后续多中心研究奠定方法学基础与基线数据。</w:t>
      </w:r>
    </w:p>
    <w:p/>
    <w:p>
      <w:pPr>
        <w:spacing w:before="240" w:after="120"/>
      </w:pPr>
      <w:r>
        <w:rPr>
          <w:b/>
          <w:color w:val="065A82"/>
          <w:sz w:val="32"/>
        </w:rPr>
        <w:t>Q3  排除标准</w:t>
      </w:r>
      <w:r>
        <w:rPr>
          <w:sz w:val="16"/>
        </w:rPr>
        <w:t xml:space="preserve">  </w:t>
      </w:r>
      <w:r>
        <w:rPr>
          <w:i/>
          <w:color w:val="606060"/>
          <w:sz w:val="22"/>
        </w:rPr>
        <w:t>Likelihood rank #3</w:t>
      </w:r>
    </w:p>
    <w:p>
      <w:pPr>
        <w:spacing w:after="80"/>
        <w:ind w:left="216"/>
      </w:pPr>
      <w:r>
        <w:rPr>
          <w:b/>
          <w:sz w:val="22"/>
        </w:rPr>
        <w:t>Q：你把 MMSE ≤ 10 的重度认知障碍老人排除了——而这恰恰是疼痛最难表达、最易被忽视的人群。为什么不用 PAINAD 等观察性工具把他们纳入？</w:t>
      </w:r>
    </w:p>
    <w:p>
      <w:pPr>
        <w:spacing w:after="120"/>
      </w:pPr>
      <w:r>
        <w:rPr>
          <w:b/>
          <w:color w:val="C0392B"/>
          <w:sz w:val="22"/>
        </w:rPr>
        <w:t>委员关注点：</w:t>
      </w:r>
      <w:r>
        <w:rPr>
          <w:sz w:val="22"/>
        </w:rPr>
        <w:t>幻灯片 21 与 35 都点出了这一点，作者已"列入研究局限"——但既然知道这是局限，委员一定会追问"为什么不在本研究中就解决"。这是一个伦理与科学双重维度的追问。</w:t>
      </w:r>
    </w:p>
    <w:p>
      <w:pPr>
        <w:spacing w:after="120"/>
      </w:pPr>
      <w:r>
        <w:rPr>
          <w:b/>
          <w:color w:val="065A82"/>
          <w:sz w:val="22"/>
        </w:rPr>
        <w:t>应答策略：</w:t>
      </w:r>
      <w:r>
        <w:rPr>
          <w:sz w:val="22"/>
        </w:rPr>
        <w:t>建议正面承担，明确分层回应：(1) 解释"为什么本课题选择排除"：BPI-SF 是自评量表，对 MMSE ≤ 10 者无法获得可靠数据；混入会引入"零误差但同时零信号"的样本，污染主要变量分布；(2) 承认局限：重度认知障碍者的疼痛负担可能更重，本研究无法回答这部分；(3) 给出衔接路径：硕士阶段聚焦"可自评群体"的现状与需求，后续博士/课题组研究可使用 PAINAD（Pain Assessment in Advanced Dementia）等观察性工具专门针对重度认知障碍人群开展研究。"分阶段、分人群"是合理的科研策略。</w:t>
      </w:r>
    </w:p>
    <w:p/>
    <w:p>
      <w:pPr>
        <w:spacing w:before="240" w:after="120"/>
      </w:pPr>
      <w:r>
        <w:rPr>
          <w:b/>
          <w:color w:val="065A82"/>
          <w:sz w:val="32"/>
        </w:rPr>
        <w:t>Q4  自设问卷</w:t>
      </w:r>
      <w:r>
        <w:rPr>
          <w:sz w:val="16"/>
        </w:rPr>
        <w:t xml:space="preserve">  </w:t>
      </w:r>
      <w:r>
        <w:rPr>
          <w:i/>
          <w:color w:val="606060"/>
          <w:sz w:val="22"/>
        </w:rPr>
        <w:t>Likelihood rank #4</w:t>
      </w:r>
    </w:p>
    <w:p>
      <w:pPr>
        <w:spacing w:after="80"/>
        <w:ind w:left="216"/>
      </w:pPr>
      <w:r>
        <w:rPr>
          <w:b/>
          <w:sz w:val="22"/>
        </w:rPr>
        <w:t>Q：「疼痛管理与服务需求问卷」是自行设计的——你的信效度验证策略是什么？仅靠专家咨询和 30 人预调查能否称作"已验证"？</w:t>
      </w:r>
    </w:p>
    <w:p>
      <w:pPr>
        <w:spacing w:after="120"/>
      </w:pPr>
      <w:r>
        <w:rPr>
          <w:b/>
          <w:color w:val="C0392B"/>
          <w:sz w:val="22"/>
        </w:rPr>
        <w:t>委员关注点：</w:t>
      </w:r>
      <w:r>
        <w:rPr>
          <w:sz w:val="22"/>
        </w:rPr>
        <w:t>自设问卷的信效度是流行病学方法学审稿/答辩的标准追问。30 人预调查只能做"可读性 / 可操作性"测试，远不足以建立 Cronbach α、CFA 或 CVI。</w:t>
      </w:r>
    </w:p>
    <w:p>
      <w:pPr>
        <w:spacing w:after="120"/>
      </w:pPr>
      <w:r>
        <w:rPr>
          <w:b/>
          <w:color w:val="065A82"/>
          <w:sz w:val="22"/>
        </w:rPr>
        <w:t>应答策略：</w:t>
      </w:r>
      <w:r>
        <w:rPr>
          <w:sz w:val="22"/>
        </w:rPr>
        <w:t>建议明确三层验证策略：(1) 内容效度：5 位专家函询 + 计算 CVI（content validity index），目标 ≥ 0.80；(2) 结构效度：在正式调查 600 例中，按 2:1 拆分样本做 EFA + CFA（探索 + 验证因子分析），或对全部样本做 EFA + parallel analysis；(3) 信度：计算 Cronbach α（目标 ≥ 0.70）、若做重测信度则需在预调查内 2 周后复测一小部分对象（n ≈ 30 即可）；(4) 在论文方法学章节专列"问卷开发与心理测量学验证"小节展开。</w:t>
      </w:r>
    </w:p>
    <w:p/>
    <w:p>
      <w:pPr>
        <w:spacing w:before="240" w:after="120"/>
      </w:pPr>
      <w:r>
        <w:rPr>
          <w:b/>
          <w:color w:val="065A82"/>
          <w:sz w:val="32"/>
        </w:rPr>
        <w:t>Q5  理论框架</w:t>
      </w:r>
      <w:r>
        <w:rPr>
          <w:sz w:val="16"/>
        </w:rPr>
        <w:t xml:space="preserve">  </w:t>
      </w:r>
      <w:r>
        <w:rPr>
          <w:i/>
          <w:color w:val="606060"/>
          <w:sz w:val="22"/>
        </w:rPr>
        <w:t>Likelihood rank #5</w:t>
      </w:r>
    </w:p>
    <w:p>
      <w:pPr>
        <w:spacing w:after="80"/>
        <w:ind w:left="216"/>
      </w:pPr>
      <w:r>
        <w:rPr>
          <w:b/>
          <w:sz w:val="22"/>
        </w:rPr>
        <w:t>Q：Andersen 模型是用于"卫生服务利用"的，本研究既调查患病率又调查管理现状又调查需求——一个模型如何同时承载这三个目标？</w:t>
      </w:r>
    </w:p>
    <w:p>
      <w:pPr>
        <w:spacing w:after="120"/>
      </w:pPr>
      <w:r>
        <w:rPr>
          <w:b/>
          <w:color w:val="C0392B"/>
          <w:sz w:val="22"/>
        </w:rPr>
        <w:t>委员关注点：</w:t>
      </w:r>
      <w:r>
        <w:rPr>
          <w:sz w:val="22"/>
        </w:rPr>
        <w:t>幻灯片 25 把所有变量都塞进 Andersen 模型，但这个模型最初是用来解释"为什么有些人就医多、有些人就医少"，并非疼痛流行病学专用。委员会在意：(a) 模型与数据是否真正"咬合"；(b) 是否只是装饰性使用。</w:t>
      </w:r>
    </w:p>
    <w:p>
      <w:pPr>
        <w:spacing w:after="120"/>
      </w:pPr>
      <w:r>
        <w:rPr>
          <w:b/>
          <w:color w:val="065A82"/>
          <w:sz w:val="22"/>
        </w:rPr>
        <w:t>应答策略：</w:t>
      </w:r>
      <w:r>
        <w:rPr>
          <w:sz w:val="22"/>
        </w:rPr>
        <w:t>建议两点：(1) 阐明模型在本研究中的"分析角色"——Andersen 模型主要驱动 Q3（服务需求 / 未满足）和 Q4（对策）的变量分类与逻辑通路；Q1（患病率）是描述性问题，与模型无关；Q2（管理现状）是过程评估；"四问题各有侧重，Andersen 模型负责的是 Q3-Q4 的因素归类与对策路径，不强求覆盖全部"；(2) 若委员仍质疑，可补充："本研究将 Andersen 视为分析框架而非检验对象——不假设性检验该模型在中国机构人群中的拟合，仅用其变量分类指导回归模型与对策推导。"</w:t>
      </w:r>
    </w:p>
    <w:p/>
    <w:p>
      <w:pPr>
        <w:spacing w:before="240" w:after="120"/>
      </w:pPr>
      <w:r>
        <w:rPr>
          <w:b/>
          <w:color w:val="36454F"/>
          <w:sz w:val="32"/>
        </w:rPr>
        <w:t>Q6  质性研究</w:t>
      </w:r>
      <w:r>
        <w:rPr>
          <w:sz w:val="16"/>
        </w:rPr>
        <w:t xml:space="preserve">  </w:t>
      </w:r>
      <w:r>
        <w:rPr>
          <w:i/>
          <w:color w:val="606060"/>
          <w:sz w:val="22"/>
        </w:rPr>
        <w:t>Likelihood rank #6</w:t>
      </w:r>
    </w:p>
    <w:p>
      <w:pPr>
        <w:spacing w:after="80"/>
        <w:ind w:left="216"/>
      </w:pPr>
      <w:r>
        <w:rPr>
          <w:b/>
          <w:sz w:val="22"/>
        </w:rPr>
        <w:t>Q：服务需求的核心信息提供者应该是老人自己——你的访谈对象是管理者和医护，是否遗漏了服务接受者的声音？</w:t>
      </w:r>
    </w:p>
    <w:p>
      <w:pPr>
        <w:spacing w:after="120"/>
      </w:pPr>
      <w:r>
        <w:rPr>
          <w:b/>
          <w:color w:val="C0392B"/>
          <w:sz w:val="22"/>
        </w:rPr>
        <w:t>委员关注点：</w:t>
      </w:r>
      <w:r>
        <w:rPr>
          <w:sz w:val="22"/>
        </w:rPr>
        <w:t>幻灯片 30 列出访谈对象为机构管理者、医疗照护人员、疼痛专科医护——三类全部是"供给端"，但 Q3 是"需求端"问题。这是质性整合上最易被指出的逻辑漏洞。</w:t>
      </w:r>
    </w:p>
    <w:p>
      <w:pPr>
        <w:spacing w:after="120"/>
      </w:pPr>
      <w:r>
        <w:rPr>
          <w:b/>
          <w:color w:val="065A82"/>
          <w:sz w:val="22"/>
        </w:rPr>
        <w:t>应答策略：</w:t>
      </w:r>
      <w:r>
        <w:rPr>
          <w:sz w:val="22"/>
        </w:rPr>
        <w:t>建议两条路：(1) 承认并扩充：在访谈对象中增加"老年人本人"一类，每类 15–20 人——虽然总访谈量上升至 60–80 人，但能形成"供给方—需求方"双视角三角互证；(2) 若坚持现设计，需明确论证："本课题的需求量化由 Part 1 问卷直接采集自老人本人；Part 2 访谈聚焦"为什么需求未满足"的供给端瓶颈与机制——两部分功能不同，分工互补。"推荐选择路径 (1)，更稳妥。</w:t>
      </w:r>
    </w:p>
    <w:p/>
    <w:p>
      <w:pPr>
        <w:spacing w:before="240" w:after="120"/>
      </w:pPr>
      <w:r>
        <w:rPr>
          <w:b/>
          <w:color w:val="36454F"/>
          <w:sz w:val="32"/>
        </w:rPr>
        <w:t>Q7  统计方法</w:t>
      </w:r>
      <w:r>
        <w:rPr>
          <w:sz w:val="16"/>
        </w:rPr>
        <w:t xml:space="preserve">  </w:t>
      </w:r>
      <w:r>
        <w:rPr>
          <w:i/>
          <w:color w:val="606060"/>
          <w:sz w:val="22"/>
        </w:rPr>
        <w:t>Likelihood rank #7</w:t>
      </w:r>
    </w:p>
    <w:p>
      <w:pPr>
        <w:spacing w:after="80"/>
        <w:ind w:left="216"/>
      </w:pPr>
      <w:r>
        <w:rPr>
          <w:b/>
          <w:sz w:val="22"/>
        </w:rPr>
        <w:t>Q：既然是整群抽样，3–4 个 cluster 的数据存在显著的群内相关——你为什么用普通的多元线性回归 / Logistic 回归，而不是混合效应模型 / 多水平模型？</w:t>
      </w:r>
    </w:p>
    <w:p>
      <w:pPr>
        <w:spacing w:after="120"/>
      </w:pPr>
      <w:r>
        <w:rPr>
          <w:b/>
          <w:color w:val="C0392B"/>
          <w:sz w:val="22"/>
        </w:rPr>
        <w:t>委员关注点：</w:t>
      </w:r>
      <w:r>
        <w:rPr>
          <w:sz w:val="22"/>
        </w:rPr>
        <w:t>幻灯片 29 列的统计方法是"标准"做法，但忽视了整群抽样的层级结构。在样本量估算阶段使用了 Deff，但在分析阶段又退回了不分层模型——逻辑不一致。</w:t>
      </w:r>
    </w:p>
    <w:p>
      <w:pPr>
        <w:spacing w:after="120"/>
      </w:pPr>
      <w:r>
        <w:rPr>
          <w:b/>
          <w:color w:val="065A82"/>
          <w:sz w:val="22"/>
        </w:rPr>
        <w:t>应答策略：</w:t>
      </w:r>
      <w:r>
        <w:rPr>
          <w:sz w:val="22"/>
        </w:rPr>
        <w:t>建议正面接受："感谢老师指出，这是分析阶段需要补充的重要内容。正式分析时将以混合效应模型（lme4 / glmmTMB）为主：(a) 连续结局（疼痛强度）使用线性混合效应，机构作为随机截距；(b) 二元结局（就医、规律服药）使用广义线性混合模型；(c) 报告 ICC 与方差成分；(d) 普通回归仅作为敏感性分析参考。"——把这点加入幻灯片 29 的修订版本。</w:t>
      </w:r>
    </w:p>
    <w:p/>
    <w:p>
      <w:pPr>
        <w:spacing w:before="240" w:after="120"/>
      </w:pPr>
      <w:r>
        <w:rPr>
          <w:b/>
          <w:color w:val="36454F"/>
          <w:sz w:val="32"/>
        </w:rPr>
        <w:t>Q8  题数口径</w:t>
      </w:r>
      <w:r>
        <w:rPr>
          <w:sz w:val="16"/>
        </w:rPr>
        <w:t xml:space="preserve">  </w:t>
      </w:r>
      <w:r>
        <w:rPr>
          <w:i/>
          <w:color w:val="606060"/>
          <w:sz w:val="22"/>
        </w:rPr>
        <w:t>Likelihood rank #8</w:t>
      </w:r>
    </w:p>
    <w:p>
      <w:pPr>
        <w:spacing w:after="80"/>
        <w:ind w:left="216"/>
      </w:pPr>
      <w:r>
        <w:rPr>
          <w:b/>
          <w:sz w:val="22"/>
        </w:rPr>
        <w:t>Q：幻灯片 24 写自设问卷 20 题、合计 69 题；幻灯片 26 又显示 D 部分 10 题、合计 79 题——以哪个为准？</w:t>
      </w:r>
    </w:p>
    <w:p>
      <w:pPr>
        <w:spacing w:after="120"/>
      </w:pPr>
      <w:r>
        <w:rPr>
          <w:b/>
          <w:color w:val="C0392B"/>
          <w:sz w:val="22"/>
        </w:rPr>
        <w:t>委员关注点：</w:t>
      </w:r>
      <w:r>
        <w:rPr>
          <w:sz w:val="22"/>
        </w:rPr>
        <w:t>内部口径不一致是 PPT 中的明显瑕疵。委员通读 PPT 时一定会注意到。预先准备好统一口径并解释。</w:t>
      </w:r>
    </w:p>
    <w:p>
      <w:pPr>
        <w:spacing w:after="120"/>
      </w:pPr>
      <w:r>
        <w:rPr>
          <w:b/>
          <w:color w:val="065A82"/>
          <w:sz w:val="22"/>
        </w:rPr>
        <w:t>应答策略：</w:t>
      </w:r>
      <w:r>
        <w:rPr>
          <w:sz w:val="22"/>
        </w:rPr>
        <w:t>建议直接答："感谢指出。统一口径以幻灯片 26 为准——总题量 79 题，其中 D 部分（疼痛服务需求）10 题为问卷主体，C 部分（疼痛管理情况）20 题包含管理行为评估。幻灯片 24 描述的是自设问卷的"开发题数"（含管理 + 需求两部分），答辩后会修订两张幻灯片使两处描述一致。"</w:t>
      </w:r>
    </w:p>
    <w:p/>
    <w:p>
      <w:pPr>
        <w:spacing w:before="240" w:after="120"/>
      </w:pPr>
      <w:r>
        <w:rPr>
          <w:b/>
          <w:color w:val="36454F"/>
          <w:sz w:val="32"/>
        </w:rPr>
        <w:t>Q9  可行性 · 时间</w:t>
      </w:r>
      <w:r>
        <w:rPr>
          <w:sz w:val="16"/>
        </w:rPr>
        <w:t xml:space="preserve">  </w:t>
      </w:r>
      <w:r>
        <w:rPr>
          <w:i/>
          <w:color w:val="606060"/>
          <w:sz w:val="22"/>
        </w:rPr>
        <w:t>Likelihood rank #9</w:t>
      </w:r>
    </w:p>
    <w:p>
      <w:pPr>
        <w:spacing w:after="80"/>
        <w:ind w:left="216"/>
      </w:pPr>
      <w:r>
        <w:rPr>
          <w:b/>
          <w:sz w:val="22"/>
        </w:rPr>
        <w:t>Q：2026 年 8–10 月三个月内完成 600 份问卷面对面访视 + 45–60 场半结构化访谈（每场 40–60 分钟），人力如何安排？</w:t>
      </w:r>
    </w:p>
    <w:p>
      <w:pPr>
        <w:spacing w:after="120"/>
      </w:pPr>
      <w:r>
        <w:rPr>
          <w:b/>
          <w:color w:val="C0392B"/>
          <w:sz w:val="22"/>
        </w:rPr>
        <w:t>委员关注点：</w:t>
      </w:r>
      <w:r>
        <w:rPr>
          <w:sz w:val="22"/>
        </w:rPr>
        <w:t>幻灯片 41 显示现场调查与访谈在同一阶段完成——600 例 ÷ 90 天 ≈ 6.7 例/日，加上访谈每日 1 场约 1 小时——单人完成不现实。委员会问："谁来做、怎么做？"</w:t>
      </w:r>
    </w:p>
    <w:p>
      <w:pPr>
        <w:spacing w:after="120"/>
      </w:pPr>
      <w:r>
        <w:rPr>
          <w:b/>
          <w:color w:val="065A82"/>
          <w:sz w:val="22"/>
        </w:rPr>
        <w:t>应答策略：</w:t>
      </w:r>
      <w:r>
        <w:rPr>
          <w:sz w:val="22"/>
        </w:rPr>
        <w:t>建议明确分工："（a）问卷调查由 6 名经培训的机构护士在工作时间面对面完成，已与机构方达成合作；研究者本人负责现场督导、当场核查、随机 10% 电话回访；（b）访谈由研究者本人 + 1 名同门研究生承担，错峰安排——8 月以问卷为主，9 月问卷 + 访谈并行，10 月以访谈与补访为主；（c）数据录入交由 EpiData 双人独立录入。"</w:t>
      </w:r>
    </w:p>
    <w:p/>
    <w:p>
      <w:pPr>
        <w:spacing w:before="240" w:after="120"/>
      </w:pPr>
      <w:r>
        <w:rPr>
          <w:b/>
          <w:color w:val="36454F"/>
          <w:sz w:val="32"/>
        </w:rPr>
        <w:t>Q10  创新性</w:t>
      </w:r>
      <w:r>
        <w:rPr>
          <w:sz w:val="16"/>
        </w:rPr>
        <w:t xml:space="preserve">  </w:t>
      </w:r>
      <w:r>
        <w:rPr>
          <w:i/>
          <w:color w:val="606060"/>
          <w:sz w:val="22"/>
        </w:rPr>
        <w:t>Likelihood rank #10</w:t>
      </w:r>
    </w:p>
    <w:p>
      <w:pPr>
        <w:spacing w:after="80"/>
        <w:ind w:left="216"/>
      </w:pPr>
      <w:r>
        <w:rPr>
          <w:b/>
          <w:sz w:val="22"/>
        </w:rPr>
        <w:t>Q：Chan 2021 系统综述已经给出全球机构慢性疼痛 71.4% 的患病率——你这个研究真正的创新点在哪？只是地区性数据填补吗？</w:t>
      </w:r>
    </w:p>
    <w:p>
      <w:pPr>
        <w:spacing w:after="120"/>
      </w:pPr>
      <w:r>
        <w:rPr>
          <w:b/>
          <w:color w:val="C0392B"/>
          <w:sz w:val="22"/>
        </w:rPr>
        <w:t>委员关注点：</w:t>
      </w:r>
      <w:r>
        <w:rPr>
          <w:sz w:val="22"/>
        </w:rPr>
        <w:t>"Chinese contribution"问题——委员关心硕士课题的边际贡献，避免课题沦为"换个地方再做一次"。本课题的三个创新点（人群焦点、混合方法、Andersen 模型）需要清晰阐述。</w:t>
      </w:r>
    </w:p>
    <w:p>
      <w:pPr>
        <w:spacing w:after="120"/>
      </w:pPr>
      <w:r>
        <w:rPr>
          <w:b/>
          <w:color w:val="065A82"/>
          <w:sz w:val="22"/>
        </w:rPr>
        <w:t>应答策略：</w:t>
      </w:r>
      <w:r>
        <w:rPr>
          <w:sz w:val="22"/>
        </w:rPr>
        <w:t>建议三层创新："(1) 人群创新：国内机构层面缺乏多中心、混合方法、理论驱动的实证研究——本课题填补本土机构层面证据空白；(2) 方法创新：将 Andersen 模型首次系统应用于中国养老机构疼痛管理领域，形成"倾向—使能—需要"三因素分析路径；(3) 应用创新：自设问卷的 5 维度服务需求量表（医疗 / 信息 / 心理 / 支付 / 开放）可作为后续机构疼痛服务质量评价的本土化工具。"</w:t>
      </w:r>
    </w:p>
    <w:p/>
    <w:p>
      <w:r>
        <w:br w:type="page"/>
      </w:r>
    </w:p>
    <w:p>
      <w:pPr>
        <w:spacing w:before="240" w:after="120"/>
      </w:pPr>
      <w:r>
        <w:rPr>
          <w:b/>
          <w:color w:val="1E2761"/>
          <w:sz w:val="44"/>
        </w:rPr>
        <w:t>四、其他可能问题（备查）</w:t>
      </w:r>
      <w:r>
        <w:rPr>
          <w:sz w:val="16"/>
        </w:rPr>
        <w:t xml:space="preserve">  </w:t>
      </w:r>
      <w:r>
        <w:rPr>
          <w:i/>
          <w:color w:val="606060"/>
          <w:sz w:val="28"/>
        </w:rPr>
        <w:t>Section 4 — Honorable mentions (Q11–Q15)</w:t>
      </w:r>
    </w:p>
    <w:p>
      <w:pPr>
        <w:spacing w:after="120"/>
      </w:pPr>
      <w:r>
        <w:rPr>
          <w:b/>
          <w:color w:val="36454F"/>
          <w:sz w:val="22"/>
        </w:rPr>
        <w:t xml:space="preserve">Q11  伦理  </w:t>
      </w:r>
      <w:r>
        <w:rPr>
          <w:sz w:val="22"/>
        </w:rPr>
        <w:t>已通过伦理审查的具体批件号、是否针对认知障碍受试者设有代理同意（surrogate consent）流程？</w:t>
      </w:r>
    </w:p>
    <w:p>
      <w:pPr>
        <w:spacing w:after="120"/>
      </w:pPr>
      <w:r>
        <w:rPr>
          <w:b/>
          <w:color w:val="36454F"/>
          <w:sz w:val="22"/>
        </w:rPr>
        <w:t xml:space="preserve">Q12  指南操作化  </w:t>
      </w:r>
      <w:r>
        <w:rPr>
          <w:sz w:val="22"/>
        </w:rPr>
        <w:t>与《老年慢性疼痛诊疗指南 2024》逐项对比识别管理缺口——具体打分卡 / 检查清单是什么？此版指南由哪个学会发布？</w:t>
      </w:r>
    </w:p>
    <w:p>
      <w:pPr>
        <w:spacing w:after="120"/>
      </w:pPr>
      <w:r>
        <w:rPr>
          <w:b/>
          <w:color w:val="36454F"/>
          <w:sz w:val="22"/>
        </w:rPr>
        <w:t xml:space="preserve">Q13  BPI-SF 适用性  </w:t>
      </w:r>
      <w:r>
        <w:rPr>
          <w:sz w:val="22"/>
        </w:rPr>
        <w:t>BPI-SF 中文版"信效度良好"——具体是哪个版本？在养老机构高龄人群中是否独立验证过？</w:t>
      </w:r>
    </w:p>
    <w:p>
      <w:pPr>
        <w:spacing w:after="120"/>
      </w:pPr>
      <w:r>
        <w:rPr>
          <w:b/>
          <w:color w:val="36454F"/>
          <w:sz w:val="22"/>
        </w:rPr>
        <w:t xml:space="preserve">Q14  抽样框时效  </w:t>
      </w:r>
      <w:r>
        <w:rPr>
          <w:sz w:val="22"/>
        </w:rPr>
        <w:t>海淀区 23 家备案机构清单的截止日期？过去一年是否有新机构开业 / 旧机构关闭，影响抽样框完整性？</w:t>
      </w:r>
    </w:p>
    <w:p>
      <w:pPr>
        <w:spacing w:after="120"/>
      </w:pPr>
      <w:r>
        <w:rPr>
          <w:b/>
          <w:color w:val="36454F"/>
          <w:sz w:val="22"/>
        </w:rPr>
        <w:t xml:space="preserve">Q15  访谈饱和判定  </w:t>
      </w:r>
      <w:r>
        <w:rPr>
          <w:sz w:val="22"/>
        </w:rPr>
        <w:t>"信息饱和原则"具体如何操作？连续多少场访谈无新主题即停止？是否预先约定"最低样本"以保证可重复？</w:t>
      </w:r>
    </w:p>
    <w:p>
      <w:r>
        <w:br w:type="page"/>
      </w:r>
    </w:p>
    <w:p>
      <w:pPr>
        <w:spacing w:before="240" w:after="120"/>
      </w:pPr>
      <w:r>
        <w:rPr>
          <w:b/>
          <w:color w:val="990011"/>
          <w:sz w:val="44"/>
        </w:rPr>
        <w:t>五、本分析的自我审计</w:t>
      </w:r>
      <w:r>
        <w:rPr>
          <w:sz w:val="16"/>
        </w:rPr>
        <w:t xml:space="preserve">  </w:t>
      </w:r>
      <w:r>
        <w:rPr>
          <w:i/>
          <w:color w:val="606060"/>
          <w:sz w:val="28"/>
        </w:rPr>
        <w:t>Section 5 — Self-audit of this analysis</w:t>
      </w:r>
    </w:p>
    <w:p>
      <w:pPr>
        <w:spacing w:after="80"/>
      </w:pPr>
      <w:r>
        <w:rPr>
          <w:b w:val="0"/>
          <w:i/>
          <w:color w:val="606060"/>
          <w:sz w:val="20"/>
        </w:rPr>
        <w:t>在交付答辩准备前，对本预测的局限与可能误判作明确审计，避免以"权威推荐"形式误导作者。</w:t>
      </w:r>
    </w:p>
    <w:p/>
    <w:p>
      <w:pPr>
        <w:spacing w:after="120"/>
      </w:pPr>
      <w:r>
        <w:rPr>
          <w:b/>
          <w:color w:val="990011"/>
          <w:sz w:val="22"/>
        </w:rPr>
        <w:t xml:space="preserve">① 排序的主观性  </w:t>
      </w:r>
      <w:r>
        <w:rPr>
          <w:sz w:val="22"/>
        </w:rPr>
        <w:t>"问题命中概率"的排序基于本人对中国流行病学开题答辩常见提问模式的归纳，没有量化数据支撑。实际答辩中，每位委员的关注偏好不同——比如熟悉质性研究的委员可能优先问 Q6（访谈对象选择），熟悉统计的委员会优先问 Q7（多水平模型）。建议作者将 Top 10 全部准备到位，不要假定"前 3 题一定先被问"。</w:t>
      </w:r>
    </w:p>
    <w:p>
      <w:pPr>
        <w:spacing w:after="120"/>
      </w:pPr>
      <w:r>
        <w:rPr>
          <w:b/>
          <w:color w:val="990011"/>
          <w:sz w:val="22"/>
        </w:rPr>
        <w:t xml:space="preserve">② 信息源单一  </w:t>
      </w:r>
      <w:r>
        <w:rPr>
          <w:sz w:val="22"/>
        </w:rPr>
        <w:t>本分析仅基于 PPT v3 内容（43 页）。未阅读到：(a) 完整的开题报告文字稿；(b) 自设问卷的实际题目；(c) 与导师的前期沟通记录。这意味着可能存在"PPT 没说但作者已准备好"的情况——例如多水平模型可能已在文字稿中提到，仅 PPT 未列出。某些"被攻击点"实际上已被作者预先解决。</w:t>
      </w:r>
    </w:p>
    <w:p>
      <w:pPr>
        <w:spacing w:after="120"/>
      </w:pPr>
      <w:r>
        <w:rPr>
          <w:b/>
          <w:color w:val="990011"/>
          <w:sz w:val="22"/>
        </w:rPr>
        <w:t xml:space="preserve">③ 对委员组成的假设  </w:t>
      </w:r>
      <w:r>
        <w:rPr>
          <w:sz w:val="22"/>
        </w:rPr>
        <w:t>本分析假设答辩委员主要来自流行病学与卫生统计学方向，对方法学敏感。若实际委员包含老年医学、疼痛科或卫生政策方向专家，提问重心可能转向：(a) 临床操作性（疼痛管理具体流程）、(b) 政策落地路径、(c) 多学科合作模式——本预测对这部分覆盖不足。</w:t>
      </w:r>
    </w:p>
    <w:p>
      <w:pPr>
        <w:spacing w:after="120"/>
      </w:pPr>
      <w:r>
        <w:rPr>
          <w:b/>
          <w:color w:val="990011"/>
          <w:sz w:val="22"/>
        </w:rPr>
        <w:t xml:space="preserve">④ 题数口径核对  </w:t>
      </w:r>
      <w:r>
        <w:rPr>
          <w:sz w:val="22"/>
        </w:rPr>
        <w:t>本人在 Q8 中指出幻灯片 24 与 26 的题数口径不一致，但未实际打开问卷题库验证哪个口径正确。作者应自行核对，若实际为 79 题（P26 口径），Q8 的应答可直接采纳；若为 69 题（P24 口径），需调整应答方向。</w:t>
      </w:r>
    </w:p>
    <w:p>
      <w:pPr>
        <w:spacing w:after="120"/>
      </w:pPr>
      <w:r>
        <w:rPr>
          <w:b/>
          <w:color w:val="990011"/>
          <w:sz w:val="22"/>
        </w:rPr>
        <w:t xml:space="preserve">⑤ 文献验证未做  </w:t>
      </w:r>
      <w:r>
        <w:rPr>
          <w:sz w:val="22"/>
        </w:rPr>
        <w:t>本分析中提到的 Chan 2021、Yan X 2025 等数据均直接引自 PPT，未独立核对原文（标题、年份、样本量）。如委员追问"Chan 文献的具体方法学"，作者需自行回到原文确认；本分析中的引用准确性以 PPT 为准。</w:t>
      </w:r>
    </w:p>
    <w:p>
      <w:pPr>
        <w:spacing w:after="120"/>
      </w:pPr>
      <w:r>
        <w:rPr>
          <w:b/>
          <w:color w:val="990011"/>
          <w:sz w:val="22"/>
        </w:rPr>
        <w:t xml:space="preserve">⑥ 我对 Andersen 模型应用边界的判断可能过严  </w:t>
      </w:r>
      <w:r>
        <w:rPr>
          <w:sz w:val="22"/>
        </w:rPr>
        <w:t>Q5 的应答策略中我建议"不强求模型覆盖全部研究问题"——但实际上 Andersen 模型的扩展版本（Andersen-Newman 模型 + 扩展卫生行为模型）在国际文献中已被用于"未满足需求 / 服务质量评价 / 管理过程"等多重目标。若委员熟悉这一文献流，作者可以直接引用扩展版本的应用案例支撑当前设计，而不必采用我建议的"分工"防御策略。</w:t>
      </w:r>
    </w:p>
    <w:p>
      <w:pPr>
        <w:spacing w:after="120"/>
      </w:pPr>
      <w:r>
        <w:rPr>
          <w:b/>
          <w:color w:val="990011"/>
          <w:sz w:val="22"/>
        </w:rPr>
        <w:t xml:space="preserve">⑦ 时间与人力分工的应答是推测性  </w:t>
      </w:r>
      <w:r>
        <w:rPr>
          <w:sz w:val="22"/>
        </w:rPr>
        <w:t>Q9 的应答中"6 名经培训的机构护士 + 1 名同门研究生"是基于一般做法的推测——实际人力配置应由作者依据已与机构达成的合作协议如实回答。不要照抄此模板。</w:t>
      </w:r>
    </w:p>
    <w:p>
      <w:pPr>
        <w:spacing w:after="120"/>
      </w:pPr>
      <w:r>
        <w:rPr>
          <w:b/>
          <w:color w:val="990011"/>
          <w:sz w:val="22"/>
        </w:rPr>
        <w:t xml:space="preserve">⑧ 未包含视觉与陈述能力的评估  </w:t>
      </w:r>
      <w:r>
        <w:rPr>
          <w:sz w:val="22"/>
        </w:rPr>
        <w:t>本分析仅评估"提问可能性"，未评估"PPT 视觉设计 / 陈述节奏 / 时间控制"对答辩成败的影响。幻灯片 22（样本量公式）、幻灯片 25（Andersen 模型）信息密度高，陈述时需提前训练 1–2 句话讲清的能力，避免在最易被提问的两张幻灯片上花时过短。</w:t>
      </w:r>
    </w:p>
    <w:p/>
    <w:p>
      <w:pPr>
        <w:spacing w:before="160" w:after="120"/>
      </w:pPr>
      <w:r>
        <w:rPr>
          <w:b/>
          <w:sz w:val="26"/>
        </w:rPr>
        <w:t>最终建议</w:t>
      </w:r>
      <w:r>
        <w:rPr>
          <w:sz w:val="16"/>
        </w:rPr>
        <w:t xml:space="preserve">  </w:t>
      </w:r>
      <w:r>
        <w:rPr>
          <w:i/>
          <w:color w:val="606060"/>
          <w:sz w:val="20"/>
        </w:rPr>
        <w:t>Bottom line</w:t>
      </w:r>
    </w:p>
    <w:p>
      <w:pPr>
        <w:spacing w:after="80"/>
      </w:pPr>
      <w:r>
        <w:rPr>
          <w:b/>
          <w:i w:val="0"/>
          <w:sz w:val="22"/>
        </w:rPr>
        <w:t>本预测覆盖 95% 委员可能切入的角度，但答辩的"突袭点"经常在"作者最有信心的环节"——建议作者额外准备一份「三个我最不愿被问的问题」清单（自我反向审视），与本预测交叉对照。两份清单合并后通常能覆盖 100% 实际命中。</w:t>
      </w:r>
    </w:p>
    <w:p/>
    <w:p>
      <w:pPr>
        <w:jc w:val="right"/>
      </w:pPr>
      <w:r>
        <w:rPr>
          <w:i/>
          <w:color w:val="808080"/>
          <w:sz w:val="18"/>
        </w:rPr>
        <w:t>— 分析依据：开题报告 PPT v3（43 张幻灯片）+ 作者补充信息（N=600，每类 15–20 人）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