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6"/>
        </w:rPr>
        <w:t>多模态实验流水线时间统计</w:t>
      </w:r>
    </w:p>
    <w:p>
      <w:pPr>
        <w:spacing w:after="240"/>
        <w:ind w:firstLine="0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8"/>
        </w:rPr>
        <w:t>26 名被试 / 84 条被试–任务　·　正式口径 30 秒窗、5 秒步</w:t>
      </w:r>
    </w:p>
    <w:p>
      <w:pPr>
        <w:spacing w:before="240" w:after="240" w:line="578" w:lineRule="auto"/>
        <w:ind w:firstLine="0" w:left="0"/>
        <w:jc w:val="center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目录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1  口径与计时条件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2  时间统计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3  各项说明</w:t>
      </w:r>
    </w:p>
    <w:p>
      <w:pPr>
        <w:spacing w:line="440" w:lineRule="exact" w:before="0" w:after="0"/>
        <w:ind w:firstLine="0" w:left="0"/>
        <w:jc w:val="left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4  小结</w:t>
      </w:r>
    </w:p>
    <w:p>
      <w:pPr>
        <w:spacing w:before="0" w:after="0" w:line="240" w:lineRule="auto"/>
        <w:ind w:firstLine="0" w:firstLineChars="0" w:left="0"/>
      </w:pPr>
      <w:r>
        <w:br w:type="page"/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1  口径与计时条件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本表统计的是正式实验流水线在本机上处理全部 26 名被试、84 条被试–任务一次所需的墙钟时间，不是单窗推理时延，也不是研发迭代总工时。切窗与正式建模一致：窗长 30 秒、步长 5 秒，共 12 624 个窗口；任务级特征为 66 个窗口指标各收均值、标准差、中位数与斜率，得到 84×264。脑电原始文件已是 EEGLAB 预处理后的 256 Hz .set；表中「脑电预处理」只计读入与时间对齐，不含滤波、ICA 等人工预处理。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1  计时条件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cantSplit/>
          <w:tblHeader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项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内容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样本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26 名被试、84 条被试–任务、12624 个窗口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切窗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窗长 30 秒，步长 5 秒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机器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Apple M5 Pro，内存 48 GB，Darwin arm64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环境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Python 3.12.13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计时时刻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2026-09-02 14:27:11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窗级特征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探针样本 subject_01_task_3, subject_02_task_5_6, subject_04_task_2 共 590 窗，按比例外推至 12624 窗</w:t>
            </w:r>
          </w:p>
        </w:tc>
      </w:tr>
      <w:tr>
        <w:trPr>
          <w:cantSplit/>
        </w:trPr>
        <w:tc>
          <w:tcPr>
            <w:tcW w:type="dxa" w:w="2041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其余步骤</w:t>
            </w:r>
          </w:p>
        </w:tc>
        <w:tc>
          <w:tcPr>
            <w:tcW w:type="dxa" w:w="6350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left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84 条全量实测（读入、任务级聚合、五折建模、趋势主路径）</w:t>
            </w:r>
          </w:p>
        </w:tc>
      </w:tr>
    </w:tbl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2  时间统计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下表结构与时间统计模板一致。时间列为该分项墙钟；总计列为同一流程下各分项之和。全流程合计 93.5 秒。</w:t>
      </w:r>
    </w:p>
    <w:p>
      <w:pPr>
        <w:pStyle w:val="图注"/>
        <w:jc w:val="center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表 2  正式口径全量批处理时间</w:t>
      </w:r>
    </w:p>
    <w:tbl>
      <w:tblPr>
        <w:tblStyle w:val="TableGrid"/>
        <w:tblW w:type="dxa" w:w="8391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cantSplit/>
          <w:tblHeader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流程名称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内容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时间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黑体" w:cs="Times New Roman"/>
                <w:b/>
                <w:i w:val="0"/>
                <w:color w:val="000000"/>
                <w:sz w:val="21"/>
              </w:rPr>
              <w:t>总计</w:t>
            </w:r>
          </w:p>
        </w:tc>
      </w:tr>
      <w:tr>
        <w:trPr>
          <w:cantSplit/>
        </w:trPr>
        <w:tc>
          <w:tcPr>
            <w:tcW w:type="dxa" w:w="1814"/>
            <w:vAlign w:val="center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预处理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眼动预处理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13.5 秒</w:t>
            </w:r>
          </w:p>
        </w:tc>
        <w:tc>
          <w:tcPr>
            <w:tcW w:type="dxa" w:w="1417"/>
            <w:vAlign w:val="center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14.5 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脑电预处理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0.7 秒</w:t>
            </w:r>
          </w:p>
        </w:tc>
        <w:tc>
          <w:tcPr>
            <w:tcW w:type="dxa" w:w="141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814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心率预处理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0.3 秒</w:t>
            </w:r>
          </w:p>
        </w:tc>
        <w:tc>
          <w:tcPr>
            <w:tcW w:type="dxa" w:w="141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814"/>
            <w:vAlign w:val="center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特征提取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行为特征提取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15.3 秒</w:t>
            </w:r>
          </w:p>
        </w:tc>
        <w:tc>
          <w:tcPr>
            <w:tcW w:type="dxa" w:w="1417"/>
            <w:vAlign w:val="center"/>
            <w:vMerge w:val="restart"/>
            <w:tcMar>
              <w:top w:w="40" w:type="dxa"/>
              <w:left w:w="60" w:type="dxa"/>
              <w:bottom w:w="40" w:type="dxa"/>
              <w:right w:w="60" w:type="dxa"/>
            </w:tcMar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71.7 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眼动特征提取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20.3 秒</w:t>
            </w:r>
          </w:p>
        </w:tc>
        <w:tc>
          <w:tcPr>
            <w:tcW w:type="dxa" w:w="141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814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脑电特征提取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30.9 秒</w:t>
            </w:r>
          </w:p>
        </w:tc>
        <w:tc>
          <w:tcPr>
            <w:tcW w:type="dxa" w:w="141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814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心率特征提取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5.2 秒</w:t>
            </w:r>
          </w:p>
        </w:tc>
        <w:tc>
          <w:tcPr>
            <w:tcW w:type="dxa" w:w="1417"/>
            <w:vAlign w:val="center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/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绩效评估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绩效 S 回归预测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 秒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0.8 秒</w:t>
            </w:r>
          </w:p>
        </w:tc>
      </w:tr>
      <w:tr>
        <w:trPr>
          <w:cantSplit/>
        </w:trPr>
        <w:tc>
          <w:tcPr>
            <w:tcW w:type="dxa" w:w="1814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趋势预测</w:t>
            </w:r>
          </w:p>
        </w:tc>
        <w:tc>
          <w:tcPr>
            <w:tcW w:type="dxa" w:w="3742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绩效 S 趋势预测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6.5 秒</w:t>
            </w:r>
          </w:p>
        </w:tc>
        <w:tc>
          <w:tcPr>
            <w:tcW w:type="dxa" w:w="1417"/>
            <w:vAlign w:val="center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>
            <w:pPr>
              <w:spacing w:before="20" w:after="20" w:line="240" w:lineRule="auto"/>
              <w:ind w:firstLine="0"/>
              <w:jc w:val="center"/>
            </w:pPr>
            <w:r/>
            <w:r>
              <w:rPr>
                <w:rFonts w:ascii="Times New Roman" w:hAnsi="Times New Roman" w:eastAsia="宋体" w:cs="Times New Roman"/>
                <w:b w:val="0"/>
                <w:i w:val="0"/>
                <w:color w:val="000000"/>
                <w:sz w:val="21"/>
              </w:rPr>
              <w:t>6.5 秒</w:t>
            </w:r>
          </w:p>
        </w:tc>
      </w:tr>
    </w:tbl>
    <w:p>
      <w:pPr>
        <w:spacing w:line="440" w:lineRule="exact"/>
        <w:ind w:firstLine="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1"/>
        </w:rPr>
        <w:t>注：单项按 0.1 秒四舍五入。窗级特征由 3 条探针外推；读入、聚合与建模为全量实测。绩效回归复现五折定额 27 维浅树 XGB，S 的 pooled R²＝0.979；趋势预测走正式主路径 v8（标准化 Ridge 预报 27 列再接同一套 XGB），对照矩阵全样本 S R²＝0.966。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3  各项说明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3.1  预处理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眼动预处理主要是读入 Tobii 导出的 5 个任务 TSV（约 712 MB）并解析时间戳、瞳孔与注视类型、兴趣区区间，其中逐点时序读入 11.3 秒，起始信息 2.0 秒，兴趣区 0.06 秒；随后以眼动起始时刻为锚点，把脑电时长切成 30 秒窗。脑电预处理是读入 84 个已预处理的 256 Hz .set（合计 2.40 GB），全量读入 0.66 秒。心率预处理是读入逐点心率表（13 364 行）及 NASA 加权总分表，全量 0.34 秒。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3.2  特征提取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行为特征来自操作日志：解析带时间戳的动作，按窗统计次数、密度、对错与多余/重复等 12 个窗口指标。眼动特征包括滤波瞳孔、有效采样与注视/扫视比例、9 个兴趣区聚合量，以及由 EyesNotFound 连续段得到的疑似眨眼。脑电特征对额、中央、顶、枕四区做 Welch 功率谱，取 δ/θ/α/β/γ 及 θ/α、β/α，再按被试做窗内 z 分数，共 28 个窗口指标。心率特征为窗内均值、标准差、最低、最高与斜率，共 5 个窗口指标。各模态窗口指标再按任务收成均值、标准差、中位数与斜率（66×4＝264）。脑电功率谱是特征提取里最耗时的一步。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3.3  绩效评估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绩效 S 回归预测按被试 GroupKFold 五折：每一折只在训练被试上按模态定额互信息录取 27 维（眼动 6、脑电 5、心率 4、行为 12），拟合浅树 XGBoost 预测 NASA-TLX 加权总分，再与真实步骤分按 0.70／0.30 合成 S。84 条全量五折 0.77 秒，复现 pooled R²＝0.979，MAE＝0.025，与正式报告一致。</w:t>
      </w:r>
    </w:p>
    <w:p>
      <w:pPr>
        <w:pStyle w:val="Heading2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28"/>
        </w:rPr>
        <w:t>3.4  趋势预测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绩效 S 趋势预测走正式主路径：把一次任务的窗口按时间切成已观察阶段与未来阶段，用标准化 Ridge 由已观察 27 列预报整场 27 列，再经与绩效回归相同的浅树 XGB 估计负荷并合成 S。含窗口缓存读入在内共 6.54 秒（读入 5.50 秒，拟合与推理 1.04 秒）。该次计时覆盖 82 条可切段样本，S R²＝0.966，与对照矩阵 v8／ridge_scaled 全样本口径一致；对外验证组 5 人、17 条的报告值为 R²＝0.948。</w:t>
      </w:r>
    </w:p>
    <w:p>
      <w:pPr>
        <w:pStyle w:val="Heading1"/>
        <w:ind w:firstLine="0" w:left="0"/>
        <w:jc w:val="left"/>
      </w:pPr>
      <w:r>
        <w:rPr>
          <w:rFonts w:ascii="Times New Roman" w:hAnsi="Times New Roman" w:eastAsia="黑体" w:cs="Times New Roman"/>
          <w:b/>
          <w:i w:val="0"/>
          <w:color w:val="000000"/>
          <w:sz w:val="30"/>
        </w:rPr>
        <w:t>4  小结</w:t>
      </w:r>
    </w:p>
    <w:p>
      <w:pPr>
        <w:spacing w:line="440" w:lineRule="exact"/>
        <w:ind w:firstLine="480"/>
        <w:jc w:val="both"/>
      </w:pPr>
      <w:r>
        <w:rPr>
          <w:rFonts w:ascii="Times New Roman" w:hAnsi="Times New Roman" w:eastAsia="宋体" w:cs="Times New Roman"/>
          <w:b w:val="0"/>
          <w:i w:val="0"/>
          <w:color w:val="000000"/>
          <w:sz w:val="24"/>
        </w:rPr>
        <w:t>在 26 名被试、84 次任务、12 624 个 30 秒窗口上，从已对齐的原始文件到预测版绩效 S，全流程墙钟约 93.5 秒。时间主要花在特征提取（71.7 秒），其中脑电 Welch 功率谱最长；眼动 TSV 读入构成预处理的主体。五折绩效回归与趋势主路径均在数秒内完成，说明正式口径下的建模本身不是瓶颈。若部署为单条任务在线推理，墙钟会明显低于本表的全量批处理时间。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— </w: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begin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instrText xml:space="preserve"> PAGE </w:instrText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fldChar w:fldCharType="end"/>
    </w:r>
    <w:r>
      <w:rPr>
        <w:rFonts w:ascii="Times New Roman" w:hAnsi="Times New Roman" w:eastAsia="宋体" w:cs="Times New Roman"/>
        <w:b w:val="0"/>
        <w:i w:val="0"/>
        <w:color w:val="000000"/>
        <w:sz w:val="21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ind w:firstLine="0"/>
      <w:jc w:val="right"/>
    </w:pPr>
    <w:r>
      <w:rPr>
        <w:rFonts w:ascii="Times New Roman" w:hAnsi="Times New Roman" w:eastAsia="宋体" w:cs="Times New Roman"/>
        <w:b w:val="0"/>
        <w:i w:val="0"/>
        <w:color w:val="000000"/>
        <w:sz w:val="18"/>
      </w:rPr>
      <w:t>多模态实验流水线  时间统计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both"/>
      <w:spacing w:before="0" w:after="0" w:line="440" w:lineRule="exact"/>
      <w:ind w:firstLine="480"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240" w:line="578" w:lineRule="auto"/>
      <w:outlineLvl w:val="0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30"/>
      <w:szCs w:val="3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 w:line="415" w:lineRule="auto"/>
      <w:outlineLvl w:val="1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黑体" w:cs="Times New Roman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20" w:after="220" w:line="440" w:lineRule="exact"/>
      <w:outlineLvl w:val="2"/>
      <w:jc w:val="left"/>
      <w:ind w:firstLine="0" w:left="0"/>
      <w:widowControl/>
    </w:pPr>
    <w:rPr>
      <w:rFonts w:asciiTheme="majorHAnsi" w:eastAsiaTheme="majorEastAsia" w:hAnsiTheme="majorHAnsi" w:cstheme="majorBidi" w:ascii="Times New Roman" w:hAnsi="Times New Roman" w:eastAsia="宋体" w:cs="Times New Roman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图">
    <w:name w:val="图"/>
    <w:pPr>
      <w:jc w:val="center"/>
      <w:spacing w:before="120" w:after="40" w:line="240" w:lineRule="auto"/>
      <w:ind w:firstLine="0" w:left="0" w:firstLineChars="0"/>
      <w:keepNext/>
      <w:keepLines/>
      <w:widowControl/>
    </w:pPr>
    <w:rPr>
      <w:rFonts w:ascii="Times New Roman" w:hAnsi="Times New Roman" w:eastAsia="宋体" w:cs="Times New Roman"/>
      <w:b w:val="0"/>
      <w:color w:val="000000"/>
      <w:sz w:val="24"/>
      <w:szCs w:val="24"/>
      <w:bCs w:val="0"/>
    </w:rPr>
  </w:style>
  <w:style w:type="paragraph" w:customStyle="1" w:styleId="图注">
    <w:name w:val="图注"/>
    <w:pPr>
      <w:jc w:val="center"/>
      <w:spacing w:before="60" w:after="120" w:line="240" w:lineRule="auto"/>
      <w:ind w:firstLine="0" w:left="0" w:firstLineChars="0"/>
      <w:widowControl/>
    </w:pPr>
    <w:rPr>
      <w:rFonts w:ascii="Times New Roman" w:hAnsi="Times New Roman" w:eastAsia="宋体" w:cs="Times New Roman"/>
      <w:b w:val="0"/>
      <w:color w:val="000000"/>
      <w:sz w:val="21"/>
      <w:szCs w:val="21"/>
      <w:bCs w:val="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