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趋势预测：跨被试预报未来阶段人因并合成绩效 S 实验报告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引言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1.1  研究目标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1.2  技术路线概要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绩效指标 S 的定义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2.1  步骤表现分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2.2  负荷反向分与合成公式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2.3  预测版 S 的构造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实验数据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3.1  被试与任务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3.2  信号与标签来源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3.3  训练组与验证组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特征工程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4.1  切窗与窗口指标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4.2  任务级 264 维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4.3  已观察阶段与未来阶段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4.4  分模态定额至 27 维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  两段式学习算法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5.1  人因预报器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5.2  下游负荷模型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5.3  评价协议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6  验证结果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6.1  主指标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6.2  验证组明细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7  本验证组录取的 27 列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8  结论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 A  66 个窗口指标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 B  本验证组 27 维列名</w:t>
      </w:r>
    </w:p>
    <w:p>
      <w:pPr>
        <w:spacing w:before="0" w:after="0" w:line="240" w:lineRule="auto"/>
        <w:ind w:firstLine="0" w:firstLineChars="0" w:left="0"/>
      </w:pPr>
      <w:r>
        <w:br w:type="page"/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引言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1.1  研究目标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核电模拟机人因试验中，操纵员的主观负荷与综合绩效通常要等整次任务测完才能计算。本实验要做的是趋势预测：已有 n 名被试在相同场景下的全部任务阶段数据；来了第 n＋1 个新人后，用他本场已经发生的脑电、心率、眼动与行为，预报本场尚未发生阶段所对应的人因状态，再落到负荷与绩效 S。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预测目标仍是自定义综合绩效 S，而不是把问卷负荷本身当作最终报告指标。S 由真实操作步骤与主观负荷反向分按固定权重合成。模型部分只估计负荷分量，步骤分取真实记录。人因预报也不直接以 S 为回归目标：先补全下游模型真正使用的 27 维人因指标，再经冻结的浅树 XGBoost 得到负荷。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1.2  技术路线概要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技术路线为：四模态连续信号按 30 秒窗、5 秒步切分，提取 66 个窗口指标；把一次任务按时间切成已观察阶段与未来阶段，只对已观察窗口汇总为均值、标准差、中位数与斜率，得到已观察段的 264 维；每一折仅在训练被试上按模态定额做互信息筛选，得到 27 维；用标准化 Ridge 把已观察 27 列映射为整场任务的同一 27 列；再用与正式完整观测口径相同的浅树 XGBoost 估计负荷；最后与真实步骤分合成 S。划分方式为按被试的 GroupKFold，同一人不同时出现在训练与验证。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112000" cy="7799633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rend_method_flo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0" cy="779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  跨被试未来阶段人因与绩效 S 方法流程图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 1 给出从原始数据到预测绩效 Ŝ 的计算顺序：四模态信号切窗后按时间分成已观察阶段与未来阶段，只把已观察段收成 264 维；训练堆用全任务 264 定额 27 维并拟合浅树 XGBoost 后冻结；验证新人用标准化 Ridge 由已观察 27 列预报整场 27 列，再经冻结模型估计负荷，与真实步骤分按 0.70／0.30 合成 Ŝ。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472000" cy="4329269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end_data_flow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432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2  跨被试未来阶段人因与绩效 S 数据流图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 2 给出同一路径上的数据对象：左侧由已观察窗得到前段 264 与定额 27 维，经 Ridge 得到整场 27̂ 与负荷 L̂；右侧由问卷与步骤表得到 L、S_step 与真值 S；训练堆全任务表只用于确定列名并冻结 XGBoost。L̂ 与真实 S_step 合成 Ŝ，在验证组 17 条上与真值对照。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绩效指标 S 的定义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2.1  步骤表现分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步骤表现来自任务序列完成统计表。黄表头列定义为关键子任务。格子取值不小于 0.5 记为做成（1），否则记为未做成（0）。关键完成率记为 r_key，非关键完成率记为 r_nkey。若某次任务只有关键列或只有非关键列，则该侧权重改为 1。任务 5 与 5_6 的列全部为关键。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= 0.75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key</m:t>
              </m:r>
            </m:sub>
          </m:sSub>
          <m:r>
            <m:rPr>
              <m:sty m:val="p"/>
            </m:rPr>
            <m:t xml:space="preserve"> + 0.25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nkey</m:t>
              </m:r>
            </m:sub>
          </m:sSub>
        </m:oMath>
      </m:oMathPara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上式给出步骤表现分 S_step。验证组 17 条上，真值 S 的范围为 0.42 至 0.86，均值 0.59。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2.2  负荷反向分与合成公式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主观负荷取任务后问卷的加权总分 L（NASA-TLX 六维加权，原始表直接给出，实验代码不重算权重）。为使负荷与绩效同向（越高越好），定义负荷反向分：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  <m:r>
            <m:rPr>
              <m:sty m:val="p"/>
            </m:rPr>
            <m:t xml:space="preserve"> = 1 - </m:t>
          </m:r>
          <m:f>
            <m:num>
              <m:r>
                <m:rPr>
                  <m:sty m:val="p"/>
                </m:rPr>
                <m:t xml:space="preserve">L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</m:oMath>
      </m:oMathPara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正式合成采用步骤 0.70、负荷反向 0.30。该配比为项目对外口径，全文只报告这一组权重。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S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</m:t>
          </m:r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</m:oMath>
      </m:oMathPara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2.3  预测版 S 的构造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预测时，S_step 仍用真实操作记录，仅将 L 替换为趋势预测给出的负荷估计 L̂：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hat</m:t>
              </m:r>
            </m:sub>
          </m:sSub>
          <m:r>
            <m:rPr>
              <m:sty m:val="p"/>
            </m:rPr>
            <m:t xml:space="preserve">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(1 - </m:t>
          </m:r>
          <m:f>
            <m:num>
              <m:r>
                <m:rPr>
                  <m:sty m:val="p"/>
                </m:rPr>
                <m:t xml:space="preserve">L̂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  <m:r>
            <m:rPr>
              <m:sty m:val="p"/>
            </m:rPr>
            <m:t xml:space="preserve">)</m:t>
          </m:r>
        </m:oMath>
      </m:oMathPara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因此，预测 S 与真值 S 的差等于 0.30×(L−L̂)/10。模型的作用体现在负荷分量上。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实验数据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  被试与任务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对齐后的建模样本为 26 名被试、84 条被试–任务，含重复测量。重复任务共用步骤分，问卷负荷各自独立，故 S 可以不同。任务类型包括 1、2、3、4、5、5_6。验证组 17 条的窗口数从 17 到 413，覆盖短任务与长任务。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样本规模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被试人数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被试–任务条数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训练组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 人、67 条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验证组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 人、17 条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任务类型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1、2、3、4、5、5_6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窗口长度 / 步长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 s / 5 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验证组窗口数（最小 / 最大）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 / 413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3.2  信号与标签来源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数据来源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主观负荷问卷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任务后六维加权总分，不在代码中重算权重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预处理后 EEGLAB 数据，分析采样率 256 Hz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手环逐点心率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Tobii 导出的注视、扫视与瞳孔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操作日志与步骤</w:t>
            </w:r>
          </w:p>
        </w:tc>
        <w:tc>
          <w:tcPr>
            <w:tcW w:type="dxa" w:w="578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模拟机操作记录及任务序列完成统计表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四路生理与行为信号按眼动时间轴对齐。特征中不纳入任务编号，兴趣区也不使用具体按钮名称，以避免模型凭借任务类型取巧。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3.3  训练组与验证组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划分采用 sklearn 的 GroupKFold，折数 5，不打乱，分组变量为被试。本报告采用其中一组验证划分，考试人与正式完整观测口径同一划分。同一人不会既出现在训练又出现在验证。Ridge 与 XGBoost 都只在训练堆上拟合。验证组的每一条 S 预测，都来自“没见过这个人”时的推理。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本报告采用的训练组与验证组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堆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被试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条数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1、3、4、5、6、8、9、10、11、13、14、15、17、18、19、20、21、22、24、25、26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验证（新人）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2、7、12、16、23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主指标在这 17 对（真值，预测）上一次算完 R² 与 MAE。这是在检验：换一批没见过的人，这套趋势预测是否有效。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特征工程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4.1  切窗与窗口指标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一次任务的连续信号切成窗长 30 秒、步长 5 秒的片段，相邻窗重叠 25 秒。每一段计算 66 个窗口指标。脑电功率按该被试自身的均值与标准差做成 z 分数。脑区划分为额、中央、顶、枕；频段为 δ（1–4 Hz）、θ（4–8 Hz）、α（8–13 Hz）、β（13–30 Hz）、γ（30–45 Hz），另有 θ/α 与 β/α。眨眼以持续 50–500 ms 的“找不到眼睛”片段作为代理。操作日志只用本窗口统计，不用从任务开始累计的列。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66 个窗口指标的模态构成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模态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窗口指标个数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四脑区×（五频段功率＋两个比值）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均值、标准差、最低、最高、窗内斜率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眼动（瞳孔/类型）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瞳孔、有效采样、注视/扫视/丢眼比例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眼动（兴趣区）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区间条数、覆盖、集中度、熵等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眨眼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次数、频率、时长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行为（操作日志）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次数、密度、对错、多余/重复、设备与步骤种数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合计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66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见附录 A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4.2  任务级 264 维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每个窗口指标在指定时间范围内再取四个统计量：均值（平均水平，nanmean）、标准差（过程起伏，nanstd 且 ddof＝0）、中位数（稳健水平，nanmedian）、斜率（过程走势，窗口序号对指标的一元最小二乘）。66×4＝264。斜率只在至少 2 个有限窗时计算。列名与正式完整观测口径同一套。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5  任务级 264 维按模态的列数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模态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窗口指标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任务级列数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眼动（含兴趣区与眨眼）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行为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合计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66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264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建模时把瞳孔、兴趣区与眨眼都算作眼动，与正式口径一致。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4.3  已观察阶段与未来阶段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一次任务的窗口按时间顺序排列，切成已观察阶段与未来阶段。切点为窗口数的一半向下取整，并保证两段都至少有窗口。已观察段是前一段窗口，未来段是后一段窗口。只对已观察窗口做 66→264 聚合，得到“新人走到现在”的人因表。未来段窗口不进入预报器的输入。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预报器要输出的是整场任务那 27 个人因指标，与下游 XGBoost 的输入同构，相当于把尚未发生阶段的信息补进全任务表征。两段都至少 4 个窗，均值、波动与走势能算。验证组 17 条均满足。对一次 118 窗的任务，已观察段约 59 窗、未来段约 59 窗；一次 413 窗的长任务则各约 206 窗。Ridge 看见的是已观察段收成的 27 个数，不是逐窗原始曲线。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6  阶段切分规则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切点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cut ＝ floor（窗口数 × 1/2）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已观察阶段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windows[:cut]，单独聚合为 264 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未来阶段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windows[cut:]，不进入预报器输入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预报目标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整场任务同一套 27 维人因指标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最短切段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两段各不少于 4 个窗口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4.4  分模态定额至 27 维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不宜直接使用 264 列。采用与正式口径相同的分模态定额互信息：在各模态内部按与负荷连续值的互信息排序，再按规定个数录取，以保证四模态始终同时进入模型。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7  27 维定额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模态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264 维中的列数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录取个数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84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112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行为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48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合计</w:t>
            </w:r>
          </w:p>
        </w:tc>
        <w:tc>
          <w:tcPr>
            <w:tcW w:type="dxa" w:w="277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264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互信息用 sklearn.feature_selection.mutual_info_regression，目标是训练堆的真实负荷连续分，随机种子为 0。只在训练的 21 人上计算互信息、做录取；5 名验证被试只用已经定好的 27 个列名。缺失值用训练堆中位数填充。本验证组录取的 27 列与正式完整观测实验同一划分下的名单一致，因为定额都是在同一批训练被试的真实全任务 264 与真实负荷上计算的。完整列名见第 7 节与附录 B。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  两段式学习算法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趋势预测不另训一个端到端“人因→S”模型。考试时只替换送进下游 XGBoost 的 27 维输入，不重训树、不重选列。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5.1  人因预报器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预报器把已观察阶段的 27 列映射为整场任务的同一 27 列，属于多输出回归：每列一条岭回归，共享同一设计矩阵。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8  人因预报器设置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已观察阶段 264 维里、本折定额的 27 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输出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整场任务同一 27 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预处理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中位数填充＋StandardScaler，均在训练被试上拟合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模型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Ridge，L2 正则系数 10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训练对</w:t>
            </w:r>
          </w:p>
        </w:tc>
        <w:tc>
          <w:tcPr>
            <w:tcW w:type="dxa" w:w="646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训练堆每条任务：已观察 27 列 → 该条真实全任务 27 列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只预报下游 XGBoost 真正用到的 27 列。标准化后的线性多输出在小样本下稳定、可复现。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5.2  下游负荷模型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回归器与正式完整观测口径完全相同，只在训练被试的真实全任务 27 维到真实负荷上拟合。验证时把 Ridge 预报出的 27 维送进去。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9  下游浅树 XGBoost 超参数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超参数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值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max_depth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树很浅，限制过拟合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n_estimators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树的棵数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learning_rate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学得慢、稳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reg_lambda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L2 正则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subsample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每棵树用 80% 样本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colsample_bytree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每棵树用 80% 特征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tree_method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直方图加速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random_state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可复现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5.3  评价协议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主指标为验证组 17 条上合成绩效 S 的决定系数 R² 与平均绝对误差 MAE。合成 S 按第 2 节公式计算，步骤分取真实记录。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6  验证结果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6.1  主指标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 5 名新被试、17 条任务上，趋势预报 27 维后再经冻结 XGBoost 估计负荷分量，按正式公式合成绩效 S。合成 S 的 R² 为 0.948，MAE 为 0.025。验证组真值 S 范围为 0.42—0.86，均值 0.59。图 3 给出 17 条真值与预测的散点，点沿对角线聚集。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10  验证组主指标（5 人、17 条，目标为合成 S）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绩效 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R²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0.948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MAE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0.025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S 平均每条相差约 0.025（S 在 0—1 附近）。说明在没见过的人上，这套趋势预测可以给出有效的预测版绩效。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140000" cy="4250106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tt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425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3  验证组真值 S 与预测 S（17 条）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6.2  验证组明细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验证组覆盖低、中、高三类预设难度，以及任务 1、2、3、5、5_6。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11  验证组 17 条明细（合成 S）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被试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难度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窗口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真 S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预测 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0.568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65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131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0.662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0.819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0.796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79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0.514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0.535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413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0.805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0.522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0.490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0.535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0.860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0.881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0.425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0.437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0.418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 重复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136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0.418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69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0.666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0.589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102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0.594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5_6 重复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79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0.604</w:t>
            </w:r>
          </w:p>
        </w:tc>
        <w:tc>
          <w:tcPr>
            <w:tcW w:type="dxa" w:w="175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0.657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7  本验证组录取的 27 列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下列为训练堆上互信息定额结果。5 名验证被试只用这些列做 Ridge 预报与 XGBoost 推理。眼动 6 席全部是兴趣区（覆盖、切换、集中度及其波动与走势）；脑电以额、顶、中央的 α、θ、γ 及 θ/α 为主；心率以均值和波动的走势为主；行为以操作次数、密度、正确与多余操作、设备与步骤种数为主。这与正式完整观测实验里稳定入选的核心列一致。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12  本验证组 27 维列名与含义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兴趣区注视覆盖比例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eye_aoi_max_share__median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最主要兴趣区占比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兴趣区注视覆盖比例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eeg_frontal_alpha_power_z_within_subject__median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 α 功率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eeg_parietal_theta_alpha_z_within_subject__std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θ/α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eeg_frontal_gamma_power_z_within_subject__std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 γ 功率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eeg_central_alpha_power_z_within_subject__mean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α 功率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hr_max__slope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最高心率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hr_std__slope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心率波动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hr_std__std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心率波动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hr_mean__slope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心率均值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多余操作次数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log_extra_rate_win__slope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多余操作比例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log_extra_rate_win__mean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多余操作比例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走势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8  结论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 26 名被试、84 次任务上，采用已观察阶段聚合、四模态 27 维定额、标准化 Ridge 预报整场 27 维、冻结浅树 XGBoost 估计负荷分量，再按步骤分 0.70、负荷反向分 0.30 合成绩效 S。验证组为 5 名新被试、17 条任务。正式结果为：合成 S 的 R²＝0.948，MAE＝0.025。该两段式趋势预测可以在未见过的人上给出有效的预测版绩效。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附录 A  66 个窗口指标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下列为切窗后、尚未做阶段内四统计量之前的 66 个窗口指标。进入模型的是各指标的 mean、std、median、slope 四列。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A.1  脑电（28）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A1  脑电窗口指标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脑区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eeg_frontal_delta_power_z_within_subject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δ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eeg_frontal_theta_power_z_within_subject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eeg_frontal_alpha_power_z_within_subject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α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eeg_frontal_beta_power_z_within_subject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eeg_frontal_gamma_power_z_within_subject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γ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eeg_frontal_theta_alpha_z_within_subject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eeg_frontal_beta_alpha_z_within_subject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eeg_central_delta_power_z_within_subject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δ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eeg_central_alpha_power_z_within_subject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α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eeg_central_beta_power_z_within_subject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eeg_central_gamma_power_z_within_subject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γ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eeg_central_beta_alpha_z_within_subject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eeg_parietal_delta_power_z_within_subject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δ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eeg_parietal_alpha_power_z_within_subject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α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eeg_parietal_beta_power_z_within_subject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eeg_parietal_gamma_power_z_within_subject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γ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eeg_parietal_beta_alpha_z_within_subject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eeg_occipital_delta_power_z_within_subject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δ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eeg_occipital_theta_power_z_within_subject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eeg_occipital_alpha_power_z_within_subject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α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eeg_occipital_beta_power_z_within_subject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eeg_occipital_gamma_power_z_within_subject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γ 功率（被试内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eeg_occipital_theta_alpha_z_within_subject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θ/α（被试内 z）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eeg_occipital_beta_alpha_z_within_subject</w:t>
            </w:r>
          </w:p>
        </w:tc>
        <w:tc>
          <w:tcPr>
            <w:tcW w:type="dxa" w:w="29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β/α（被试内 z）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A.2  心率、眼动、眨眼与行为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A2  心率窗口指标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列名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hr_mean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窗内心率均值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hr_std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窗内心率标准差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hr_min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窗内最低心率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hr_max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窗内最高心率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hr_slope_bpm_per_min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窗内心率斜率</w:t>
            </w:r>
          </w:p>
        </w:tc>
      </w:tr>
    </w:tbl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A3  眼动与眨眼窗口指标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列名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eye_pupil_filtered_mean / std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滤波瞳孔直径的均值与波动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eye_valid_ratio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双眼有效采样比例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eye_fixation_ratio / eye_saccade_ratio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注视、扫视时间比例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eye_eyes_not_found_ratio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找不到眼睛的时间比例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eye_aoi_interval_n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兴趣区注视区间条数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eye_aoi_unique_hit_n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命中的不同兴趣区个数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eye_aoi_total_fix_ms / eye_aoi_fixation_n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兴趣区注视总时长与次数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eye_aoi_fixation_density_per_sec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每秒兴趣区注视密度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eye_aoi_coverage_ratio / eye_aoi_max_share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覆盖比例与最大份额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eye_aoi_entropy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兴趣区注视份额熵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eye_aoi_pupil_weighted_mean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兴趣区加权瞳孔直径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blink_count / blink_rate_per_min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疑似眨眼次数与每分钟频率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blink_duration_mean/std/median_ms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疑似眨眼时长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blink_total_duration_ratio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疑似眨眼总时长占比</w:t>
            </w:r>
          </w:p>
        </w:tc>
      </w:tr>
    </w:tbl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A4  行为（本窗口操作日志）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列名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log_action_count_win / log_action_density_win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操作次数与密度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log_unique_device_count_win / log_unique_step_count_win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设备种数与步骤种数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log_correct_action_count_win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正确操作次数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log_error/duplicate/extra_action_count_win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错误、重复、多余次数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log_disallowed_action_count_win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三类不合规合计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log_error/duplicate/extra_rate_win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相应比例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附录 B  本验证组 27 维列名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下列为训练被试上互信息定额的结果。验证组只用这些列做推理。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B1  验证组入选列（被试 2、7、12、16、23）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eye_aoi_max_share__median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eeg_frontal_alpha_power_z_within_subject__median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eeg_parietal_theta_alpha_z_within_subject__std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eeg_frontal_gamma_power_z_within_subject__std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eeg_central_alpha_power_z_within_subject__mean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hr_max__slope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hr_std__slope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hr_std__std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hr_mean__slope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log_extra_action_count_win__slope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log_action_count_win__median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log_extra_rate_win__slope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log_extra_rate_win__mean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log_unique_device_count_win__slope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趋势预测  跨被试未来阶段人因与绩效 S 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