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趋势预测：跨被试预报未来阶段人因并合成绩效 S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结果摘要</w:t>
      </w:r>
    </w:p>
    <w:p>
      <w:pPr>
        <w:spacing w:before="240" w:after="240" w:line="578" w:lineRule="auto"/>
        <w:ind w:firstLine="0" w:left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目录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  口径与公式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  实验设置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  验证结果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  小结</w:t>
      </w:r>
    </w:p>
    <w:p>
      <w:pPr>
        <w:spacing w:before="0" w:after="0" w:line="240" w:lineRule="auto"/>
        <w:ind w:firstLine="0" w:firstLineChars="0" w:left="0"/>
      </w:pPr>
      <w:r>
        <w:br w:type="page"/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  口径与公式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本摘要给出趋势预测的验证结果。功能定义为：已有 n 名被试的完整任务阶段数据；对第 n＋1 个未见过的人，依据其本场试验已观察阶段的脑电、心率、眼动与行为，预报本场未来阶段所对应的人因指标，再送入与正式口径相同的 27 维定额浅树 XGBoost 得到负荷，按公式合成绩效 S。模型不直接以 S 为回归目标。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记步骤表现为 S_step，主观负荷问卷加权总分为 L，负荷反向分记为 L_rev。子任务格子取值不小于 0.5 记为做成。仅有关键或仅有非关键子任务时，该侧权重改为 1。正式配比为步骤 0.70、负荷反向 0.30。</w:t>
      </w:r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= 0.75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key</m:t>
              </m:r>
            </m:sub>
          </m:sSub>
          <m:r>
            <m:rPr>
              <m:sty m:val="p"/>
            </m:rPr>
            <m:t xml:space="preserve"> + 0.25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nkey</m:t>
              </m:r>
            </m:sub>
          </m:sSub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  <m:r>
            <m:rPr>
              <m:sty m:val="p"/>
            </m:rPr>
            <m:t xml:space="preserve"> = 1 - </m:t>
          </m:r>
          <m:f>
            <m:num>
              <m:r>
                <m:rPr>
                  <m:sty m:val="p"/>
                </m:rPr>
                <m:t xml:space="preserve">L</m:t>
              </m:r>
            </m:num>
            <m:den>
              <m:r>
                <m:rPr>
                  <m:sty m:val="p"/>
                </m:rPr>
                <m:t xml:space="preserve">10</m:t>
              </m:r>
            </m:den>
          </m:f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S = 0.70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+ 0.30 </m:t>
          </m:r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hat</m:t>
              </m:r>
            </m:sub>
          </m:sSub>
          <m:r>
            <m:rPr>
              <m:sty m:val="p"/>
            </m:rPr>
            <m:t xml:space="preserve"> = 0.70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+ 0.30 (1 - </m:t>
          </m:r>
          <m:f>
            <m:num>
              <m:r>
                <m:rPr>
                  <m:sty m:val="p"/>
                </m:rPr>
                <m:t xml:space="preserve">L̂</m:t>
              </m:r>
            </m:num>
            <m:den>
              <m:r>
                <m:rPr>
                  <m:sty m:val="p"/>
                </m:rPr>
                <m:t xml:space="preserve">10</m:t>
              </m:r>
            </m:den>
          </m:f>
          <m:r>
            <m:rPr>
              <m:sty m:val="p"/>
            </m:rPr>
            <m:t xml:space="preserve">)</m:t>
          </m:r>
        </m:oMath>
      </m:oMathPara>
    </w:p>
    <w:p>
      <w:pPr>
        <w:spacing w:line="440" w:lineRule="exact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式中 L̂ 为趋势预测给出的负荷估计，S_step 两侧均取真实操作记录。预测 S 与真值 S 的差别仅来自负荷估计偏差，再乘以 0.30。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  实验设置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实验设置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样本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 名被试、84 条被试–任务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验证组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 名新被试、17 条任务（被试 2、7、12、16、23）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训练组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 名被试、67 条任务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切窗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窗长 30 秒，步长 5 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任务级特征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66 个窗口指标×4 个统计量＝264 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阶段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一次任务按窗口时间顺序切成已观察阶段与未来阶段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预报器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标准化 Ridge（α＝10），只预报下游实际使用的 27 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降维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分模态定额互信息：眼动 6、脑电 5、心率 4、行为 12，合计 27 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下游模型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XGBoost：max_depth＝2，n_estimators＝500，learning_rate＝0.02，reg_λ＝2.0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验证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按被试 GroupKFold 划分；预报器与 XGBoost 只在训练被试上拟合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真值 S（验证组）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范围 0.42—0.86，均值 0.59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  验证结果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验证组为按被试划出的 5 名新被试、17 条任务。合成绩效 S 的决定系数 R² 为 0.948，平均绝对误差 MAE 为 0.025。验证组真值 S 范围为 0.42—0.86，均值 0.59。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验证组主指标（5 人、17 条，目标为合成 S）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绩效 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R²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0.948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MAE</w:t>
            </w:r>
          </w:p>
        </w:tc>
        <w:tc>
          <w:tcPr>
            <w:tcW w:type="dxa" w:w="419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0.025</w:t>
            </w:r>
          </w:p>
        </w:tc>
      </w:tr>
    </w:tbl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4140000" cy="4250106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att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425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1  验证组真值 S 与预测 S（17 条）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  小结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在 26 名被试、84 次任务上，将趋势预测定义为：用已有被试的完整任务阶段数据训练，对未见过的新被试，依据其本场试验已观察阶段的脑电、心率、眼动与行为，预报本场未来阶段所对应的人因指标。264 维按模态定额互信息降至 27 维（眼动 6、脑电 5、心率 4、行为 12），以标准化 Ridge 补全整场 27 维，再采用与正式口径相同的浅树 XGBoost 估计负荷分量，按步骤分 0.70、负荷反向分 0.30 合成绩效 S。在按被试划出的验证组（5 人、17 条任务）上，合成 S 的 R² 为 0.948（MAE＝0.025）。模型不直接以 S 为回归目标；人因趋势先落到 27 维指标，再经公式得到预测版绩效。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趋势预测  跨被试未来阶段人因与绩效 S  结果摘要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  <w:spacing w:before="0" w:after="0" w:line="440" w:lineRule="exact"/>
      <w:ind w:firstLine="480"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578" w:lineRule="auto"/>
      <w:outlineLvl w:val="0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415" w:lineRule="auto"/>
      <w:outlineLvl w:val="1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 w:line="440" w:lineRule="exact"/>
      <w:outlineLvl w:val="2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">
    <w:name w:val="图"/>
    <w:pPr>
      <w:jc w:val="center"/>
      <w:spacing w:before="120" w:after="40" w:line="240" w:lineRule="auto"/>
      <w:ind w:firstLine="0" w:left="0" w:firstLineChars="0"/>
      <w:keepNext/>
      <w:keepLines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customStyle="1" w:styleId="图注">
    <w:name w:val="图注"/>
    <w:pPr>
      <w:jc w:val="center"/>
      <w:spacing w:before="60" w:after="120" w:line="240" w:lineRule="auto"/>
      <w:ind w:firstLine="0" w:left="0" w:firstLineChars="0"/>
      <w:widowControl/>
    </w:pPr>
    <w:rPr>
      <w:rFonts w:ascii="Times New Roman" w:hAnsi="Times New Roman" w:eastAsia="宋体" w:cs="Times New Roman"/>
      <w:b w:val="0"/>
      <w:color w:val="000000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