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 w:line="360" w:lineRule="auto"/>
        <w:ind w:firstLine="0"/>
        <w:jc w:val="center"/>
      </w:pPr>
      <w:r>
        <w:rPr>
          <w:rFonts w:ascii="Times New Roman" w:hAnsi="Times New Roman" w:eastAsia="黑体" w:cs="Times New Roman"/>
          <w:b/>
          <w:i w:val="0"/>
          <w:color w:val="000000"/>
          <w:sz w:val="36"/>
        </w:rPr>
        <w:t>指定样本的绩效评估 S 与趋势预警</w:t>
      </w:r>
    </w:p>
    <w:p>
      <w:pPr>
        <w:spacing w:after="240"/>
        <w:ind w:firstLine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15 条被试–任务　·　正式口径 α＝0.70</w:t>
      </w:r>
    </w:p>
    <w:p>
      <w:pPr>
        <w:spacing w:before="240" w:after="240" w:line="578" w:lineRule="auto"/>
        <w:ind w:firstLine="0" w:left="0"/>
        <w:jc w:val="center"/>
      </w:pPr>
      <w:r>
        <w:rPr>
          <w:rFonts w:ascii="Times New Roman" w:hAnsi="Times New Roman" w:eastAsia="黑体" w:cs="Times New Roman"/>
          <w:b/>
          <w:i w:val="0"/>
          <w:color w:val="000000"/>
          <w:sz w:val="30"/>
        </w:rPr>
        <w:t>目录</w:t>
      </w:r>
    </w:p>
    <w:p>
      <w:pPr>
        <w:spacing w:line="440" w:lineRule="exact" w:before="0" w:after="0"/>
        <w:ind w:firstLine="0" w:left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1  口径与公式</w:t>
      </w:r>
    </w:p>
    <w:p>
      <w:pPr>
        <w:spacing w:line="440" w:lineRule="exact" w:before="0" w:after="0"/>
        <w:ind w:firstLine="0" w:left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2  本批样本</w:t>
      </w:r>
    </w:p>
    <w:p>
      <w:pPr>
        <w:spacing w:line="440" w:lineRule="exact" w:before="0" w:after="0"/>
        <w:ind w:firstLine="0" w:left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3  评估 S（完整观测）</w:t>
      </w:r>
    </w:p>
    <w:p>
      <w:pPr>
        <w:spacing w:line="440" w:lineRule="exact" w:before="0" w:after="0"/>
        <w:ind w:firstLine="0" w:left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4  趋势预警 S</w:t>
      </w:r>
    </w:p>
    <w:p>
      <w:pPr>
        <w:spacing w:line="440" w:lineRule="exact" w:before="0" w:after="0"/>
        <w:ind w:firstLine="0" w:left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5  趋势预警曲线</w:t>
      </w:r>
    </w:p>
    <w:p>
      <w:pPr>
        <w:spacing w:line="440" w:lineRule="exact" w:before="0" w:after="0"/>
        <w:ind w:firstLine="0" w:left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6  被试 2 · 任务 5_6 预测曲线</w:t>
      </w:r>
    </w:p>
    <w:p>
      <w:pPr>
        <w:spacing w:line="440" w:lineRule="exact" w:before="0" w:after="0"/>
        <w:ind w:firstLine="0" w:left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7  小结</w:t>
      </w:r>
    </w:p>
    <w:p>
      <w:pPr>
        <w:spacing w:before="0" w:after="0" w:line="240" w:lineRule="auto"/>
        <w:ind w:firstLine="0" w:firstLineChars="0" w:left="0"/>
      </w:pPr>
      <w:r>
        <w:br w:type="page"/>
      </w:r>
    </w:p>
    <w:p>
      <w:pPr>
        <w:pStyle w:val="Heading1"/>
        <w:ind w:firstLine="0" w:left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30"/>
        </w:rPr>
        <w:t>1  口径与公式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本文件只抽出给定的 15 条被试–任务，报告两套正式口径下的绩效 S，并给出趋势预警主图。表中样本编号来自清单；清单里 subject_05_task_1 出现两次，去重后共 15 条。评估 S 是整场任务做完后的完整观测路径：264 维按模态定额互信息降至 27 维，浅树 XGBoost 预测 NASA-TLX，再与真实步骤分合成。趋势预警 S 是任务做到一半时的路径：只用已观察阶段的 27 维，经标准化 Ridge 补成整场 27 维，再送入同一套冻结 XGBoost。两套路径都不直接以 S 为回归目标。S 一场任务只有一个数，不能画成随时间起伏的曲线；图上的曲线是窗级人因（默认心率均值）。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记步骤表现为 S_step，主观负荷问卷加权总分为 L，负荷反向分记为 L_rev。子任务格子取值不小于 0.5 记为做成。仅有关键或仅有非关键子任务时，该侧权重改为 1。正式配比为步骤 0.70、负荷反向 0.30。</w:t>
      </w:r>
    </w:p>
    <w:p>
      <w:pPr>
        <w:pStyle w:val="图注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 xml:space="preserve">S</m:t>
              </m:r>
            </m:e>
            <m:sub>
              <m:r>
                <m:rPr>
                  <m:sty m:val="p"/>
                </m:rPr>
                <m:t xml:space="preserve">step</m:t>
              </m:r>
            </m:sub>
          </m:sSub>
          <m:r>
            <m:rPr>
              <m:sty m:val="p"/>
            </m:rPr>
            <m:t xml:space="preserve"> = 0.75 </m:t>
          </m:r>
          <m:sSub>
            <m:e>
              <m:r>
                <m:rPr>
                  <m:sty m:val="p"/>
                </m:rPr>
                <m:t xml:space="preserve">r</m:t>
              </m:r>
            </m:e>
            <m:sub>
              <m:r>
                <m:rPr>
                  <m:sty m:val="p"/>
                </m:rPr>
                <m:t xml:space="preserve">key</m:t>
              </m:r>
            </m:sub>
          </m:sSub>
          <m:r>
            <m:rPr>
              <m:sty m:val="p"/>
            </m:rPr>
            <m:t xml:space="preserve"> + 0.25 </m:t>
          </m:r>
          <m:sSub>
            <m:e>
              <m:r>
                <m:rPr>
                  <m:sty m:val="p"/>
                </m:rPr>
                <m:t xml:space="preserve">r</m:t>
              </m:r>
            </m:e>
            <m:sub>
              <m:r>
                <m:rPr>
                  <m:sty m:val="p"/>
                </m:rPr>
                <m:t xml:space="preserve">nkey</m:t>
              </m:r>
            </m:sub>
          </m:sSub>
        </m:oMath>
      </m:oMathPara>
    </w:p>
    <w:p>
      <w:pPr>
        <w:pStyle w:val="图注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 xml:space="preserve">L</m:t>
              </m:r>
            </m:e>
            <m:sub>
              <m:r>
                <m:rPr>
                  <m:sty m:val="p"/>
                </m:rPr>
                <m:t xml:space="preserve">rev</m:t>
              </m:r>
            </m:sub>
          </m:sSub>
          <m:r>
            <m:rPr>
              <m:sty m:val="p"/>
            </m:rPr>
            <m:t xml:space="preserve"> = 1 - </m:t>
          </m:r>
          <m:f>
            <m:num>
              <m:r>
                <m:rPr>
                  <m:sty m:val="p"/>
                </m:rPr>
                <m:t xml:space="preserve">L</m:t>
              </m:r>
            </m:num>
            <m:den>
              <m:r>
                <m:rPr>
                  <m:sty m:val="p"/>
                </m:rPr>
                <m:t xml:space="preserve">10</m:t>
              </m:r>
            </m:den>
          </m:f>
        </m:oMath>
      </m:oMathPara>
    </w:p>
    <w:p>
      <w:pPr>
        <w:pStyle w:val="图注"/>
        <w:ind w:firstLine="0"/>
        <w:jc w:val="center"/>
      </w:pPr>
      <m:oMathPara>
        <m:oMathParaPr>
          <m:jc m:val="center"/>
        </m:oMathParaPr>
        <m:oMath>
          <m:r>
            <m:rPr>
              <m:sty m:val="p"/>
            </m:rPr>
            <m:t xml:space="preserve">S = 0.70 </m:t>
          </m:r>
          <m:sSub>
            <m:e>
              <m:r>
                <m:rPr>
                  <m:sty m:val="p"/>
                </m:rPr>
                <m:t xml:space="preserve">S</m:t>
              </m:r>
            </m:e>
            <m:sub>
              <m:r>
                <m:rPr>
                  <m:sty m:val="p"/>
                </m:rPr>
                <m:t xml:space="preserve">step</m:t>
              </m:r>
            </m:sub>
          </m:sSub>
          <m:r>
            <m:rPr>
              <m:sty m:val="p"/>
            </m:rPr>
            <m:t xml:space="preserve"> + 0.30 </m:t>
          </m:r>
          <m:sSub>
            <m:e>
              <m:r>
                <m:rPr>
                  <m:sty m:val="p"/>
                </m:rPr>
                <m:t xml:space="preserve">L</m:t>
              </m:r>
            </m:e>
            <m:sub>
              <m:r>
                <m:rPr>
                  <m:sty m:val="p"/>
                </m:rPr>
                <m:t xml:space="preserve">rev</m:t>
              </m:r>
            </m:sub>
          </m:sSub>
        </m:oMath>
      </m:oMathPara>
    </w:p>
    <w:p>
      <w:pPr>
        <w:pStyle w:val="图注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 xml:space="preserve">S</m:t>
              </m:r>
            </m:e>
            <m:sub>
              <m:r>
                <m:rPr>
                  <m:sty m:val="p"/>
                </m:rPr>
                <m:t xml:space="preserve">hat</m:t>
              </m:r>
            </m:sub>
          </m:sSub>
          <m:r>
            <m:rPr>
              <m:sty m:val="p"/>
            </m:rPr>
            <m:t xml:space="preserve"> = 0.70 </m:t>
          </m:r>
          <m:sSub>
            <m:e>
              <m:r>
                <m:rPr>
                  <m:sty m:val="p"/>
                </m:rPr>
                <m:t xml:space="preserve">S</m:t>
              </m:r>
            </m:e>
            <m:sub>
              <m:r>
                <m:rPr>
                  <m:sty m:val="p"/>
                </m:rPr>
                <m:t xml:space="preserve">step</m:t>
              </m:r>
            </m:sub>
          </m:sSub>
          <m:r>
            <m:rPr>
              <m:sty m:val="p"/>
            </m:rPr>
            <m:t xml:space="preserve"> + 0.30 (1 - </m:t>
          </m:r>
          <m:f>
            <m:num>
              <m:r>
                <m:rPr>
                  <m:sty m:val="p"/>
                </m:rPr>
                <m:t xml:space="preserve">L̂</m:t>
              </m:r>
            </m:num>
            <m:den>
              <m:r>
                <m:rPr>
                  <m:sty m:val="p"/>
                </m:rPr>
                <m:t xml:space="preserve">10</m:t>
              </m:r>
            </m:den>
          </m:f>
          <m:r>
            <m:rPr>
              <m:sty m:val="p"/>
            </m:rPr>
            <m:t xml:space="preserve">)</m:t>
          </m:r>
        </m:oMath>
      </m:oMathPara>
    </w:p>
    <w:p>
      <w:pPr>
        <w:spacing w:line="440" w:lineRule="exact"/>
        <w:ind w:firstLine="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式中 L̂ 为模型给出的负荷估计，S_step 两侧均取真实操作记录。预警阈值取低分位 0.51：预测 S ≥ 0.51 为正常，否则预警。</w:t>
      </w:r>
    </w:p>
    <w:p>
      <w:pPr>
        <w:pStyle w:val="Heading1"/>
        <w:ind w:firstLine="0" w:left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30"/>
        </w:rPr>
        <w:t>2  本批样本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15 条覆盖任务 1、2、3、4、5、5_6，难度含低、中、高。窗口数从 67 到 416。真值 S 范围为 0.19—0.87，均值 0.54。数字均来自仓库内已复现的五折折外预测，不是另训一套模型。</w:t>
      </w:r>
    </w:p>
    <w:p>
      <w:pPr>
        <w:pStyle w:val="图注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表 1  本批 15 条样本</w:t>
      </w:r>
    </w:p>
    <w:tbl>
      <w:tblPr>
        <w:tblStyle w:val="TableGrid"/>
        <w:tblW w:type="dxa" w:w="8164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rPr>
          <w:cantSplit/>
          <w:tblHeader/>
        </w:trPr>
        <w:tc>
          <w:tcPr>
            <w:tcW w:type="dxa" w:w="238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18"/>
              </w:rPr>
              <w:t>样本</w:t>
            </w:r>
          </w:p>
        </w:tc>
        <w:tc>
          <w:tcPr>
            <w:tcW w:type="dxa" w:w="73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18"/>
              </w:rPr>
              <w:t>被试</w:t>
            </w:r>
          </w:p>
        </w:tc>
        <w:tc>
          <w:tcPr>
            <w:tcW w:type="dxa" w:w="73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18"/>
              </w:rPr>
              <w:t>任务</w:t>
            </w:r>
          </w:p>
        </w:tc>
        <w:tc>
          <w:tcPr>
            <w:tcW w:type="dxa" w:w="68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18"/>
              </w:rPr>
              <w:t>难度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18"/>
              </w:rPr>
              <w:t>窗口数</w:t>
            </w:r>
          </w:p>
        </w:tc>
        <w:tc>
          <w:tcPr>
            <w:tcW w:type="dxa" w:w="85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18"/>
              </w:rPr>
              <w:t>步骤分</w:t>
            </w:r>
          </w:p>
        </w:tc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18"/>
              </w:rPr>
              <w:t>真值 NASA</w:t>
            </w:r>
          </w:p>
        </w:tc>
        <w:tc>
          <w:tcPr>
            <w:tcW w:type="dxa" w:w="85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18"/>
              </w:rPr>
              <w:t>真值 S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subject_05_task_1</w:t>
            </w:r>
          </w:p>
        </w:tc>
        <w:tc>
          <w:tcPr>
            <w:tcW w:type="dxa" w:w="73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73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68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中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278</w:t>
            </w:r>
          </w:p>
        </w:tc>
        <w:tc>
          <w:tcPr>
            <w:tcW w:type="dxa" w:w="85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0.938</w:t>
            </w:r>
          </w:p>
        </w:tc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4.07</w:t>
            </w:r>
          </w:p>
        </w:tc>
        <w:tc>
          <w:tcPr>
            <w:tcW w:type="dxa" w:w="85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0.834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subject_20_task_4</w:t>
            </w:r>
          </w:p>
        </w:tc>
        <w:tc>
          <w:tcPr>
            <w:tcW w:type="dxa" w:w="73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20</w:t>
            </w:r>
          </w:p>
        </w:tc>
        <w:tc>
          <w:tcPr>
            <w:tcW w:type="dxa" w:w="73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68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中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298</w:t>
            </w:r>
          </w:p>
        </w:tc>
        <w:tc>
          <w:tcPr>
            <w:tcW w:type="dxa" w:w="85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0.167</w:t>
            </w:r>
          </w:p>
        </w:tc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5.67</w:t>
            </w:r>
          </w:p>
        </w:tc>
        <w:tc>
          <w:tcPr>
            <w:tcW w:type="dxa" w:w="85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0.247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subject_17_task_4</w:t>
            </w:r>
          </w:p>
        </w:tc>
        <w:tc>
          <w:tcPr>
            <w:tcW w:type="dxa" w:w="73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17</w:t>
            </w:r>
          </w:p>
        </w:tc>
        <w:tc>
          <w:tcPr>
            <w:tcW w:type="dxa" w:w="73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68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中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162</w:t>
            </w:r>
          </w:p>
        </w:tc>
        <w:tc>
          <w:tcPr>
            <w:tcW w:type="dxa" w:w="85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1.000</w:t>
            </w:r>
          </w:p>
        </w:tc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4.27</w:t>
            </w:r>
          </w:p>
        </w:tc>
        <w:tc>
          <w:tcPr>
            <w:tcW w:type="dxa" w:w="85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0.872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subject_15_task_5</w:t>
            </w:r>
          </w:p>
        </w:tc>
        <w:tc>
          <w:tcPr>
            <w:tcW w:type="dxa" w:w="73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15</w:t>
            </w:r>
          </w:p>
        </w:tc>
        <w:tc>
          <w:tcPr>
            <w:tcW w:type="dxa" w:w="73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68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低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100</w:t>
            </w:r>
          </w:p>
        </w:tc>
        <w:tc>
          <w:tcPr>
            <w:tcW w:type="dxa" w:w="85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0.333</w:t>
            </w:r>
          </w:p>
        </w:tc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2.60</w:t>
            </w:r>
          </w:p>
        </w:tc>
        <w:tc>
          <w:tcPr>
            <w:tcW w:type="dxa" w:w="85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0.455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subject_12_task_5_6</w:t>
            </w:r>
          </w:p>
        </w:tc>
        <w:tc>
          <w:tcPr>
            <w:tcW w:type="dxa" w:w="73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73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5_6</w:t>
            </w:r>
          </w:p>
        </w:tc>
        <w:tc>
          <w:tcPr>
            <w:tcW w:type="dxa" w:w="68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高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132</w:t>
            </w:r>
          </w:p>
        </w:tc>
        <w:tc>
          <w:tcPr>
            <w:tcW w:type="dxa" w:w="85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0.600</w:t>
            </w:r>
          </w:p>
        </w:tc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7.67</w:t>
            </w:r>
          </w:p>
        </w:tc>
        <w:tc>
          <w:tcPr>
            <w:tcW w:type="dxa" w:w="85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0.490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subject_02_task_5_6</w:t>
            </w:r>
          </w:p>
        </w:tc>
        <w:tc>
          <w:tcPr>
            <w:tcW w:type="dxa" w:w="73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73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5_6</w:t>
            </w:r>
          </w:p>
        </w:tc>
        <w:tc>
          <w:tcPr>
            <w:tcW w:type="dxa" w:w="68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高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131</w:t>
            </w:r>
          </w:p>
        </w:tc>
        <w:tc>
          <w:tcPr>
            <w:tcW w:type="dxa" w:w="85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0.800</w:t>
            </w:r>
          </w:p>
        </w:tc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6.60</w:t>
            </w:r>
          </w:p>
        </w:tc>
        <w:tc>
          <w:tcPr>
            <w:tcW w:type="dxa" w:w="85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0.662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subject_05_task_4</w:t>
            </w:r>
          </w:p>
        </w:tc>
        <w:tc>
          <w:tcPr>
            <w:tcW w:type="dxa" w:w="73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73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68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中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207</w:t>
            </w:r>
          </w:p>
        </w:tc>
        <w:tc>
          <w:tcPr>
            <w:tcW w:type="dxa" w:w="85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0.083</w:t>
            </w:r>
          </w:p>
        </w:tc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5.73</w:t>
            </w:r>
          </w:p>
        </w:tc>
        <w:tc>
          <w:tcPr>
            <w:tcW w:type="dxa" w:w="85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0.186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subject_06_task_2</w:t>
            </w:r>
          </w:p>
        </w:tc>
        <w:tc>
          <w:tcPr>
            <w:tcW w:type="dxa" w:w="73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73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68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中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416</w:t>
            </w:r>
          </w:p>
        </w:tc>
        <w:tc>
          <w:tcPr>
            <w:tcW w:type="dxa" w:w="85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0.650</w:t>
            </w:r>
          </w:p>
        </w:tc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5.67</w:t>
            </w:r>
          </w:p>
        </w:tc>
        <w:tc>
          <w:tcPr>
            <w:tcW w:type="dxa" w:w="85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0.585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subject_12_task_2</w:t>
            </w:r>
          </w:p>
        </w:tc>
        <w:tc>
          <w:tcPr>
            <w:tcW w:type="dxa" w:w="73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73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68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中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413</w:t>
            </w:r>
          </w:p>
        </w:tc>
        <w:tc>
          <w:tcPr>
            <w:tcW w:type="dxa" w:w="85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0.950</w:t>
            </w:r>
          </w:p>
        </w:tc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5.33</w:t>
            </w:r>
          </w:p>
        </w:tc>
        <w:tc>
          <w:tcPr>
            <w:tcW w:type="dxa" w:w="85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0.805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subject_26_task_5_6</w:t>
            </w:r>
          </w:p>
        </w:tc>
        <w:tc>
          <w:tcPr>
            <w:tcW w:type="dxa" w:w="73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26</w:t>
            </w:r>
          </w:p>
        </w:tc>
        <w:tc>
          <w:tcPr>
            <w:tcW w:type="dxa" w:w="73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5_6</w:t>
            </w:r>
          </w:p>
        </w:tc>
        <w:tc>
          <w:tcPr>
            <w:tcW w:type="dxa" w:w="68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高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391</w:t>
            </w:r>
          </w:p>
        </w:tc>
        <w:tc>
          <w:tcPr>
            <w:tcW w:type="dxa" w:w="85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0.143</w:t>
            </w:r>
          </w:p>
        </w:tc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6.47</w:t>
            </w:r>
          </w:p>
        </w:tc>
        <w:tc>
          <w:tcPr>
            <w:tcW w:type="dxa" w:w="85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0.206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subject_16_task_3</w:t>
            </w:r>
          </w:p>
        </w:tc>
        <w:tc>
          <w:tcPr>
            <w:tcW w:type="dxa" w:w="73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16</w:t>
            </w:r>
          </w:p>
        </w:tc>
        <w:tc>
          <w:tcPr>
            <w:tcW w:type="dxa" w:w="73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68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低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67</w:t>
            </w:r>
          </w:p>
        </w:tc>
        <w:tc>
          <w:tcPr>
            <w:tcW w:type="dxa" w:w="85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1.000</w:t>
            </w:r>
          </w:p>
        </w:tc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4.67</w:t>
            </w:r>
          </w:p>
        </w:tc>
        <w:tc>
          <w:tcPr>
            <w:tcW w:type="dxa" w:w="85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0.860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subject_15_task_5_6</w:t>
            </w:r>
          </w:p>
        </w:tc>
        <w:tc>
          <w:tcPr>
            <w:tcW w:type="dxa" w:w="73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15</w:t>
            </w:r>
          </w:p>
        </w:tc>
        <w:tc>
          <w:tcPr>
            <w:tcW w:type="dxa" w:w="73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5_6</w:t>
            </w:r>
          </w:p>
        </w:tc>
        <w:tc>
          <w:tcPr>
            <w:tcW w:type="dxa" w:w="68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高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75</w:t>
            </w:r>
          </w:p>
        </w:tc>
        <w:tc>
          <w:tcPr>
            <w:tcW w:type="dxa" w:w="85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0.286</w:t>
            </w:r>
          </w:p>
        </w:tc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7.33</w:t>
            </w:r>
          </w:p>
        </w:tc>
        <w:tc>
          <w:tcPr>
            <w:tcW w:type="dxa" w:w="85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0.280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subject_07_task_3</w:t>
            </w:r>
          </w:p>
        </w:tc>
        <w:tc>
          <w:tcPr>
            <w:tcW w:type="dxa" w:w="73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73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68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低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79</w:t>
            </w:r>
          </w:p>
        </w:tc>
        <w:tc>
          <w:tcPr>
            <w:tcW w:type="dxa" w:w="85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0.500</w:t>
            </w:r>
          </w:p>
        </w:tc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4.07</w:t>
            </w:r>
          </w:p>
        </w:tc>
        <w:tc>
          <w:tcPr>
            <w:tcW w:type="dxa" w:w="85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0.528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subject_04_task_5_6</w:t>
            </w:r>
          </w:p>
        </w:tc>
        <w:tc>
          <w:tcPr>
            <w:tcW w:type="dxa" w:w="73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73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5_6</w:t>
            </w:r>
          </w:p>
        </w:tc>
        <w:tc>
          <w:tcPr>
            <w:tcW w:type="dxa" w:w="68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高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83</w:t>
            </w:r>
          </w:p>
        </w:tc>
        <w:tc>
          <w:tcPr>
            <w:tcW w:type="dxa" w:w="85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0.200</w:t>
            </w:r>
          </w:p>
        </w:tc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6.87</w:t>
            </w:r>
          </w:p>
        </w:tc>
        <w:tc>
          <w:tcPr>
            <w:tcW w:type="dxa" w:w="85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0.234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subject_10_task_2</w:t>
            </w:r>
          </w:p>
        </w:tc>
        <w:tc>
          <w:tcPr>
            <w:tcW w:type="dxa" w:w="73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73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68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中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367</w:t>
            </w:r>
          </w:p>
        </w:tc>
        <w:tc>
          <w:tcPr>
            <w:tcW w:type="dxa" w:w="85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0.900</w:t>
            </w:r>
          </w:p>
        </w:tc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4.40</w:t>
            </w:r>
          </w:p>
        </w:tc>
        <w:tc>
          <w:tcPr>
            <w:tcW w:type="dxa" w:w="85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0.798</w:t>
            </w:r>
          </w:p>
        </w:tc>
      </w:tr>
    </w:tbl>
    <w:p>
      <w:pPr>
        <w:pStyle w:val="Heading1"/>
        <w:ind w:firstLine="0" w:left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30"/>
        </w:rPr>
        <w:t>3  评估 S（完整观测）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评估路径用整场 27 维人因预测 NASA，再按公式合成 S。在这 15 条上，评估预测 S 的 R² 为 0.984，MAE 为 0.026。全样本 84 条的正式成绩仍是 S 的 pooled R²＝0.979、MAE＝0.025；本表只是清单子集。</w:t>
      </w:r>
    </w:p>
    <w:p>
      <w:pPr>
        <w:pStyle w:val="图注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表 2  评估 S（完整观测 27 维公式法，五折折外）</w:t>
      </w:r>
    </w:p>
    <w:tbl>
      <w:tblPr>
        <w:tblStyle w:val="TableGrid"/>
        <w:tblW w:type="dxa" w:w="7938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cantSplit/>
          <w:tblHeader/>
        </w:trPr>
        <w:tc>
          <w:tcPr>
            <w:tcW w:type="dxa" w:w="249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18"/>
              </w:rPr>
              <w:t>样本</w:t>
            </w:r>
          </w:p>
        </w:tc>
        <w:tc>
          <w:tcPr>
            <w:tcW w:type="dxa" w:w="113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18"/>
              </w:rPr>
              <w:t>真值 NASA</w:t>
            </w:r>
          </w:p>
        </w:tc>
        <w:tc>
          <w:tcPr>
            <w:tcW w:type="dxa" w:w="113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18"/>
              </w:rPr>
              <w:t>预测 NASA</w:t>
            </w:r>
          </w:p>
        </w:tc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18"/>
              </w:rPr>
              <w:t>真值 S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18"/>
              </w:rPr>
              <w:t>评估预测 S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18"/>
              </w:rPr>
              <w:t>差值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subject_05_task_1</w:t>
            </w:r>
          </w:p>
        </w:tc>
        <w:tc>
          <w:tcPr>
            <w:tcW w:type="dxa" w:w="113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4.07</w:t>
            </w:r>
          </w:p>
        </w:tc>
        <w:tc>
          <w:tcPr>
            <w:tcW w:type="dxa" w:w="113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4.50</w:t>
            </w:r>
          </w:p>
        </w:tc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0.834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0.821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-0.013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subject_20_task_4</w:t>
            </w:r>
          </w:p>
        </w:tc>
        <w:tc>
          <w:tcPr>
            <w:tcW w:type="dxa" w:w="113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5.67</w:t>
            </w:r>
          </w:p>
        </w:tc>
        <w:tc>
          <w:tcPr>
            <w:tcW w:type="dxa" w:w="113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5.39</w:t>
            </w:r>
          </w:p>
        </w:tc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0.247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0.255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+0.008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subject_17_task_4</w:t>
            </w:r>
          </w:p>
        </w:tc>
        <w:tc>
          <w:tcPr>
            <w:tcW w:type="dxa" w:w="113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4.27</w:t>
            </w:r>
          </w:p>
        </w:tc>
        <w:tc>
          <w:tcPr>
            <w:tcW w:type="dxa" w:w="113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4.72</w:t>
            </w:r>
          </w:p>
        </w:tc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0.872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0.858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-0.014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subject_15_task_5</w:t>
            </w:r>
          </w:p>
        </w:tc>
        <w:tc>
          <w:tcPr>
            <w:tcW w:type="dxa" w:w="113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2.60</w:t>
            </w:r>
          </w:p>
        </w:tc>
        <w:tc>
          <w:tcPr>
            <w:tcW w:type="dxa" w:w="113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4.93</w:t>
            </w:r>
          </w:p>
        </w:tc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0.455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0.385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-0.070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subject_12_task_5_6</w:t>
            </w:r>
          </w:p>
        </w:tc>
        <w:tc>
          <w:tcPr>
            <w:tcW w:type="dxa" w:w="113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7.67</w:t>
            </w:r>
          </w:p>
        </w:tc>
        <w:tc>
          <w:tcPr>
            <w:tcW w:type="dxa" w:w="113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6.37</w:t>
            </w:r>
          </w:p>
        </w:tc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0.490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0.529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+0.039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subject_02_task_5_6</w:t>
            </w:r>
          </w:p>
        </w:tc>
        <w:tc>
          <w:tcPr>
            <w:tcW w:type="dxa" w:w="113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6.60</w:t>
            </w:r>
          </w:p>
        </w:tc>
        <w:tc>
          <w:tcPr>
            <w:tcW w:type="dxa" w:w="113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5.51</w:t>
            </w:r>
          </w:p>
        </w:tc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0.662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0.695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+0.033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subject_05_task_4</w:t>
            </w:r>
          </w:p>
        </w:tc>
        <w:tc>
          <w:tcPr>
            <w:tcW w:type="dxa" w:w="113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5.73</w:t>
            </w:r>
          </w:p>
        </w:tc>
        <w:tc>
          <w:tcPr>
            <w:tcW w:type="dxa" w:w="113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5.16</w:t>
            </w:r>
          </w:p>
        </w:tc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0.186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0.203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+0.017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subject_06_task_2</w:t>
            </w:r>
          </w:p>
        </w:tc>
        <w:tc>
          <w:tcPr>
            <w:tcW w:type="dxa" w:w="113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5.67</w:t>
            </w:r>
          </w:p>
        </w:tc>
        <w:tc>
          <w:tcPr>
            <w:tcW w:type="dxa" w:w="113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5.69</w:t>
            </w:r>
          </w:p>
        </w:tc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0.585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0.584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-0.001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subject_12_task_2</w:t>
            </w:r>
          </w:p>
        </w:tc>
        <w:tc>
          <w:tcPr>
            <w:tcW w:type="dxa" w:w="113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5.33</w:t>
            </w:r>
          </w:p>
        </w:tc>
        <w:tc>
          <w:tcPr>
            <w:tcW w:type="dxa" w:w="113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6.16</w:t>
            </w:r>
          </w:p>
        </w:tc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0.805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0.780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-0.025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subject_26_task_5_6</w:t>
            </w:r>
          </w:p>
        </w:tc>
        <w:tc>
          <w:tcPr>
            <w:tcW w:type="dxa" w:w="113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6.47</w:t>
            </w:r>
          </w:p>
        </w:tc>
        <w:tc>
          <w:tcPr>
            <w:tcW w:type="dxa" w:w="113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6.41</w:t>
            </w:r>
          </w:p>
        </w:tc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0.206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0.208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+0.002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subject_16_task_3</w:t>
            </w:r>
          </w:p>
        </w:tc>
        <w:tc>
          <w:tcPr>
            <w:tcW w:type="dxa" w:w="113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4.67</w:t>
            </w:r>
          </w:p>
        </w:tc>
        <w:tc>
          <w:tcPr>
            <w:tcW w:type="dxa" w:w="113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3.54</w:t>
            </w:r>
          </w:p>
        </w:tc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0.860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0.894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+0.034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subject_15_task_5_6</w:t>
            </w:r>
          </w:p>
        </w:tc>
        <w:tc>
          <w:tcPr>
            <w:tcW w:type="dxa" w:w="113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7.33</w:t>
            </w:r>
          </w:p>
        </w:tc>
        <w:tc>
          <w:tcPr>
            <w:tcW w:type="dxa" w:w="113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5.60</w:t>
            </w:r>
          </w:p>
        </w:tc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0.280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0.332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+0.052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subject_07_task_3</w:t>
            </w:r>
          </w:p>
        </w:tc>
        <w:tc>
          <w:tcPr>
            <w:tcW w:type="dxa" w:w="113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4.07</w:t>
            </w:r>
          </w:p>
        </w:tc>
        <w:tc>
          <w:tcPr>
            <w:tcW w:type="dxa" w:w="113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3.75</w:t>
            </w:r>
          </w:p>
        </w:tc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0.528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0.538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+0.010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subject_04_task_5_6</w:t>
            </w:r>
          </w:p>
        </w:tc>
        <w:tc>
          <w:tcPr>
            <w:tcW w:type="dxa" w:w="113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6.87</w:t>
            </w:r>
          </w:p>
        </w:tc>
        <w:tc>
          <w:tcPr>
            <w:tcW w:type="dxa" w:w="113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5.41</w:t>
            </w:r>
          </w:p>
        </w:tc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0.234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0.278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+0.044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subject_10_task_2</w:t>
            </w:r>
          </w:p>
        </w:tc>
        <w:tc>
          <w:tcPr>
            <w:tcW w:type="dxa" w:w="113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4.40</w:t>
            </w:r>
          </w:p>
        </w:tc>
        <w:tc>
          <w:tcPr>
            <w:tcW w:type="dxa" w:w="113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5.23</w:t>
            </w:r>
          </w:p>
        </w:tc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0.798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0.773</w:t>
            </w:r>
          </w:p>
        </w:tc>
        <w:tc>
          <w:tcPr>
            <w:tcW w:type="dxa" w:w="90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-0.025</w:t>
            </w:r>
          </w:p>
        </w:tc>
      </w:tr>
    </w:tbl>
    <w:p>
      <w:pPr>
        <w:pStyle w:val="图"/>
        <w:jc w:val="center"/>
        <w:spacing w:before="120" w:after="40" w:line="240" w:lineRule="auto"/>
        <w:ind w:firstLine="0" w:firstLineChars="0" w:left="0"/>
      </w:pPr>
      <w:r>
        <w:rPr>
          <w:noProof/>
          <w:sz w:val="24"/>
          <w:szCs w:val="24"/>
        </w:rPr>
        <w:drawing xmlns:a="http://schemas.openxmlformats.org/drawingml/2006/main" xmlns:pic="http://schemas.openxmlformats.org/drawingml/2006/picture">
          <wp:inline distT="0" distB="0" distL="0" distR="0">
            <wp:extent cx="4031999" cy="4201147"/>
            <wp:effectExtent l="0" t="0" r="0" b="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eval_scatter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1999" cy="42011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图注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 1  本批 15 条的真值 S 与评估预测 S</w:t>
      </w:r>
    </w:p>
    <w:p>
      <w:pPr>
        <w:pStyle w:val="图"/>
        <w:jc w:val="center"/>
        <w:spacing w:before="120" w:after="40" w:line="240" w:lineRule="auto"/>
        <w:ind w:firstLine="0" w:firstLineChars="0" w:left="0"/>
      </w:pPr>
      <w:r>
        <w:rPr>
          <w:noProof/>
          <w:sz w:val="24"/>
          <w:szCs w:val="24"/>
        </w:rPr>
        <w:drawing xmlns:a="http://schemas.openxmlformats.org/drawingml/2006/main" xmlns:pic="http://schemas.openxmlformats.org/drawingml/2006/picture">
          <wp:inline distT="0" distB="0" distL="0" distR="0">
            <wp:extent cx="4320000" cy="3453237"/>
            <wp:effectExtent l="0" t="0" r="0" b="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s_alpha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34532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图注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 2  本批 15 条的 S 随 α 变化（圆点为正式口径 α＝0.70）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图 2 是各条样本自己的 S–α 直线。α 越大，客观步骤分的权重越大。正式口径取 α＝0.70，圆点即表 2 中的真值 S。负荷很高而步骤分很低的任务（如被试 5 任务 4、被试 26 任务 5_6）整条线都压在下方。</w:t>
      </w:r>
    </w:p>
    <w:p>
      <w:pPr>
        <w:pStyle w:val="Heading1"/>
        <w:ind w:firstLine="0" w:left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30"/>
        </w:rPr>
        <w:t>4  趋势预警 S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趋势预警只用本场已观察的前 50% 窗口。标准化 Ridge（α＝10）把已观察 27 列映射为整场 27 列，再经冻结浅树 XGBoost 得负荷，按同一公式合成预测 S。在这 15 条上，趋势预测 S 的 R² 为 0.976，MAE 为 0.032。按阈值 0.51 判定：9 条正常，6 条预警。验证组 17 条的正式成绩仍是 S 的 R²＝0.948、MAE＝0.025。</w:t>
      </w:r>
    </w:p>
    <w:p>
      <w:pPr>
        <w:pStyle w:val="图注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表 3  趋势预警 S（半场 Ridge → 冻结 XGB）</w:t>
      </w:r>
    </w:p>
    <w:tbl>
      <w:tblPr>
        <w:tblStyle w:val="TableGrid"/>
        <w:tblW w:type="dxa" w:w="7597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cantSplit/>
          <w:tblHeader/>
        </w:trPr>
        <w:tc>
          <w:tcPr>
            <w:tcW w:type="dxa" w:w="272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18"/>
              </w:rPr>
              <w:t>样本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18"/>
              </w:rPr>
              <w:t>真值 S</w:t>
            </w:r>
          </w:p>
        </w:tc>
        <w:tc>
          <w:tcPr>
            <w:tcW w:type="dxa" w:w="147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18"/>
              </w:rPr>
              <w:t>趋势预测 S</w:t>
            </w:r>
          </w:p>
        </w:tc>
        <w:tc>
          <w:tcPr>
            <w:tcW w:type="dxa" w:w="113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18"/>
              </w:rPr>
              <w:t>差值</w:t>
            </w:r>
          </w:p>
        </w:tc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18"/>
              </w:rPr>
              <w:t>判定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subject_05_task_1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0.834</w:t>
            </w:r>
          </w:p>
        </w:tc>
        <w:tc>
          <w:tcPr>
            <w:tcW w:type="dxa" w:w="147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0.806</w:t>
            </w:r>
          </w:p>
        </w:tc>
        <w:tc>
          <w:tcPr>
            <w:tcW w:type="dxa" w:w="113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-0.028</w:t>
            </w:r>
          </w:p>
        </w:tc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正常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subject_20_task_4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0.247</w:t>
            </w:r>
          </w:p>
        </w:tc>
        <w:tc>
          <w:tcPr>
            <w:tcW w:type="dxa" w:w="147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0.267</w:t>
            </w:r>
          </w:p>
        </w:tc>
        <w:tc>
          <w:tcPr>
            <w:tcW w:type="dxa" w:w="113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+0.020</w:t>
            </w:r>
          </w:p>
        </w:tc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预警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subject_17_task_4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0.872</w:t>
            </w:r>
          </w:p>
        </w:tc>
        <w:tc>
          <w:tcPr>
            <w:tcW w:type="dxa" w:w="147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0.849</w:t>
            </w:r>
          </w:p>
        </w:tc>
        <w:tc>
          <w:tcPr>
            <w:tcW w:type="dxa" w:w="113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-0.023</w:t>
            </w:r>
          </w:p>
        </w:tc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正常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subject_15_task_5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0.455</w:t>
            </w:r>
          </w:p>
        </w:tc>
        <w:tc>
          <w:tcPr>
            <w:tcW w:type="dxa" w:w="147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0.358</w:t>
            </w:r>
          </w:p>
        </w:tc>
        <w:tc>
          <w:tcPr>
            <w:tcW w:type="dxa" w:w="113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-0.098</w:t>
            </w:r>
          </w:p>
        </w:tc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预警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subject_12_task_5_6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0.490</w:t>
            </w:r>
          </w:p>
        </w:tc>
        <w:tc>
          <w:tcPr>
            <w:tcW w:type="dxa" w:w="147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0.535</w:t>
            </w:r>
          </w:p>
        </w:tc>
        <w:tc>
          <w:tcPr>
            <w:tcW w:type="dxa" w:w="113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+0.045</w:t>
            </w:r>
          </w:p>
        </w:tc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正常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subject_02_task_5_6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0.662</w:t>
            </w:r>
          </w:p>
        </w:tc>
        <w:tc>
          <w:tcPr>
            <w:tcW w:type="dxa" w:w="147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0.696</w:t>
            </w:r>
          </w:p>
        </w:tc>
        <w:tc>
          <w:tcPr>
            <w:tcW w:type="dxa" w:w="113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+0.034</w:t>
            </w:r>
          </w:p>
        </w:tc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正常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subject_05_task_4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0.186</w:t>
            </w:r>
          </w:p>
        </w:tc>
        <w:tc>
          <w:tcPr>
            <w:tcW w:type="dxa" w:w="147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0.194</w:t>
            </w:r>
          </w:p>
        </w:tc>
        <w:tc>
          <w:tcPr>
            <w:tcW w:type="dxa" w:w="113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+0.008</w:t>
            </w:r>
          </w:p>
        </w:tc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预警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subject_06_task_2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0.585</w:t>
            </w:r>
          </w:p>
        </w:tc>
        <w:tc>
          <w:tcPr>
            <w:tcW w:type="dxa" w:w="147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0.551</w:t>
            </w:r>
          </w:p>
        </w:tc>
        <w:tc>
          <w:tcPr>
            <w:tcW w:type="dxa" w:w="113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-0.034</w:t>
            </w:r>
          </w:p>
        </w:tc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正常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subject_12_task_2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0.805</w:t>
            </w:r>
          </w:p>
        </w:tc>
        <w:tc>
          <w:tcPr>
            <w:tcW w:type="dxa" w:w="147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0.784</w:t>
            </w:r>
          </w:p>
        </w:tc>
        <w:tc>
          <w:tcPr>
            <w:tcW w:type="dxa" w:w="113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-0.021</w:t>
            </w:r>
          </w:p>
        </w:tc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正常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subject_26_task_5_6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0.206</w:t>
            </w:r>
          </w:p>
        </w:tc>
        <w:tc>
          <w:tcPr>
            <w:tcW w:type="dxa" w:w="147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0.200</w:t>
            </w:r>
          </w:p>
        </w:tc>
        <w:tc>
          <w:tcPr>
            <w:tcW w:type="dxa" w:w="113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-0.006</w:t>
            </w:r>
          </w:p>
        </w:tc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预警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subject_16_task_3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0.860</w:t>
            </w:r>
          </w:p>
        </w:tc>
        <w:tc>
          <w:tcPr>
            <w:tcW w:type="dxa" w:w="147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0.881</w:t>
            </w:r>
          </w:p>
        </w:tc>
        <w:tc>
          <w:tcPr>
            <w:tcW w:type="dxa" w:w="113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+0.021</w:t>
            </w:r>
          </w:p>
        </w:tc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正常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subject_15_task_5_6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0.280</w:t>
            </w:r>
          </w:p>
        </w:tc>
        <w:tc>
          <w:tcPr>
            <w:tcW w:type="dxa" w:w="147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0.314</w:t>
            </w:r>
          </w:p>
        </w:tc>
        <w:tc>
          <w:tcPr>
            <w:tcW w:type="dxa" w:w="113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+0.034</w:t>
            </w:r>
          </w:p>
        </w:tc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预警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subject_07_task_3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0.528</w:t>
            </w:r>
          </w:p>
        </w:tc>
        <w:tc>
          <w:tcPr>
            <w:tcW w:type="dxa" w:w="147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0.523</w:t>
            </w:r>
          </w:p>
        </w:tc>
        <w:tc>
          <w:tcPr>
            <w:tcW w:type="dxa" w:w="113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-0.005</w:t>
            </w:r>
          </w:p>
        </w:tc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正常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subject_04_task_5_6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0.234</w:t>
            </w:r>
          </w:p>
        </w:tc>
        <w:tc>
          <w:tcPr>
            <w:tcW w:type="dxa" w:w="147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0.284</w:t>
            </w:r>
          </w:p>
        </w:tc>
        <w:tc>
          <w:tcPr>
            <w:tcW w:type="dxa" w:w="113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+0.050</w:t>
            </w:r>
          </w:p>
        </w:tc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预警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subject_10_task_2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0.798</w:t>
            </w:r>
          </w:p>
        </w:tc>
        <w:tc>
          <w:tcPr>
            <w:tcW w:type="dxa" w:w="147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0.753</w:t>
            </w:r>
          </w:p>
        </w:tc>
        <w:tc>
          <w:tcPr>
            <w:tcW w:type="dxa" w:w="113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-0.045</w:t>
            </w:r>
          </w:p>
        </w:tc>
        <w:tc>
          <w:tcPr>
            <w:tcW w:type="dxa" w:w="102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18"/>
              </w:rPr>
              <w:t>正常</w:t>
            </w:r>
          </w:p>
        </w:tc>
      </w:tr>
    </w:tbl>
    <w:p>
      <w:pPr>
        <w:pStyle w:val="图"/>
        <w:jc w:val="center"/>
        <w:spacing w:before="120" w:after="40" w:line="240" w:lineRule="auto"/>
        <w:ind w:firstLine="0" w:firstLineChars="0" w:left="0"/>
      </w:pPr>
      <w:r>
        <w:rPr>
          <w:noProof/>
          <w:sz w:val="24"/>
          <w:szCs w:val="24"/>
        </w:rPr>
        <w:drawing xmlns:a="http://schemas.openxmlformats.org/drawingml/2006/main" xmlns:pic="http://schemas.openxmlformats.org/drawingml/2006/picture">
          <wp:inline distT="0" distB="0" distL="0" distR="0">
            <wp:extent cx="4031999" cy="4205249"/>
            <wp:effectExtent l="0" t="0" r="0" b="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trend_scatter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1999" cy="4205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图注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 3  本批 15 条的真值 S 与趋势预测 S（红边为预警）</w:t>
      </w:r>
    </w:p>
    <w:p>
      <w:pPr>
        <w:pStyle w:val="图"/>
        <w:jc w:val="center"/>
        <w:spacing w:before="120" w:after="40" w:line="240" w:lineRule="auto"/>
        <w:ind w:firstLine="0" w:firstLineChars="0" w:left="0"/>
      </w:pPr>
      <w:r>
        <w:rPr>
          <w:noProof/>
          <w:sz w:val="24"/>
          <w:szCs w:val="24"/>
        </w:rPr>
        <w:drawing xmlns:a="http://schemas.openxmlformats.org/drawingml/2006/main" xmlns:pic="http://schemas.openxmlformats.org/drawingml/2006/picture">
          <wp:inline distT="0" distB="0" distL="0" distR="0">
            <wp:extent cx="4392000" cy="3575983"/>
            <wp:effectExtent l="0" t="0" r="0" b="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warning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2000" cy="3575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图注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 4  趋势预警判定：预测 S 相对阈值 0.51</w:t>
      </w:r>
    </w:p>
    <w:p>
      <w:pPr>
        <w:pStyle w:val="图"/>
        <w:jc w:val="center"/>
        <w:spacing w:before="120" w:after="40" w:line="240" w:lineRule="auto"/>
        <w:ind w:firstLine="0" w:firstLineChars="0" w:left="0"/>
      </w:pPr>
      <w:r>
        <w:rPr>
          <w:noProof/>
          <w:sz w:val="24"/>
          <w:szCs w:val="24"/>
        </w:rPr>
        <w:drawing xmlns:a="http://schemas.openxmlformats.org/drawingml/2006/main" xmlns:pic="http://schemas.openxmlformats.org/drawingml/2006/picture">
          <wp:inline distT="0" distB="0" distL="0" distR="0">
            <wp:extent cx="5256000" cy="2566006"/>
            <wp:effectExtent l="0" t="0" r="0" b="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s_compare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6000" cy="25660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图注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 5  真值 S、评估预测 S 与趋势预测 S 对照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预警的 6 条是：被试 20 任务 4、被试 15 任务 5、被试 5 任务 4、被试 26 任务 5_6、被试 15 任务 5_6、被试 4 任务 5_6。这 6 条的真值 S 本身都低于或接近 0.51，趋势路径没有把低绩效判成正常。被试 12 任务 5_6 的趋势预测 S＝0.535，刚过阈值，记为正常。</w:t>
      </w:r>
    </w:p>
    <w:p>
      <w:pPr>
        <w:pStyle w:val="Heading1"/>
        <w:ind w:firstLine="0" w:left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30"/>
        </w:rPr>
        <w:t>5  趋势预警曲线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软件主图画的是窗级人因，不是 S。下图对本批 15 条都给出心率均值：左段黑实线为已观察，竖虚线为“现在”，右段浅底为预测段；橙虚线为从末观测点出发的瞬时走势，蓝点线为已观察段斜率外推的整体走势。右侧标题写出该条的趋势预测 S 与正常／预警。S 仍由 Ridge 27 维路径给出，不由这条心率虚线积分。</w:t>
      </w:r>
    </w:p>
    <w:p>
      <w:pPr>
        <w:pStyle w:val="图"/>
        <w:jc w:val="center"/>
        <w:spacing w:before="120" w:after="40" w:line="240" w:lineRule="auto"/>
        <w:ind w:firstLine="0" w:firstLineChars="0" w:left="0"/>
      </w:pPr>
      <w:r>
        <w:rPr>
          <w:noProof/>
          <w:sz w:val="24"/>
          <w:szCs w:val="24"/>
        </w:rPr>
        <w:drawing xmlns:a="http://schemas.openxmlformats.org/drawingml/2006/main" xmlns:pic="http://schemas.openxmlformats.org/drawingml/2006/picture">
          <wp:inline distT="0" distB="0" distL="0" distR="0">
            <wp:extent cx="5472000" cy="5866615"/>
            <wp:effectExtent l="0" t="0" r="0" b="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trend_hr_grid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2000" cy="5866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图注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 6  本批 15 条趋势预警主图（心率均值）</w:t>
      </w:r>
    </w:p>
    <w:p>
      <w:pPr>
        <w:pStyle w:val="Heading1"/>
        <w:ind w:firstLine="0" w:left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30"/>
        </w:rPr>
        <w:t>6  被试 2 · 任务 5_6 预测曲线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被试 2 任务 5_6 是趋势预警的固定示范案例（官方验证折）。已观察约 5.3 分钟，预测段约 5.5 分钟。五折折外表中该条趋势预测 S＝0.696；发给软件公司的静态包按官方验证折单独重训，预测 S＝0.679。两者都未见过被试 2，判定均为正常。界面右侧只写预测 S，不写真值 S。真值 S＝0.662，仅作对照。</w:t>
      </w:r>
    </w:p>
    <w:p>
      <w:pPr>
        <w:pStyle w:val="图注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表 4  被试 2 · 任务 5_6</w:t>
      </w:r>
    </w:p>
    <w:tbl>
      <w:tblPr>
        <w:tblStyle w:val="TableGrid"/>
        <w:tblW w:type="dxa" w:w="8391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/>
          <w:tblHeader/>
        </w:trPr>
        <w:tc>
          <w:tcPr>
            <w:tcW w:type="dxa" w:w="362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21"/>
              </w:rPr>
              <w:t>项</w:t>
            </w:r>
          </w:p>
        </w:tc>
        <w:tc>
          <w:tcPr>
            <w:tcW w:type="dxa" w:w="476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21"/>
              </w:rPr>
              <w:t>取值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样本编号</w:t>
            </w:r>
          </w:p>
        </w:tc>
        <w:tc>
          <w:tcPr>
            <w:tcW w:type="dxa" w:w="476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subject_02_task_5_6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已观察 / 预测</w:t>
            </w:r>
          </w:p>
        </w:tc>
        <w:tc>
          <w:tcPr>
            <w:tcW w:type="dxa" w:w="476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前 50% 窗口 / 后 50% 窗口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真值 S</w:t>
            </w:r>
          </w:p>
        </w:tc>
        <w:tc>
          <w:tcPr>
            <w:tcW w:type="dxa" w:w="476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0.662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评估预测 S</w:t>
            </w:r>
          </w:p>
        </w:tc>
        <w:tc>
          <w:tcPr>
            <w:tcW w:type="dxa" w:w="476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0.695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趋势预测 S（五折折外）</w:t>
            </w:r>
          </w:p>
        </w:tc>
        <w:tc>
          <w:tcPr>
            <w:tcW w:type="dxa" w:w="476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0.696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静态示范预测 S（官方折重训）</w:t>
            </w:r>
          </w:p>
        </w:tc>
        <w:tc>
          <w:tcPr>
            <w:tcW w:type="dxa" w:w="476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0.679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预警阈值</w:t>
            </w:r>
          </w:p>
        </w:tc>
        <w:tc>
          <w:tcPr>
            <w:tcW w:type="dxa" w:w="476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0.51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人员状态</w:t>
            </w:r>
          </w:p>
        </w:tc>
        <w:tc>
          <w:tcPr>
            <w:tcW w:type="dxa" w:w="476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正常</w:t>
            </w:r>
          </w:p>
        </w:tc>
      </w:tr>
    </w:tbl>
    <w:p>
      <w:pPr>
        <w:pStyle w:val="图"/>
        <w:jc w:val="center"/>
        <w:spacing w:before="120" w:after="40" w:line="240" w:lineRule="auto"/>
        <w:ind w:firstLine="0" w:firstLineChars="0" w:left="0"/>
      </w:pPr>
      <w:r>
        <w:rPr>
          <w:noProof/>
          <w:sz w:val="24"/>
          <w:szCs w:val="24"/>
        </w:rPr>
        <w:drawing xmlns:a="http://schemas.openxmlformats.org/drawingml/2006/main" xmlns:pic="http://schemas.openxmlformats.org/drawingml/2006/picture">
          <wp:inline distT="0" distB="0" distL="0" distR="0">
            <wp:extent cx="5544000" cy="3234000"/>
            <wp:effectExtent l="0" t="0" r="0" b="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ui_trend_warning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000" cy="323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图注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 7  趋势预测与预警界面（被试 2 · 任务 5_6，主图为心率均值）</w:t>
      </w:r>
    </w:p>
    <w:p>
      <w:pPr>
        <w:pStyle w:val="图"/>
        <w:jc w:val="center"/>
        <w:spacing w:before="120" w:after="40" w:line="240" w:lineRule="auto"/>
        <w:ind w:firstLine="0" w:firstLineChars="0" w:left="0"/>
      </w:pPr>
      <w:r>
        <w:rPr>
          <w:noProof/>
          <w:sz w:val="24"/>
          <w:szCs w:val="24"/>
        </w:rPr>
        <w:drawing xmlns:a="http://schemas.openxmlformats.org/drawingml/2006/main" xmlns:pic="http://schemas.openxmlformats.org/drawingml/2006/picture">
          <wp:inline distT="0" distB="0" distL="0" distR="0">
            <wp:extent cx="5328000" cy="2641613"/>
            <wp:effectExtent l="0" t="0" r="0" b="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hr_mean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8000" cy="2641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图注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 8  被试 2 · 任务 5_6 心率均值：已观察、Transformer 瞬时细节与 Ridge 整体走势</w:t>
      </w:r>
    </w:p>
    <w:p>
      <w:pPr>
        <w:pStyle w:val="图"/>
        <w:jc w:val="center"/>
        <w:spacing w:before="120" w:after="40" w:line="240" w:lineRule="auto"/>
        <w:ind w:firstLine="0" w:firstLineChars="0" w:left="0"/>
      </w:pPr>
      <w:r>
        <w:rPr>
          <w:noProof/>
          <w:sz w:val="24"/>
          <w:szCs w:val="24"/>
        </w:rPr>
        <w:drawing xmlns:a="http://schemas.openxmlformats.org/drawingml/2006/main" xmlns:pic="http://schemas.openxmlformats.org/drawingml/2006/picture">
          <wp:inline distT="0" distB="0" distL="0" distR="0">
            <wp:extent cx="4320000" cy="2191832"/>
            <wp:effectExtent l="0" t="0" r="0" b="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人员状态_S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2191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图注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 9  人员状态卡片：正常，预测 S＝0.679</w:t>
      </w:r>
    </w:p>
    <w:p>
      <w:pPr>
        <w:pStyle w:val="图"/>
        <w:jc w:val="center"/>
        <w:spacing w:before="120" w:after="40" w:line="240" w:lineRule="auto"/>
        <w:ind w:firstLine="0" w:firstLineChars="0" w:left="0"/>
      </w:pPr>
      <w:r>
        <w:rPr>
          <w:noProof/>
          <w:sz w:val="24"/>
          <w:szCs w:val="24"/>
        </w:rPr>
        <w:drawing xmlns:a="http://schemas.openxmlformats.org/drawingml/2006/main" xmlns:pic="http://schemas.openxmlformats.org/drawingml/2006/picture">
          <wp:inline distT="0" distB="0" distL="0" distR="0">
            <wp:extent cx="5328000" cy="2641613"/>
            <wp:effectExtent l="0" t="0" r="0" b="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eye_pupil_filtered_mean.png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8000" cy="2641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图注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 10  被试 2 · 任务 5_6 瞳孔直径预测曲线</w:t>
      </w:r>
    </w:p>
    <w:p>
      <w:pPr>
        <w:pStyle w:val="图"/>
        <w:jc w:val="center"/>
        <w:spacing w:before="120" w:after="40" w:line="240" w:lineRule="auto"/>
        <w:ind w:firstLine="0" w:firstLineChars="0" w:left="0"/>
      </w:pPr>
      <w:r>
        <w:rPr>
          <w:noProof/>
          <w:sz w:val="24"/>
          <w:szCs w:val="24"/>
        </w:rPr>
        <w:drawing xmlns:a="http://schemas.openxmlformats.org/drawingml/2006/main" xmlns:pic="http://schemas.openxmlformats.org/drawingml/2006/picture">
          <wp:inline distT="0" distB="0" distL="0" distR="0">
            <wp:extent cx="5328000" cy="2641613"/>
            <wp:effectExtent l="0" t="0" r="0" b="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eye_aoi_coverage_ratio.png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8000" cy="2641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图注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 11  被试 2 · 任务 5_6 兴趣区覆盖比例预测曲线</w:t>
      </w:r>
    </w:p>
    <w:p>
      <w:pPr>
        <w:pStyle w:val="图"/>
        <w:jc w:val="center"/>
        <w:spacing w:before="120" w:after="40" w:line="240" w:lineRule="auto"/>
        <w:ind w:firstLine="0" w:firstLineChars="0" w:left="0"/>
      </w:pPr>
      <w:r>
        <w:rPr>
          <w:noProof/>
          <w:sz w:val="24"/>
          <w:szCs w:val="24"/>
        </w:rPr>
        <w:drawing xmlns:a="http://schemas.openxmlformats.org/drawingml/2006/main" xmlns:pic="http://schemas.openxmlformats.org/drawingml/2006/picture">
          <wp:inline distT="0" distB="0" distL="0" distR="0">
            <wp:extent cx="5328000" cy="2641613"/>
            <wp:effectExtent l="0" t="0" r="0" b="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log_action_density_win.png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8000" cy="2641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图注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 12  被试 2 · 任务 5_6 操作密度预测曲线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图 8 至图 12 的画法已定：黑实线是已观察的窗级人因；橙虚线是池化 Transformer 对后半段瞬时细节的预报，并按最后观测点锚定；蓝点线是 Ridge 折出的整体走势。切换指标只换主图，右侧预测 S 整场只有一套。</w:t>
      </w:r>
    </w:p>
    <w:p>
      <w:pPr>
        <w:pStyle w:val="Heading1"/>
        <w:ind w:firstLine="0" w:left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30"/>
        </w:rPr>
        <w:t>7  小结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在给定的 15 条被试–任务上，完整观测的评估 S 与真值接近（R²＝0.984，MAE＝0.026）；半场观察的趋势预警 S 同样可用（R²＝0.976，MAE＝0.032）。按阈值 0.51，9 条正常、6 条预警，预警条的真值 S 本身偏低。被试 2 任务 5_6 的示范曲线给出心率、瞳孔、兴趣区与操作密度的已观察段与预测段，人员状态为正常。S 不随时间画成曲线；预警看的是这一场的预测 S，主图看的是窗级人因怎么走。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Times New Roman" w:hAnsi="Times New Roman" w:eastAsia="宋体" w:cs="Times New Roman"/>
        <w:b w:val="0"/>
        <w:i w:val="0"/>
        <w:color w:val="000000"/>
        <w:sz w:val="21"/>
      </w:rPr>
      <w:t xml:space="preserve">— </w:t>
    </w:r>
    <w:r>
      <w:rPr>
        <w:rFonts w:ascii="Times New Roman" w:hAnsi="Times New Roman" w:eastAsia="宋体" w:cs="Times New Roman"/>
        <w:b w:val="0"/>
        <w:i w:val="0"/>
        <w:color w:val="000000"/>
        <w:sz w:val="21"/>
      </w:rPr>
      <w:fldChar w:fldCharType="begin"/>
    </w:r>
    <w:r>
      <w:rPr>
        <w:rFonts w:ascii="Times New Roman" w:hAnsi="Times New Roman" w:eastAsia="宋体" w:cs="Times New Roman"/>
        <w:b w:val="0"/>
        <w:i w:val="0"/>
        <w:color w:val="000000"/>
        <w:sz w:val="21"/>
      </w:rPr>
      <w:instrText xml:space="preserve"> PAGE </w:instrText>
    </w:r>
    <w:r>
      <w:rPr>
        <w:rFonts w:ascii="Times New Roman" w:hAnsi="Times New Roman" w:eastAsia="宋体" w:cs="Times New Roman"/>
        <w:b w:val="0"/>
        <w:i w:val="0"/>
        <w:color w:val="000000"/>
        <w:sz w:val="21"/>
      </w:rPr>
      <w:fldChar w:fldCharType="end"/>
    </w:r>
    <w:r>
      <w:rPr>
        <w:rFonts w:ascii="Times New Roman" w:hAnsi="Times New Roman" w:eastAsia="宋体" w:cs="Times New Roman"/>
        <w:b w:val="0"/>
        <w:i w:val="0"/>
        <w:color w:val="000000"/>
        <w:sz w:val="21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right"/>
    </w:pPr>
    <w:r>
      <w:rPr>
        <w:rFonts w:ascii="Times New Roman" w:hAnsi="Times New Roman" w:eastAsia="宋体" w:cs="Times New Roman"/>
        <w:b w:val="0"/>
        <w:i w:val="0"/>
        <w:color w:val="000000"/>
        <w:sz w:val="18"/>
      </w:rPr>
      <w:t>指定样本  评估 S 与趋势预警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both"/>
      <w:spacing w:before="0" w:after="0" w:line="440" w:lineRule="exact"/>
      <w:ind w:firstLine="480"/>
      <w:widowControl/>
    </w:pPr>
    <w:rPr>
      <w:rFonts w:ascii="Times New Roman" w:hAnsi="Times New Roman" w:eastAsia="宋体" w:cs="Times New Roman"/>
      <w:b w:val="0"/>
      <w:color w:val="000000"/>
      <w:sz w:val="24"/>
      <w:szCs w:val="24"/>
      <w:bCs w:val="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240" w:line="578" w:lineRule="auto"/>
      <w:outlineLvl w:val="0"/>
      <w:jc w:val="left"/>
      <w:ind w:firstLine="0" w:left="0"/>
      <w:widowControl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120" w:line="415" w:lineRule="auto"/>
      <w:outlineLvl w:val="1"/>
      <w:jc w:val="left"/>
      <w:ind w:firstLine="0" w:left="0"/>
      <w:widowControl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220" w:line="440" w:lineRule="exact"/>
      <w:outlineLvl w:val="2"/>
      <w:jc w:val="left"/>
      <w:ind w:firstLine="0" w:left="0"/>
      <w:widowControl/>
    </w:pPr>
    <w:rPr>
      <w:rFonts w:asciiTheme="majorHAnsi" w:eastAsiaTheme="majorEastAsia" w:hAnsiTheme="majorHAnsi" w:cstheme="majorBidi" w:ascii="Times New Roman" w:hAnsi="Times New Roman" w:eastAsia="宋体" w:cs="Times New Roman"/>
      <w:b w:val="0"/>
      <w:bCs w:val="0"/>
      <w:color w:val="00000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图">
    <w:name w:val="图"/>
    <w:pPr>
      <w:jc w:val="center"/>
      <w:spacing w:before="120" w:after="40" w:line="240" w:lineRule="auto"/>
      <w:ind w:firstLine="0" w:left="0" w:firstLineChars="0"/>
      <w:keepNext/>
      <w:keepLines/>
      <w:widowControl/>
    </w:pPr>
    <w:rPr>
      <w:rFonts w:ascii="Times New Roman" w:hAnsi="Times New Roman" w:eastAsia="宋体" w:cs="Times New Roman"/>
      <w:b w:val="0"/>
      <w:color w:val="000000"/>
      <w:sz w:val="24"/>
      <w:szCs w:val="24"/>
      <w:bCs w:val="0"/>
    </w:rPr>
  </w:style>
  <w:style w:type="paragraph" w:customStyle="1" w:styleId="图注">
    <w:name w:val="图注"/>
    <w:pPr>
      <w:jc w:val="center"/>
      <w:spacing w:before="60" w:after="120" w:line="240" w:lineRule="auto"/>
      <w:ind w:firstLine="0" w:left="0" w:firstLineChars="0"/>
      <w:widowControl/>
    </w:pPr>
    <w:rPr>
      <w:rFonts w:ascii="Times New Roman" w:hAnsi="Times New Roman" w:eastAsia="宋体" w:cs="Times New Roman"/>
      <w:b w:val="0"/>
      <w:color w:val="000000"/>
      <w:sz w:val="21"/>
      <w:szCs w:val="21"/>
      <w:bCs w:val="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