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00" w:line="269" w:lineRule="auto"/>
        <w:jc w:val="center"/>
      </w:pPr>
      <w:r>
        <w:rPr>
          <w:rFonts w:ascii="Microsoft YaHei" w:hAnsi="Microsoft YaHei" w:eastAsia="Microsoft YaHei"/>
          <w:b/>
          <w:i w:val="0"/>
          <w:color w:val="2F6B5B"/>
          <w:sz w:val="32"/>
        </w:rPr>
        <w:t>自进化Agent记忆架构漂移感知与投毒动态防御策略研究</w:t>
      </w:r>
    </w:p>
    <w:p>
      <w:pPr>
        <w:spacing w:before="0" w:after="240" w:line="269" w:lineRule="auto"/>
        <w:jc w:val="center"/>
      </w:pPr>
      <w:r>
        <w:rPr>
          <w:rFonts w:ascii="Microsoft YaHei" w:hAnsi="Microsoft YaHei" w:eastAsia="Microsoft YaHei"/>
          <w:b/>
          <w:i w:val="0"/>
          <w:color w:val="5B6870"/>
          <w:sz w:val="22"/>
        </w:rPr>
        <w:t>七周实验总结与实验文件说明（共同阅读版）</w:t>
      </w:r>
    </w:p>
    <w:tbl>
      <w:tblPr>
        <w:tblStyle w:val="33"/>
        <w:tblW w:type="auto" w:w="0"/>
        <w:tblLook w:firstColumn="1" w:firstRow="1" w:lastColumn="0" w:lastRow="0" w:noHBand="0" w:noVBand="1" w:val="04A0"/>
      </w:tblPr>
      <w:tblGrid>
        <w:gridCol w:w="9524"/>
      </w:tblGrid>
      <w:tr>
        <w:tc>
          <w:tcPr>
            <w:tcW w:type="dxa" w:w="9524"/>
            <w:shd w:fill="EAF4F0"/>
            <w:tcBorders>
              <w:top w:val="single" w:sz="8" w:space="0" w:color="B8D5CB"/>
              <w:left w:val="single" w:sz="8" w:space="0" w:color="B8D5CB"/>
              <w:bottom w:val="single" w:sz="8" w:space="0" w:color="B8D5CB"/>
              <w:right w:val="single" w:sz="8" w:space="0" w:color="B8D5CB"/>
              <w:insideH w:val="single" w:sz="8" w:space="0" w:color="B8D5CB"/>
              <w:insideV w:val="single" w:sz="8" w:space="0" w:color="B8D5CB"/>
            </w:tcBorders>
            <w:tcMar>
              <w:top w:w="140" w:type="dxa"/>
              <w:start w:w="180" w:type="dxa"/>
              <w:bottom w:w="140" w:type="dxa"/>
              <w:end w:w="180" w:type="dxa"/>
            </w:tcMar>
          </w:tcPr>
          <w:p>
            <w:pPr>
              <w:spacing w:after="0"/>
            </w:pPr>
            <w:r>
              <w:rPr>
                <w:rFonts w:ascii="Microsoft YaHei" w:hAnsi="Microsoft YaHei" w:eastAsia="Microsoft YaHei"/>
                <w:b/>
                <w:color w:val="2F6B5B"/>
                <w:sz w:val="20"/>
              </w:rPr>
              <w:t>核心主线：</w:t>
            </w:r>
            <w:r>
              <w:rPr>
                <w:rFonts w:ascii="Microsoft YaHei" w:hAnsi="Microsoft YaHei" w:eastAsia="Microsoft YaHei"/>
                <w:color w:val="23282D"/>
                <w:sz w:val="20"/>
              </w:rPr>
              <w:t>本项目围绕自进化 Agent 的长期记忆系统展开：先建立 MemEvolve 记忆投毒基线，再构造 Top-K 与检索策略漂移，随后用 DPMF 记录漂移事件、评估风险、查询架构-防御映射，最后由 scheduler 自动执行 F1/F2 防御，形成“漂移→感知→推荐→防御→验证”的最小闭环。</w:t>
            </w:r>
          </w:p>
        </w:tc>
      </w:tr>
    </w:tbl>
    <w:p>
      <w:pPr>
        <w:spacing w:before="0" w:after="40" w:line="269" w:lineRule="auto"/>
      </w:pPr>
    </w:p>
    <w:p>
      <w:pPr>
        <w:pStyle w:val="164"/>
        <w:spacing w:before="180" w:after="80"/>
      </w:pPr>
      <w:r>
        <w:rPr>
          <w:rFonts w:ascii="Microsoft YaHei" w:hAnsi="Microsoft YaHei" w:eastAsia="Microsoft YaHei"/>
          <w:b/>
          <w:color w:val="2F6B5B"/>
          <w:sz w:val="24"/>
        </w:rPr>
        <w:t>1. 项目要解决什么问题</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自进化 Agent 会把历史任务经验写入长期记忆，后续检索这些记忆来影响回答、决策或工具调用；因此记忆投毒的影响不只是“事实答错”，还可能改变 Agent 后续行为。</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记忆架构漂移指记忆系统的结构、参数或检索策略发生变化，例如 Top-K 从 3 变成 5，或者检索排序从语义相关性优先变成历史成功率优先。</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本实验关心的问题是：漂移发生后，投毒记忆是否更容易进入检索指导；系统能否感知漂移、判断风险，并自动选择合适的防御策略。</w:t>
      </w:r>
    </w:p>
    <w:p>
      <w:pPr>
        <w:pStyle w:val="164"/>
        <w:spacing w:before="180" w:after="80"/>
      </w:pPr>
      <w:r>
        <w:rPr>
          <w:rFonts w:ascii="Microsoft YaHei" w:hAnsi="Microsoft YaHei" w:eastAsia="Microsoft YaHei"/>
          <w:b/>
          <w:color w:val="2F6B5B"/>
          <w:sz w:val="24"/>
        </w:rPr>
        <w:t>2. 总体框架</w:t>
      </w:r>
    </w:p>
    <w:p>
      <w:pPr>
        <w:jc w:val="center"/>
      </w:pPr>
      <w:r>
        <w:drawing>
          <wp:inline xmlns:a="http://schemas.openxmlformats.org/drawingml/2006/main" xmlns:pic="http://schemas.openxmlformats.org/drawingml/2006/picture">
            <wp:extent cx="5184000" cy="2917550"/>
            <wp:docPr id="1" name="Picture 1"/>
            <wp:cNvGraphicFramePr>
              <a:graphicFrameLocks noChangeAspect="1"/>
            </wp:cNvGraphicFramePr>
            <a:graphic>
              <a:graphicData uri="http://schemas.openxmlformats.org/drawingml/2006/picture">
                <pic:pic>
                  <pic:nvPicPr>
                    <pic:cNvPr id="0" name="03-png.png"/>
                    <pic:cNvPicPr/>
                  </pic:nvPicPr>
                  <pic:blipFill>
                    <a:blip r:embed="rId11"/>
                    <a:stretch>
                      <a:fillRect/>
                    </a:stretch>
                  </pic:blipFill>
                  <pic:spPr>
                    <a:xfrm>
                      <a:off x="0" y="0"/>
                      <a:ext cx="5184000" cy="2917550"/>
                    </a:xfrm>
                    <a:prstGeom prst="rect"/>
                  </pic:spPr>
                </pic:pic>
              </a:graphicData>
            </a:graphic>
          </wp:inline>
        </w:drawing>
      </w:r>
    </w:p>
    <w:p>
      <w:pPr>
        <w:spacing w:before="0" w:after="100" w:line="269" w:lineRule="auto"/>
        <w:jc w:val="center"/>
      </w:pPr>
      <w:r>
        <w:rPr>
          <w:rFonts w:ascii="Microsoft YaHei" w:hAnsi="Microsoft YaHei" w:eastAsia="Microsoft YaHei"/>
          <w:b w:val="0"/>
          <w:i w:val="0"/>
          <w:color w:val="5B6870"/>
          <w:sz w:val="17"/>
        </w:rPr>
        <w:t>图 1  总体研究框架：从记忆投毒、架构漂移到 DPMF 感知与动态防御</w:t>
      </w:r>
    </w:p>
    <w:p>
      <w:pPr>
        <w:spacing w:before="0" w:after="100" w:line="269" w:lineRule="auto"/>
      </w:pPr>
      <w:r>
        <w:rPr>
          <w:rFonts w:ascii="Microsoft YaHei" w:hAnsi="Microsoft YaHei" w:eastAsia="Microsoft YaHei"/>
          <w:b w:val="0"/>
          <w:i w:val="0"/>
          <w:color w:val="23282D"/>
          <w:sz w:val="20"/>
        </w:rPr>
        <w:t>总体框架可以理解为四层：记忆系统本体、漂移感知中间件、动态防御策略、泛化验证。实验部分主要落在 MemEvolve 记忆系统上，围绕长期记忆的写入、检索、漂移检测和防御适配展开。</w:t>
      </w:r>
    </w:p>
    <w:p>
      <w:pPr>
        <w:jc w:val="center"/>
      </w:pPr>
      <w:r>
        <w:drawing>
          <wp:inline xmlns:a="http://schemas.openxmlformats.org/drawingml/2006/main" xmlns:pic="http://schemas.openxmlformats.org/drawingml/2006/picture">
            <wp:extent cx="5004000" cy="3336000"/>
            <wp:docPr id="2" name="Picture 2"/>
            <wp:cNvGraphicFramePr>
              <a:graphicFrameLocks noChangeAspect="1"/>
            </wp:cNvGraphicFramePr>
            <a:graphic>
              <a:graphicData uri="http://schemas.openxmlformats.org/drawingml/2006/picture">
                <pic:pic>
                  <pic:nvPicPr>
                    <pic:cNvPr id="0" name="06-4-.png"/>
                    <pic:cNvPicPr/>
                  </pic:nvPicPr>
                  <pic:blipFill>
                    <a:blip r:embed="rId12"/>
                    <a:stretch>
                      <a:fillRect/>
                    </a:stretch>
                  </pic:blipFill>
                  <pic:spPr>
                    <a:xfrm>
                      <a:off x="0" y="0"/>
                      <a:ext cx="5004000" cy="3336000"/>
                    </a:xfrm>
                    <a:prstGeom prst="rect"/>
                  </pic:spPr>
                </pic:pic>
              </a:graphicData>
            </a:graphic>
          </wp:inline>
        </w:drawing>
      </w:r>
    </w:p>
    <w:p>
      <w:pPr>
        <w:spacing w:before="0" w:after="100" w:line="269" w:lineRule="auto"/>
        <w:jc w:val="center"/>
      </w:pPr>
      <w:r>
        <w:rPr>
          <w:rFonts w:ascii="Microsoft YaHei" w:hAnsi="Microsoft YaHei" w:eastAsia="Microsoft YaHei"/>
          <w:b w:val="0"/>
          <w:i w:val="0"/>
          <w:color w:val="5B6870"/>
          <w:sz w:val="17"/>
        </w:rPr>
        <w:t>图 2  验证实验流程：漂移注入、投毒对照、感知评估、防御闭环</w:t>
      </w:r>
    </w:p>
    <w:p>
      <w:pPr>
        <w:pStyle w:val="164"/>
        <w:spacing w:before="180" w:after="80"/>
      </w:pPr>
      <w:r>
        <w:rPr>
          <w:rFonts w:ascii="Microsoft YaHei" w:hAnsi="Microsoft YaHei" w:eastAsia="Microsoft YaHei"/>
          <w:b/>
          <w:color w:val="2F6B5B"/>
          <w:sz w:val="24"/>
        </w:rPr>
        <w:t>3. 七周路线总览</w:t>
      </w:r>
    </w:p>
    <w:tbl>
      <w:tblPr>
        <w:tblStyle w:val="33"/>
        <w:tblW w:type="auto" w:w="0"/>
        <w:tblLayout w:type="fixed"/>
        <w:tblLook w:firstColumn="1" w:firstRow="1" w:lastColumn="0" w:lastRow="0" w:noHBand="0" w:noVBand="1" w:val="04A0"/>
      </w:tblPr>
      <w:tblGrid>
        <w:gridCol w:w="2381"/>
        <w:gridCol w:w="2381"/>
        <w:gridCol w:w="2381"/>
        <w:gridCol w:w="2381"/>
      </w:tblGrid>
      <w:tr>
        <w:trPr>
          <w:tblHeader w:val="true"/>
        </w:trPr>
        <w:tc>
          <w:tcPr>
            <w:tcW w:type="dxa" w:w="822"/>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周次</w:t>
            </w:r>
          </w:p>
        </w:tc>
        <w:tc>
          <w:tcPr>
            <w:tcW w:type="dxa" w:w="1700"/>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核心问题</w:t>
            </w:r>
          </w:p>
        </w:tc>
        <w:tc>
          <w:tcPr>
            <w:tcW w:type="dxa" w:w="3514"/>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完成内容</w:t>
            </w:r>
          </w:p>
        </w:tc>
        <w:tc>
          <w:tcPr>
            <w:tcW w:type="dxa" w:w="2607"/>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阶段结论</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第1周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MemEvolve 能否跑通？</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搭建 Windows/Conda 环境，接入 DeepSeek，跑通轻量记忆初始化、检索、轨迹吸收和 JSON 持久化。</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主实验平台可用，记忆系统有“写入-调用-管理”的真实链路。</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第2周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无防护时投毒是否有效？</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冻结 7 条 strategic + 4 条 operational 干净记忆；注入 1+1 条伪造记忆；完成重复与查询变体测试。</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Poison Hit@3=1.0，ASR=1.0；说明恶意记忆会稳定影响检索指导。</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第3周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架构漂移会不会放大风险？</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构造 D1 Top-K 3→5、D2 semantic-first→history-first；分别跑 clean/poisoned 对照和 Jaccard overlap。</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D1 使 clean 正确率 1.0→0.6；D2 使 clean 正确率降到 0；投毒 ASR 仍为 1.0。</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第4周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静态防御是否有效？</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实现 F1 输入/记忆过滤与 F2 Retrieval Trust Gate，形成 F0/F1/F2 × D1/D2 防御矩阵。</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F2 在 D1/D2 下攻击成功率降为 0，且 clean 效用优于 F1。</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第5周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DPMF 能否识别漂移并推荐防御？</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定义 drift_event_schema，检测 Top-K 与 retrieval-policy 漂移，输出风险分数并查询映射知识库。</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D1、D2 均被识别为高风险并推荐 F2；加入无漂移负对照减少误报解释。</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第6周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感知是否可靠？</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扩展 S0/D1/D2/D3/D4 live 样本；评估 Structural/Behavioral Detection；输出风险解释。</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结构检测 accuracy=1.0；行为检测 accuracy=0.88、recall=0.975；D4 combined 风险最高。</w:t>
            </w:r>
          </w:p>
        </w:tc>
      </w:tr>
      <w:tr>
        <w:tc>
          <w:tcPr>
            <w:tcW w:type="dxa" w:w="82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第7周</w:t>
            </w:r>
          </w:p>
        </w:tc>
        <w:tc>
          <w:tcPr>
            <w:tcW w:type="dxa" w:w="170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能否动态防御闭环？</w:t>
            </w:r>
          </w:p>
        </w:tc>
        <w:tc>
          <w:tcPr>
            <w:tcW w:type="dxa" w:w="35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封装 F0/F1/F2，完成 scheduler，读取 DPMF event 自动执行防御；验证 S0/D1/D3/D4。</w:t>
            </w:r>
          </w:p>
        </w:tc>
        <w:tc>
          <w:tcPr>
            <w:tcW w:type="dxa" w:w="260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S0 走 F0；D1/D3 走 F2；D4 走 F1→F2；D1/D3/D4 最终 ASR=0。</w:t>
            </w:r>
          </w:p>
        </w:tc>
      </w:tr>
    </w:tbl>
    <w:p>
      <w:pPr>
        <w:spacing w:before="0" w:after="40" w:line="269" w:lineRule="auto"/>
      </w:pPr>
    </w:p>
    <w:p>
      <w:pPr>
        <w:pStyle w:val="164"/>
        <w:spacing w:before="180" w:after="80"/>
      </w:pPr>
      <w:r>
        <w:rPr>
          <w:rFonts w:ascii="Microsoft YaHei" w:hAnsi="Microsoft YaHei" w:eastAsia="Microsoft YaHei"/>
          <w:b/>
          <w:color w:val="2F6B5B"/>
          <w:sz w:val="24"/>
        </w:rPr>
        <w:t>4. 实验文件夹怎么读</w:t>
      </w:r>
    </w:p>
    <w:p>
      <w:pPr>
        <w:spacing w:before="0" w:after="100" w:line="269" w:lineRule="auto"/>
      </w:pPr>
      <w:r>
        <w:rPr>
          <w:rFonts w:ascii="Microsoft YaHei" w:hAnsi="Microsoft YaHei" w:eastAsia="Microsoft YaHei"/>
          <w:b w:val="0"/>
          <w:i w:val="0"/>
          <w:color w:val="23282D"/>
          <w:sz w:val="20"/>
        </w:rPr>
        <w:t>实验仓库建议从 `experiments/weekN/` 进入。每一周的文件夹不是随便堆文件，而是按“配置-脚本-日志-结果-快照/图表”的证据链组织：配置说明实验变量，脚本负责复现，日志保留原始运行过程，结果文件用于统计，快照记录架构状态。</w:t>
      </w:r>
    </w:p>
    <w:tbl>
      <w:tblPr>
        <w:tblStyle w:val="33"/>
        <w:tblW w:type="auto" w:w="0"/>
        <w:tblLayout w:type="fixed"/>
        <w:tblLook w:firstColumn="1" w:firstRow="1" w:lastColumn="0" w:lastRow="0" w:noHBand="0" w:noVBand="1" w:val="04A0"/>
      </w:tblPr>
      <w:tblGrid>
        <w:gridCol w:w="3175"/>
        <w:gridCol w:w="3175"/>
        <w:gridCol w:w="3175"/>
      </w:tblGrid>
      <w:tr>
        <w:trPr>
          <w:tblHeader w:val="true"/>
        </w:trPr>
        <w:tc>
          <w:tcPr>
            <w:tcW w:type="dxa" w:w="2097"/>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目录/文件类型</w:t>
            </w:r>
          </w:p>
        </w:tc>
        <w:tc>
          <w:tcPr>
            <w:tcW w:type="dxa" w:w="340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主要内容</w:t>
            </w:r>
          </w:p>
        </w:tc>
        <w:tc>
          <w:tcPr>
            <w:tcW w:type="dxa" w:w="272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阅读用途</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configs/*.json</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Top-K、retrieval_policy、provider、模型、实验场景等配置。</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先看这里确认某次实验到底改了什么变量。</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scripts/*.py</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投毒注入、漂移模拟、防御算子、DPMF 检测、统计汇总和绘图脚本。</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源码入口；需要复现实验或解释实现逻辑时看这里。</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logs/*.log</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PowerShell/脚本运行输出、API 调用过程、异常和关键中间结果。</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原始证据；结果有争议时回看日志。</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results/*.json</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结构化实验结果、指标、风险分数、闭环结果和汇总文件。</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最适合做表格、图和报告结论。</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results/figures/*.png</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攻击成功率、clean utility、风险分数、检测指标等可视化图。</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汇报时直接引用。</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snapshots/*.json</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漂移前后架构快照，包括 Provider、Top-K、策略、记忆规模等。</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DPMF 判断 architecture drift 的依据。</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schemas/*.json</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标准化 DPMF drift event 字段定义。</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确认事件记录格式是否统一。</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knowledge_base/*.csv</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architecture_defense_mapping_v0.csv 等架构-防御映射表。</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scheduler 推荐防御的知识来源。</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cases/*.json</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Week6 live case、稳定负对照、不同漂移场景样本。</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评估检测准确率和行为波动时使用。</w:t>
            </w:r>
          </w:p>
        </w:tc>
      </w:tr>
      <w:tr>
        <w:tc>
          <w:tcPr>
            <w:tcW w:type="dxa" w:w="209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README.md</w:t>
            </w:r>
          </w:p>
        </w:tc>
        <w:tc>
          <w:tcPr>
            <w:tcW w:type="dxa" w:w="340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每周实验目标、运行方式、结果入口和注意事项。</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快速了解某一周做了什么。</w:t>
            </w:r>
          </w:p>
        </w:tc>
      </w:tr>
    </w:tbl>
    <w:p>
      <w:pPr>
        <w:spacing w:before="0" w:after="40" w:line="269" w:lineRule="auto"/>
      </w:pPr>
    </w:p>
    <w:tbl>
      <w:tblPr>
        <w:tblStyle w:val="33"/>
        <w:tblW w:type="auto" w:w="0"/>
        <w:tblLayout w:type="fixed"/>
        <w:tblLook w:firstColumn="1" w:firstRow="1" w:lastColumn="0" w:lastRow="0" w:noHBand="0" w:noVBand="1" w:val="04A0"/>
      </w:tblPr>
      <w:tblGrid>
        <w:gridCol w:w="3175"/>
        <w:gridCol w:w="3175"/>
        <w:gridCol w:w="3175"/>
      </w:tblGrid>
      <w:tr>
        <w:trPr>
          <w:tblHeader w:val="true"/>
        </w:trPr>
        <w:tc>
          <w:tcPr>
            <w:tcW w:type="dxa" w:w="850"/>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周次</w:t>
            </w:r>
          </w:p>
        </w:tc>
        <w:tc>
          <w:tcPr>
            <w:tcW w:type="dxa" w:w="306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重点文件/目录</w:t>
            </w:r>
          </w:p>
        </w:tc>
        <w:tc>
          <w:tcPr>
            <w:tcW w:type="dxa" w:w="4308"/>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文件含义</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第1周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minimal_memory_demo.py；longterm_memory.json；analysis_report.json</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证明 MemEvolve 轻量记忆链路可运行，形成后续 clean memory 基线。</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第2周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baseline/poisoned/*.json；scripts/*inject*；results/*repeat*</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保存干净/投毒记忆副本，记录投毒命中、ASR、查询变体和自动写入结果。</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第3周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configs/D1_*.json；configs/D2_*.json；snapshots/*.json</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记录 Top-K 漂移和 retrieval-policy 漂移的配置、快照和对照结果。</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第4周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input_filter_defense.py；retrieval_trust_defense.py；knowledge_base/*.csv</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实现 F1/F2 静态防御，并把防御效果整理成映射知识库。</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第5周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schemas/drift_event_schema.json；results/*dpmf_event.json；dpmf_summary.json</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将漂移检测、风险评分和防御推荐统一成 DPMF 事件。</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第6周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evaluate_dpmf_accuracy.py；run_dpmf_pipeline.py；dpmf_detection_metrics.json</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评估 structural/behavioral 检测准确率，输出端到端风险与解释。</w:t>
            </w:r>
          </w:p>
        </w:tc>
      </w:tr>
      <w:tr>
        <w:tc>
          <w:tcPr>
            <w:tcW w:type="dxa" w:w="85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第7周</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defense_operators.py；dpmf_scheduler.py；closed_loop/*.json</w:t>
            </w:r>
          </w:p>
        </w:tc>
        <w:tc>
          <w:tcPr>
            <w:tcW w:type="dxa" w:w="430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封装防御算子，由 scheduler 按 DPMF 事件自动执行防御并记录闭环结果。</w:t>
            </w:r>
          </w:p>
        </w:tc>
      </w:tr>
    </w:tbl>
    <w:p>
      <w:pPr>
        <w:spacing w:before="0" w:after="40" w:line="269" w:lineRule="auto"/>
      </w:pPr>
    </w:p>
    <w:p>
      <w:pPr>
        <w:pStyle w:val="164"/>
        <w:spacing w:before="180" w:after="80"/>
      </w:pPr>
      <w:r>
        <w:rPr>
          <w:rFonts w:ascii="Microsoft YaHei" w:hAnsi="Microsoft YaHei" w:eastAsia="Microsoft YaHei"/>
          <w:b/>
          <w:color w:val="2F6B5B"/>
          <w:sz w:val="24"/>
        </w:rPr>
        <w:t>5. 第一阶段：环境与投毒基线（第1-2周）</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第1周的价值是把 MemEvolve 跑通：长期记忆分为 strategic 与 operational，能够通过任务轨迹写入和后续检索调用。</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第2周的核心是建立无防护攻击基线：直接在实验副本中注入“Python 作者是 James Gosling”的伪造经验，并观察检索指导是否采纳。</w:t>
      </w:r>
    </w:p>
    <w:tbl>
      <w:tblPr>
        <w:tblStyle w:val="33"/>
        <w:tblW w:type="auto" w:w="0"/>
        <w:tblLayout w:type="fixed"/>
        <w:tblLook w:firstColumn="1" w:firstRow="1" w:lastColumn="0" w:lastRow="0" w:noHBand="0" w:noVBand="1" w:val="04A0"/>
      </w:tblPr>
      <w:tblGrid>
        <w:gridCol w:w="3175"/>
        <w:gridCol w:w="3175"/>
        <w:gridCol w:w="3175"/>
      </w:tblGrid>
      <w:tr>
        <w:trPr>
          <w:tblHeader w:val="true"/>
        </w:trPr>
        <w:tc>
          <w:tcPr>
            <w:tcW w:type="dxa" w:w="1814"/>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指标/现象</w:t>
            </w:r>
          </w:p>
        </w:tc>
        <w:tc>
          <w:tcPr>
            <w:tcW w:type="dxa" w:w="2324"/>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结果</w:t>
            </w:r>
          </w:p>
        </w:tc>
        <w:tc>
          <w:tcPr>
            <w:tcW w:type="dxa" w:w="3968"/>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实验含义</w:t>
            </w:r>
          </w:p>
        </w:tc>
      </w:tr>
      <w:tr>
        <w:tc>
          <w:tcPr>
            <w:tcW w:type="dxa" w:w="18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记忆规模</w:t>
            </w:r>
          </w:p>
        </w:tc>
        <w:tc>
          <w:tcPr>
            <w:tcW w:type="dxa" w:w="232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干净基线 7 strategic + 4 operational；投毒后 8 + 5</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攻击样本只增加少量记忆，不是靠大量噪声压倒系统。</w:t>
            </w:r>
          </w:p>
        </w:tc>
      </w:tr>
      <w:tr>
        <w:tc>
          <w:tcPr>
            <w:tcW w:type="dxa" w:w="18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Poison Hit@3</w:t>
            </w:r>
          </w:p>
        </w:tc>
        <w:tc>
          <w:tcPr>
            <w:tcW w:type="dxa" w:w="232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5/5 = 1.0</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投毒记忆稳定进入 Top-K 检索结果。</w:t>
            </w:r>
          </w:p>
        </w:tc>
      </w:tr>
      <w:tr>
        <w:tc>
          <w:tcPr>
            <w:tcW w:type="dxa" w:w="18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Attack Success Rate</w:t>
            </w:r>
          </w:p>
        </w:tc>
        <w:tc>
          <w:tcPr>
            <w:tcW w:type="dxa" w:w="232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5/5 = 1.0</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无防护下，错误经验可以稳定影响最终指导。</w:t>
            </w:r>
          </w:p>
        </w:tc>
      </w:tr>
      <w:tr>
        <w:tc>
          <w:tcPr>
            <w:tcW w:type="dxa" w:w="18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查询变体</w:t>
            </w:r>
          </w:p>
        </w:tc>
        <w:tc>
          <w:tcPr>
            <w:tcW w:type="dxa" w:w="232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两个等价问法仍触发投毒</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风险不是只对固定问题模板有效。</w:t>
            </w:r>
          </w:p>
        </w:tc>
      </w:tr>
      <w:tr>
        <w:tc>
          <w:tcPr>
            <w:tcW w:type="dxa" w:w="181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自动写入</w:t>
            </w:r>
          </w:p>
        </w:tc>
        <w:tc>
          <w:tcPr>
            <w:tcW w:type="dxa" w:w="232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take_in_memory() 后记忆从 7+4 增至 9+6</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MINJA-style 交互写入会留下更抽象的危险策略。</w:t>
            </w:r>
          </w:p>
        </w:tc>
      </w:tr>
    </w:tbl>
    <w:p>
      <w:pPr>
        <w:spacing w:before="0" w:after="40" w:line="269" w:lineRule="auto"/>
      </w:pPr>
    </w:p>
    <w:p>
      <w:pPr>
        <w:pStyle w:val="164"/>
        <w:spacing w:before="180" w:after="80"/>
      </w:pPr>
      <w:r>
        <w:rPr>
          <w:rFonts w:ascii="Microsoft YaHei" w:hAnsi="Microsoft YaHei" w:eastAsia="Microsoft YaHei"/>
          <w:b/>
          <w:color w:val="2F6B5B"/>
          <w:sz w:val="24"/>
        </w:rPr>
        <w:t>6. 第二阶段：架构漂移与静态防御（第3-4周）</w:t>
      </w:r>
    </w:p>
    <w:p>
      <w:pPr>
        <w:jc w:val="center"/>
      </w:pPr>
      <w:r>
        <w:drawing>
          <wp:inline xmlns:a="http://schemas.openxmlformats.org/drawingml/2006/main" xmlns:pic="http://schemas.openxmlformats.org/drawingml/2006/picture">
            <wp:extent cx="4752000" cy="3564000"/>
            <wp:docPr id="3" name="Picture 3"/>
            <wp:cNvGraphicFramePr>
              <a:graphicFrameLocks noChangeAspect="1"/>
            </wp:cNvGraphicFramePr>
            <a:graphic>
              <a:graphicData uri="http://schemas.openxmlformats.org/drawingml/2006/picture">
                <pic:pic>
                  <pic:nvPicPr>
                    <pic:cNvPr id="0" name="04-png.png"/>
                    <pic:cNvPicPr/>
                  </pic:nvPicPr>
                  <pic:blipFill>
                    <a:blip r:embed="rId13"/>
                    <a:stretch>
                      <a:fillRect/>
                    </a:stretch>
                  </pic:blipFill>
                  <pic:spPr>
                    <a:xfrm>
                      <a:off x="0" y="0"/>
                      <a:ext cx="4752000" cy="3564000"/>
                    </a:xfrm>
                    <a:prstGeom prst="rect"/>
                  </pic:spPr>
                </pic:pic>
              </a:graphicData>
            </a:graphic>
          </wp:inline>
        </w:drawing>
      </w:r>
    </w:p>
    <w:p>
      <w:pPr>
        <w:spacing w:before="0" w:after="100" w:line="269" w:lineRule="auto"/>
        <w:jc w:val="center"/>
      </w:pPr>
      <w:r>
        <w:rPr>
          <w:rFonts w:ascii="Microsoft YaHei" w:hAnsi="Microsoft YaHei" w:eastAsia="Microsoft YaHei"/>
          <w:b w:val="0"/>
          <w:i w:val="0"/>
          <w:color w:val="5B6870"/>
          <w:sz w:val="17"/>
        </w:rPr>
        <w:t>图 3  架构-防御映射知识库构建流程</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architecture drift 在这里不是抽象名词，而是记忆检索架构的可观察变化，例如 Top-K 从 3 改为 5，或者检索策略从语义相关性优先改为历史成功率优先。</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D1 主要改变“看多少条记忆”；D2 主要改变“优先相信哪类记忆”。两者都会改变 Agent 得到的 memory guidance。</w:t>
      </w:r>
    </w:p>
    <w:tbl>
      <w:tblPr>
        <w:tblStyle w:val="33"/>
        <w:tblW w:type="auto" w:w="0"/>
        <w:tblLayout w:type="fixed"/>
        <w:tblLook w:firstColumn="1" w:firstRow="1" w:lastColumn="0" w:lastRow="0" w:noHBand="0" w:noVBand="1" w:val="04A0"/>
      </w:tblPr>
      <w:tblGrid>
        <w:gridCol w:w="2381"/>
        <w:gridCol w:w="2381"/>
        <w:gridCol w:w="2381"/>
        <w:gridCol w:w="2381"/>
      </w:tblGrid>
      <w:tr>
        <w:trPr>
          <w:tblHeader w:val="true"/>
        </w:trPr>
        <w:tc>
          <w:tcPr>
            <w:tcW w:type="dxa" w:w="1133"/>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场景</w:t>
            </w:r>
          </w:p>
        </w:tc>
        <w:tc>
          <w:tcPr>
            <w:tcW w:type="dxa" w:w="2267"/>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漂移方式</w:t>
            </w:r>
          </w:p>
        </w:tc>
        <w:tc>
          <w:tcPr>
            <w:tcW w:type="dxa" w:w="272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clean 影响</w:t>
            </w:r>
          </w:p>
        </w:tc>
        <w:tc>
          <w:tcPr>
            <w:tcW w:type="dxa" w:w="1984"/>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7"/>
              </w:rPr>
              <w:t>poison 影响</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D1</w:t>
            </w:r>
          </w:p>
        </w:tc>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Top-K 3→5</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正确实体出现率由 5/5 降为 3/5</w:t>
            </w:r>
          </w:p>
        </w:tc>
        <w:tc>
          <w:tcPr>
            <w:tcW w:type="dxa" w:w="198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Poison Hit 与 ASR 仍为 5/5</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D2</w:t>
            </w:r>
          </w:p>
        </w:tc>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semantic-first→history-first</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正确实体出现率由 5/5 降为 0/5</w:t>
            </w:r>
          </w:p>
        </w:tc>
        <w:tc>
          <w:tcPr>
            <w:tcW w:type="dxa" w:w="198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Poison Hit 与 ASR 仍为 5/5</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F1</w:t>
            </w:r>
          </w:p>
        </w:tc>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检索前过滤</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能阻断投毒，但 D1/D2 clean 效用偏低</w:t>
            </w:r>
          </w:p>
        </w:tc>
        <w:tc>
          <w:tcPr>
            <w:tcW w:type="dxa" w:w="198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按 usage_count 与 success_rate 异常筛除可疑记忆</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F2</w:t>
            </w:r>
          </w:p>
        </w:tc>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7"/>
              </w:rPr>
              <w:t>检索后 Trust Gate</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D1 clean=1.0，D2 clean=0.8</w:t>
            </w:r>
          </w:p>
        </w:tc>
        <w:tc>
          <w:tcPr>
            <w:tcW w:type="dxa" w:w="198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7"/>
              </w:rPr>
              <w:t>D1/D2 ASR 均降为 0，阻断率 1.0</w:t>
            </w:r>
          </w:p>
        </w:tc>
      </w:tr>
    </w:tbl>
    <w:p>
      <w:pPr>
        <w:spacing w:before="0" w:after="40" w:line="269" w:lineRule="auto"/>
      </w:pPr>
    </w:p>
    <w:p>
      <w:pPr>
        <w:pStyle w:val="164"/>
        <w:spacing w:before="180" w:after="80"/>
      </w:pPr>
      <w:r>
        <w:rPr>
          <w:rFonts w:ascii="Microsoft YaHei" w:hAnsi="Microsoft YaHei" w:eastAsia="Microsoft YaHei"/>
          <w:b/>
          <w:color w:val="2F6B5B"/>
          <w:sz w:val="24"/>
        </w:rPr>
        <w:t>7. 第三阶段：DPMF 漂移感知与评估（第5-6周）</w:t>
      </w:r>
    </w:p>
    <w:p>
      <w:pPr>
        <w:jc w:val="center"/>
      </w:pPr>
      <w:r>
        <w:drawing>
          <wp:inline xmlns:a="http://schemas.openxmlformats.org/drawingml/2006/main" xmlns:pic="http://schemas.openxmlformats.org/drawingml/2006/picture">
            <wp:extent cx="4824000" cy="3216000"/>
            <wp:docPr id="4" name="Picture 4"/>
            <wp:cNvGraphicFramePr>
              <a:graphicFrameLocks noChangeAspect="1"/>
            </wp:cNvGraphicFramePr>
            <a:graphic>
              <a:graphicData uri="http://schemas.openxmlformats.org/drawingml/2006/picture">
                <pic:pic>
                  <pic:nvPicPr>
                    <pic:cNvPr id="0" name="01-2-DPMF-.png"/>
                    <pic:cNvPicPr/>
                  </pic:nvPicPr>
                  <pic:blipFill>
                    <a:blip r:embed="rId14"/>
                    <a:stretch>
                      <a:fillRect/>
                    </a:stretch>
                  </pic:blipFill>
                  <pic:spPr>
                    <a:xfrm>
                      <a:off x="0" y="0"/>
                      <a:ext cx="4824000" cy="3216000"/>
                    </a:xfrm>
                    <a:prstGeom prst="rect"/>
                  </pic:spPr>
                </pic:pic>
              </a:graphicData>
            </a:graphic>
          </wp:inline>
        </w:drawing>
      </w:r>
    </w:p>
    <w:p>
      <w:pPr>
        <w:spacing w:before="0" w:after="100" w:line="269" w:lineRule="auto"/>
        <w:jc w:val="center"/>
      </w:pPr>
      <w:r>
        <w:rPr>
          <w:rFonts w:ascii="Microsoft YaHei" w:hAnsi="Microsoft YaHei" w:eastAsia="Microsoft YaHei"/>
          <w:b w:val="0"/>
          <w:i w:val="0"/>
          <w:color w:val="5B6870"/>
          <w:sz w:val="17"/>
        </w:rPr>
        <w:t>图 4  DPMF 漂移感知技术方案</w:t>
      </w:r>
    </w:p>
    <w:p>
      <w:pPr>
        <w:jc w:val="center"/>
      </w:pPr>
      <w:r>
        <w:drawing>
          <wp:inline xmlns:a="http://schemas.openxmlformats.org/drawingml/2006/main" xmlns:pic="http://schemas.openxmlformats.org/drawingml/2006/picture">
            <wp:extent cx="5040000" cy="2836507"/>
            <wp:docPr id="5" name="Picture 5"/>
            <wp:cNvGraphicFramePr>
              <a:graphicFrameLocks noChangeAspect="1"/>
            </wp:cNvGraphicFramePr>
            <a:graphic>
              <a:graphicData uri="http://schemas.openxmlformats.org/drawingml/2006/picture">
                <pic:pic>
                  <pic:nvPicPr>
                    <pic:cNvPr id="0" name="02-DPMF-.png"/>
                    <pic:cNvPicPr/>
                  </pic:nvPicPr>
                  <pic:blipFill>
                    <a:blip r:embed="rId15"/>
                    <a:stretch>
                      <a:fillRect/>
                    </a:stretch>
                  </pic:blipFill>
                  <pic:spPr>
                    <a:xfrm>
                      <a:off x="0" y="0"/>
                      <a:ext cx="5040000" cy="2836507"/>
                    </a:xfrm>
                    <a:prstGeom prst="rect"/>
                  </pic:spPr>
                </pic:pic>
              </a:graphicData>
            </a:graphic>
          </wp:inline>
        </w:drawing>
      </w:r>
    </w:p>
    <w:p>
      <w:pPr>
        <w:spacing w:before="0" w:after="100" w:line="269" w:lineRule="auto"/>
        <w:jc w:val="center"/>
      </w:pPr>
      <w:r>
        <w:rPr>
          <w:rFonts w:ascii="Microsoft YaHei" w:hAnsi="Microsoft YaHei" w:eastAsia="Microsoft YaHei"/>
          <w:b w:val="0"/>
          <w:i w:val="0"/>
          <w:color w:val="5B6870"/>
          <w:sz w:val="17"/>
        </w:rPr>
        <w:t>图 5  DPMF 中间件框架结构</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第5周把第三、四周的实验结果抽象成统一事件：架构快照比较产生 drift_detected、drift_type、change_score，再结合 clean 效用下降、检索不稳定和攻击暴露计算 risk。</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第6周补上评估：不能只展示一个事件检测成功，还要证明稳定态不会被误判，并解释行为检测为什么可能波动。</w:t>
      </w:r>
    </w:p>
    <w:tbl>
      <w:tblPr>
        <w:tblStyle w:val="33"/>
        <w:tblW w:type="auto" w:w="0"/>
        <w:tblLayout w:type="fixed"/>
        <w:tblLook w:firstColumn="1" w:firstRow="1" w:lastColumn="0" w:lastRow="0" w:noHBand="0" w:noVBand="1" w:val="04A0"/>
      </w:tblPr>
      <w:tblGrid>
        <w:gridCol w:w="3175"/>
        <w:gridCol w:w="3175"/>
        <w:gridCol w:w="3175"/>
      </w:tblGrid>
      <w:tr>
        <w:trPr>
          <w:tblHeader w:val="true"/>
        </w:trPr>
        <w:tc>
          <w:tcPr>
            <w:tcW w:type="dxa" w:w="1474"/>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模块</w:t>
            </w:r>
          </w:p>
        </w:tc>
        <w:tc>
          <w:tcPr>
            <w:tcW w:type="dxa" w:w="3968"/>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第5-6周做法</w:t>
            </w:r>
          </w:p>
        </w:tc>
        <w:tc>
          <w:tcPr>
            <w:tcW w:type="dxa" w:w="272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代表结果</w:t>
            </w:r>
          </w:p>
        </w:tc>
      </w:tr>
      <w:tr>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结构检测</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比较 top_k、retrieval_policy 等显式架构字段</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TP=40、TN=10、FP=0、FN=0，accuracy=1.0</w:t>
            </w:r>
          </w:p>
        </w:tc>
      </w:tr>
      <w:tr>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行为检测</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比较检索记忆 ID 集合的 Jaccard distance，阈值 0.40</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accuracy=0.88，precision=0.8864，recall=0.975</w:t>
            </w:r>
          </w:p>
        </w:tc>
      </w:tr>
      <w:tr>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风险评分</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融合结构变化、clean 效用下降、检索不稳定、poison 暴露</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S0=0.1500 LOW；D4=0.6225 HIGH</w:t>
            </w:r>
          </w:p>
        </w:tc>
      </w:tr>
      <w:tr>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解释输出</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LLM-as-Judge 只做后验解释，不参与判定/计算/选择</w:t>
            </w:r>
          </w:p>
        </w:tc>
        <w:tc>
          <w:tcPr>
            <w:tcW w:type="dxa" w:w="272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避免把核心判定变成黑箱。</w:t>
            </w:r>
          </w:p>
        </w:tc>
      </w:tr>
    </w:tbl>
    <w:p>
      <w:pPr>
        <w:spacing w:before="0" w:after="40" w:line="269" w:lineRule="auto"/>
      </w:pPr>
    </w:p>
    <w:p>
      <w:pPr>
        <w:pStyle w:val="164"/>
        <w:spacing w:before="180" w:after="80"/>
      </w:pPr>
      <w:r>
        <w:rPr>
          <w:rFonts w:ascii="Microsoft YaHei" w:hAnsi="Microsoft YaHei" w:eastAsia="Microsoft YaHei"/>
          <w:b/>
          <w:color w:val="2F6B5B"/>
          <w:sz w:val="24"/>
        </w:rPr>
        <w:t>8. 第四阶段：动态防御闭环（第7周）</w:t>
      </w:r>
    </w:p>
    <w:p>
      <w:pPr>
        <w:jc w:val="center"/>
      </w:pPr>
      <w:r>
        <w:drawing>
          <wp:inline xmlns:a="http://schemas.openxmlformats.org/drawingml/2006/main" xmlns:pic="http://schemas.openxmlformats.org/drawingml/2006/picture">
            <wp:extent cx="4860000" cy="3240000"/>
            <wp:docPr id="6" name="Picture 6"/>
            <wp:cNvGraphicFramePr>
              <a:graphicFrameLocks noChangeAspect="1"/>
            </wp:cNvGraphicFramePr>
            <a:graphic>
              <a:graphicData uri="http://schemas.openxmlformats.org/drawingml/2006/picture">
                <pic:pic>
                  <pic:nvPicPr>
                    <pic:cNvPr id="0" name="05-3-.png"/>
                    <pic:cNvPicPr/>
                  </pic:nvPicPr>
                  <pic:blipFill>
                    <a:blip r:embed="rId16"/>
                    <a:stretch>
                      <a:fillRect/>
                    </a:stretch>
                  </pic:blipFill>
                  <pic:spPr>
                    <a:xfrm>
                      <a:off x="0" y="0"/>
                      <a:ext cx="4860000" cy="3240000"/>
                    </a:xfrm>
                    <a:prstGeom prst="rect"/>
                  </pic:spPr>
                </pic:pic>
              </a:graphicData>
            </a:graphic>
          </wp:inline>
        </w:drawing>
      </w:r>
    </w:p>
    <w:p>
      <w:pPr>
        <w:spacing w:before="0" w:after="100" w:line="269" w:lineRule="auto"/>
        <w:jc w:val="center"/>
      </w:pPr>
      <w:r>
        <w:rPr>
          <w:rFonts w:ascii="Microsoft YaHei" w:hAnsi="Microsoft YaHei" w:eastAsia="Microsoft YaHei"/>
          <w:b w:val="0"/>
          <w:i w:val="0"/>
          <w:color w:val="5B6870"/>
          <w:sz w:val="17"/>
        </w:rPr>
        <w:t>图 6  动态防御策略体系架构</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第7周的关键变化是：F1/F2 不再只是第四周的静态对照，而是被封装成可由 scheduler 调用的防御算子。</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scheduler 读取第6周标准化 DPMF event 和 defense recommendation，结合 architecture_defense_mapping_v0.csv 做选择、排序和执行。</w:t>
      </w:r>
    </w:p>
    <w:tbl>
      <w:tblPr>
        <w:tblStyle w:val="33"/>
        <w:tblW w:type="auto" w:w="0"/>
        <w:tblLayout w:type="fixed"/>
        <w:tblLook w:firstColumn="1" w:firstRow="1" w:lastColumn="0" w:lastRow="0" w:noHBand="0" w:noVBand="1" w:val="04A0"/>
      </w:tblPr>
      <w:tblGrid>
        <w:gridCol w:w="2381"/>
        <w:gridCol w:w="2381"/>
        <w:gridCol w:w="2381"/>
        <w:gridCol w:w="2381"/>
      </w:tblGrid>
      <w:tr>
        <w:trPr>
          <w:tblHeader w:val="true"/>
        </w:trPr>
        <w:tc>
          <w:tcPr>
            <w:tcW w:type="dxa" w:w="1757"/>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场景</w:t>
            </w:r>
          </w:p>
        </w:tc>
        <w:tc>
          <w:tcPr>
            <w:tcW w:type="dxa" w:w="1474"/>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DPMF 风险</w:t>
            </w:r>
          </w:p>
        </w:tc>
        <w:tc>
          <w:tcPr>
            <w:tcW w:type="dxa" w:w="1417"/>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自动防御</w:t>
            </w:r>
          </w:p>
        </w:tc>
        <w:tc>
          <w:tcPr>
            <w:tcW w:type="dxa" w:w="357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闭环结果</w:t>
            </w:r>
          </w:p>
        </w:tc>
      </w:tr>
      <w:tr>
        <w:tc>
          <w:tcPr>
            <w:tcW w:type="dxa" w:w="175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S0 stable</w:t>
            </w:r>
          </w:p>
        </w:tc>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0.1500 LOW</w:t>
            </w:r>
          </w:p>
        </w:tc>
        <w:tc>
          <w:tcPr>
            <w:tcW w:type="dxa" w:w="141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F0</w:t>
            </w:r>
          </w:p>
        </w:tc>
        <w:tc>
          <w:tcPr>
            <w:tcW w:type="dxa" w:w="357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稳定态不开强防御；clean=1.0，Week7 ASR=0.0</w:t>
            </w:r>
          </w:p>
        </w:tc>
      </w:tr>
      <w:tr>
        <w:tc>
          <w:tcPr>
            <w:tcW w:type="dxa" w:w="175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D1 Top-K 3→5</w:t>
            </w:r>
          </w:p>
        </w:tc>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0.3542 MEDIUM</w:t>
            </w:r>
          </w:p>
        </w:tc>
        <w:tc>
          <w:tcPr>
            <w:tcW w:type="dxa" w:w="141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F2</w:t>
            </w:r>
          </w:p>
        </w:tc>
        <w:tc>
          <w:tcPr>
            <w:tcW w:type="dxa" w:w="357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poison 100% 到达 F2，100% 被阻断；ASR 0.2→0.0</w:t>
            </w:r>
          </w:p>
        </w:tc>
      </w:tr>
      <w:tr>
        <w:tc>
          <w:tcPr>
            <w:tcW w:type="dxa" w:w="175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D3 history-first</w:t>
            </w:r>
          </w:p>
        </w:tc>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0.5400 MEDIUM</w:t>
            </w:r>
          </w:p>
        </w:tc>
        <w:tc>
          <w:tcPr>
            <w:tcW w:type="dxa" w:w="141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F2</w:t>
            </w:r>
          </w:p>
        </w:tc>
        <w:tc>
          <w:tcPr>
            <w:tcW w:type="dxa" w:w="357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history-first 仍选中 poison，但 F2 100% 阻断；ASR 0.4→0.0</w:t>
            </w:r>
          </w:p>
        </w:tc>
      </w:tr>
      <w:tr>
        <w:tc>
          <w:tcPr>
            <w:tcW w:type="dxa" w:w="175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D4 combined</w:t>
            </w:r>
          </w:p>
        </w:tc>
        <w:tc>
          <w:tcPr>
            <w:tcW w:type="dxa" w:w="1474"/>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0.6225 HIGH</w:t>
            </w:r>
          </w:p>
        </w:tc>
        <w:tc>
          <w:tcPr>
            <w:tcW w:type="dxa" w:w="141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F1→F2</w:t>
            </w:r>
          </w:p>
        </w:tc>
        <w:tc>
          <w:tcPr>
            <w:tcW w:type="dxa" w:w="357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F1 已阻断两条 poison，F2 N/A；最终 ASR=0.0</w:t>
            </w:r>
          </w:p>
        </w:tc>
      </w:tr>
    </w:tbl>
    <w:p>
      <w:pPr>
        <w:spacing w:before="0" w:after="40" w:line="269" w:lineRule="auto"/>
      </w:pPr>
    </w:p>
    <w:p>
      <w:pPr>
        <w:pStyle w:val="164"/>
        <w:spacing w:before="180" w:after="80"/>
      </w:pPr>
      <w:r>
        <w:rPr>
          <w:rFonts w:ascii="Microsoft YaHei" w:hAnsi="Microsoft YaHei" w:eastAsia="Microsoft YaHei"/>
          <w:b/>
          <w:color w:val="2F6B5B"/>
          <w:sz w:val="24"/>
        </w:rPr>
        <w:t>9. 关键源码入口</w:t>
      </w:r>
    </w:p>
    <w:tbl>
      <w:tblPr>
        <w:tblStyle w:val="33"/>
        <w:tblW w:type="auto" w:w="0"/>
        <w:tblLayout w:type="fixed"/>
        <w:tblLook w:firstColumn="1" w:firstRow="1" w:lastColumn="0" w:lastRow="0" w:noHBand="0" w:noVBand="1" w:val="04A0"/>
      </w:tblPr>
      <w:tblGrid>
        <w:gridCol w:w="3175"/>
        <w:gridCol w:w="3175"/>
        <w:gridCol w:w="3175"/>
      </w:tblGrid>
      <w:tr>
        <w:trPr>
          <w:tblHeader w:val="true"/>
        </w:trPr>
        <w:tc>
          <w:tcPr>
            <w:tcW w:type="dxa" w:w="1133"/>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阶段</w:t>
            </w:r>
          </w:p>
        </w:tc>
        <w:tc>
          <w:tcPr>
            <w:tcW w:type="dxa" w:w="3061"/>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源码入口</w:t>
            </w:r>
          </w:p>
        </w:tc>
        <w:tc>
          <w:tcPr>
            <w:tcW w:type="dxa" w:w="3968"/>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阅读重点</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投毒基线</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experiments/week2/scripts/*.py；baseline/poisoned/*.json</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查看如何复制干净记忆库、注入伪造 strategic/operational 记忆、统计 Hit@3 与 ASR。</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架构漂移</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experiments/week3/scripts/*.py；PromptDriftMemoryProvider</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查看 Top-K 与 retrieval_policy 如何作为可控变量改变检索指导。</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静态防御</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experiments/week4/scripts/input_filter_defense.py；retrieval_trust_defense.py</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说明 F1 是检索前删可疑记忆，F2 是检索后进入 synthesis 前做可信门控。</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DPMF 感知</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experiments/week5/schemas/drift_event_schema.json；scripts/*.py</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查看快照比较、漂移事件、风险评分、映射查询和推荐防御。</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准确率评估</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experiments/week6/scripts/evaluate_dpmf_accuracy.py；run_dpmf_pipeline.py</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查看 reference/test 的构造方式，以及 structural/behavioral 指标计算。</w:t>
            </w:r>
          </w:p>
        </w:tc>
      </w:tr>
      <w:tr>
        <w:tc>
          <w:tcPr>
            <w:tcW w:type="dxa" w:w="1133"/>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动态闭环</w:t>
            </w:r>
          </w:p>
        </w:tc>
        <w:tc>
          <w:tcPr>
            <w:tcW w:type="dxa" w:w="3061"/>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experiments/week7/scripts/defense_operators.py；dpmf_scheduler.py；history_first_f2_provider.py</w:t>
            </w:r>
          </w:p>
        </w:tc>
        <w:tc>
          <w:tcPr>
            <w:tcW w:type="dxa" w:w="3968"/>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查看 defense registry、scheduler 决策和 F1→F2 执行顺序。</w:t>
            </w:r>
          </w:p>
        </w:tc>
      </w:tr>
    </w:tbl>
    <w:p>
      <w:pPr>
        <w:spacing w:before="0" w:after="40" w:line="269" w:lineRule="auto"/>
      </w:pPr>
    </w:p>
    <w:p>
      <w:pPr>
        <w:spacing w:before="0" w:after="40" w:line="269" w:lineRule="auto"/>
      </w:pPr>
      <w:r>
        <w:rPr>
          <w:rFonts w:ascii="Microsoft YaHei" w:hAnsi="Microsoft YaHei" w:eastAsia="Microsoft YaHei"/>
          <w:b/>
          <w:i w:val="0"/>
          <w:color w:val="2F6B5B"/>
          <w:sz w:val="18"/>
        </w:rPr>
        <w:t>核心逻辑片段 1：F1 检索前过滤</w:t>
      </w:r>
    </w:p>
    <w:tbl>
      <w:tblPr>
        <w:tblStyle w:val="33"/>
        <w:tblW w:type="auto" w:w="0"/>
        <w:tblLook w:firstColumn="1" w:firstRow="1" w:lastColumn="0" w:lastRow="0" w:noHBand="0" w:noVBand="1" w:val="04A0"/>
      </w:tblPr>
      <w:tblGrid>
        <w:gridCol w:w="9524"/>
      </w:tblGrid>
      <w:tr>
        <w:tc>
          <w:tcPr>
            <w:tcW w:type="dxa" w:w="9524"/>
            <w:shd w:fill="F5F7F8"/>
            <w:tcBorders>
              <w:top w:val="single" w:sz="6" w:space="0" w:color="DDE3E6"/>
              <w:left w:val="single" w:sz="6" w:space="0" w:color="DDE3E6"/>
              <w:bottom w:val="single" w:sz="6" w:space="0" w:color="DDE3E6"/>
              <w:right w:val="single" w:sz="6" w:space="0" w:color="DDE3E6"/>
              <w:insideH w:val="single" w:sz="6" w:space="0" w:color="DDE3E6"/>
              <w:insideV w:val="single" w:sz="6" w:space="0" w:color="DDE3E6"/>
            </w:tcBorders>
            <w:tcMar>
              <w:top w:w="130" w:type="dxa"/>
              <w:start w:w="160" w:type="dxa"/>
              <w:bottom w:w="130" w:type="dxa"/>
              <w:end w:w="160" w:type="dxa"/>
            </w:tcMar>
          </w:tcPr>
          <w:p>
            <w:pPr>
              <w:spacing w:after="0"/>
            </w:pPr>
            <w:r>
              <w:rPr>
                <w:rFonts w:ascii="Consolas" w:hAnsi="Consolas" w:eastAsia="Consolas"/>
                <w:color w:val="1F2B31"/>
                <w:sz w:val="16"/>
              </w:rPr>
              <w:t>for memory in longterm_memory:</w:t>
            </w:r>
            <w:r>
              <w:br/>
            </w:r>
            <w:r>
              <w:rPr>
                <w:rFonts w:ascii="Consolas" w:hAnsi="Consolas" w:eastAsia="Consolas"/>
                <w:color w:val="1F2B31"/>
                <w:sz w:val="16"/>
              </w:rPr>
              <w:t xml:space="preserve">    success_rate = memory.success_count / max(memory.usage_count, 1)</w:t>
            </w:r>
            <w:r>
              <w:br/>
            </w:r>
            <w:r>
              <w:rPr>
                <w:rFonts w:ascii="Consolas" w:hAnsi="Consolas" w:eastAsia="Consolas"/>
                <w:color w:val="1F2B31"/>
                <w:sz w:val="16"/>
              </w:rPr>
              <w:t xml:space="preserve">    suspicious_history = memory.usage_count &gt;= 10 and success_rate &gt;= 0.95</w:t>
            </w:r>
            <w:r>
              <w:br/>
            </w:r>
            <w:r>
              <w:rPr>
                <w:rFonts w:ascii="Consolas" w:hAnsi="Consolas" w:eastAsia="Consolas"/>
                <w:color w:val="1F2B31"/>
                <w:sz w:val="16"/>
              </w:rPr>
              <w:t xml:space="preserve">    risky_claim = contains_prior_success_anchoring(memory.text)</w:t>
            </w:r>
            <w:r>
              <w:br/>
            </w:r>
            <w:r>
              <w:rPr>
                <w:rFonts w:ascii="Consolas" w:hAnsi="Consolas" w:eastAsia="Consolas"/>
                <w:color w:val="1F2B31"/>
                <w:sz w:val="16"/>
              </w:rPr>
              <w:t xml:space="preserve">    if suspicious_history and risky_claim:</w:t>
            </w:r>
            <w:r>
              <w:br/>
            </w:r>
            <w:r>
              <w:rPr>
                <w:rFonts w:ascii="Consolas" w:hAnsi="Consolas" w:eastAsia="Consolas"/>
                <w:color w:val="1F2B31"/>
                <w:sz w:val="16"/>
              </w:rPr>
              <w:t xml:space="preserve">        block(memory)</w:t>
            </w:r>
            <w:r>
              <w:br/>
            </w:r>
            <w:r>
              <w:rPr>
                <w:rFonts w:ascii="Consolas" w:hAnsi="Consolas" w:eastAsia="Consolas"/>
                <w:color w:val="1F2B31"/>
                <w:sz w:val="16"/>
              </w:rPr>
              <w:t xml:space="preserve">    else:</w:t>
            </w:r>
            <w:r>
              <w:br/>
            </w:r>
            <w:r>
              <w:rPr>
                <w:rFonts w:ascii="Consolas" w:hAnsi="Consolas" w:eastAsia="Consolas"/>
                <w:color w:val="1F2B31"/>
                <w:sz w:val="16"/>
              </w:rPr>
              <w:t xml:space="preserve">        keep(memory)</w:t>
            </w:r>
          </w:p>
        </w:tc>
      </w:tr>
    </w:tbl>
    <w:p>
      <w:pPr>
        <w:spacing w:before="0" w:after="20" w:line="269" w:lineRule="auto"/>
      </w:pPr>
    </w:p>
    <w:p>
      <w:pPr>
        <w:spacing w:before="0" w:after="40" w:line="269" w:lineRule="auto"/>
      </w:pPr>
      <w:r>
        <w:rPr>
          <w:rFonts w:ascii="Microsoft YaHei" w:hAnsi="Microsoft YaHei" w:eastAsia="Microsoft YaHei"/>
          <w:b/>
          <w:i w:val="0"/>
          <w:color w:val="2F6B5B"/>
          <w:sz w:val="18"/>
        </w:rPr>
        <w:t>核心逻辑片段 2：F2 Retrieval Trust Gate 的位置</w:t>
      </w:r>
    </w:p>
    <w:tbl>
      <w:tblPr>
        <w:tblStyle w:val="33"/>
        <w:tblW w:type="auto" w:w="0"/>
        <w:tblLook w:firstColumn="1" w:firstRow="1" w:lastColumn="0" w:lastRow="0" w:noHBand="0" w:noVBand="1" w:val="04A0"/>
      </w:tblPr>
      <w:tblGrid>
        <w:gridCol w:w="9524"/>
      </w:tblGrid>
      <w:tr>
        <w:tc>
          <w:tcPr>
            <w:tcW w:type="dxa" w:w="9524"/>
            <w:shd w:fill="F5F7F8"/>
            <w:tcBorders>
              <w:top w:val="single" w:sz="6" w:space="0" w:color="DDE3E6"/>
              <w:left w:val="single" w:sz="6" w:space="0" w:color="DDE3E6"/>
              <w:bottom w:val="single" w:sz="6" w:space="0" w:color="DDE3E6"/>
              <w:right w:val="single" w:sz="6" w:space="0" w:color="DDE3E6"/>
              <w:insideH w:val="single" w:sz="6" w:space="0" w:color="DDE3E6"/>
              <w:insideV w:val="single" w:sz="6" w:space="0" w:color="DDE3E6"/>
            </w:tcBorders>
            <w:tcMar>
              <w:top w:w="130" w:type="dxa"/>
              <w:start w:w="160" w:type="dxa"/>
              <w:bottom w:w="130" w:type="dxa"/>
              <w:end w:w="160" w:type="dxa"/>
            </w:tcMar>
          </w:tcPr>
          <w:p>
            <w:pPr>
              <w:spacing w:after="0"/>
            </w:pPr>
            <w:r>
              <w:rPr>
                <w:rFonts w:ascii="Consolas" w:hAnsi="Consolas" w:eastAsia="Consolas"/>
                <w:color w:val="1F2B31"/>
                <w:sz w:val="16"/>
              </w:rPr>
              <w:t>selected = base_retriever.retrieve(query, top_k=drifted_top_k)</w:t>
            </w:r>
            <w:r>
              <w:br/>
            </w:r>
            <w:r>
              <w:rPr>
                <w:rFonts w:ascii="Consolas" w:hAnsi="Consolas" w:eastAsia="Consolas"/>
                <w:color w:val="1F2B31"/>
                <w:sz w:val="16"/>
              </w:rPr>
              <w:t>trusted, blocked = [], []</w:t>
            </w:r>
            <w:r>
              <w:br/>
            </w:r>
            <w:r>
              <w:rPr>
                <w:rFonts w:ascii="Consolas" w:hAnsi="Consolas" w:eastAsia="Consolas"/>
                <w:color w:val="1F2B31"/>
                <w:sz w:val="16"/>
              </w:rPr>
              <w:t>for memory in selected:</w:t>
            </w:r>
            <w:r>
              <w:br/>
            </w:r>
            <w:r>
              <w:rPr>
                <w:rFonts w:ascii="Consolas" w:hAnsi="Consolas" w:eastAsia="Consolas"/>
                <w:color w:val="1F2B31"/>
                <w:sz w:val="16"/>
              </w:rPr>
              <w:t xml:space="preserve">    if trust_gate_pass(memory):</w:t>
            </w:r>
            <w:r>
              <w:br/>
            </w:r>
            <w:r>
              <w:rPr>
                <w:rFonts w:ascii="Consolas" w:hAnsi="Consolas" w:eastAsia="Consolas"/>
                <w:color w:val="1F2B31"/>
                <w:sz w:val="16"/>
              </w:rPr>
              <w:t xml:space="preserve">        trusted.append(memory)</w:t>
            </w:r>
            <w:r>
              <w:br/>
            </w:r>
            <w:r>
              <w:rPr>
                <w:rFonts w:ascii="Consolas" w:hAnsi="Consolas" w:eastAsia="Consolas"/>
                <w:color w:val="1F2B31"/>
                <w:sz w:val="16"/>
              </w:rPr>
              <w:t xml:space="preserve">    else:</w:t>
            </w:r>
            <w:r>
              <w:br/>
            </w:r>
            <w:r>
              <w:rPr>
                <w:rFonts w:ascii="Consolas" w:hAnsi="Consolas" w:eastAsia="Consolas"/>
                <w:color w:val="1F2B31"/>
                <w:sz w:val="16"/>
              </w:rPr>
              <w:t xml:space="preserve">        blocked.append(memory)</w:t>
            </w:r>
            <w:r>
              <w:br/>
            </w:r>
            <w:r>
              <w:rPr>
                <w:rFonts w:ascii="Consolas" w:hAnsi="Consolas" w:eastAsia="Consolas"/>
                <w:color w:val="1F2B31"/>
                <w:sz w:val="16"/>
              </w:rPr>
            </w:r>
            <w:r>
              <w:br/>
            </w:r>
            <w:r>
              <w:rPr>
                <w:rFonts w:ascii="Consolas" w:hAnsi="Consolas" w:eastAsia="Consolas"/>
                <w:color w:val="1F2B31"/>
                <w:sz w:val="16"/>
              </w:rPr>
              <w:t>guidance = synthesize_memory_guidance(trusted)</w:t>
            </w:r>
          </w:p>
        </w:tc>
      </w:tr>
    </w:tbl>
    <w:p>
      <w:pPr>
        <w:spacing w:before="0" w:after="20" w:line="269" w:lineRule="auto"/>
      </w:pPr>
    </w:p>
    <w:p>
      <w:pPr>
        <w:spacing w:before="0" w:after="40" w:line="269" w:lineRule="auto"/>
      </w:pPr>
      <w:r>
        <w:rPr>
          <w:rFonts w:ascii="Microsoft YaHei" w:hAnsi="Microsoft YaHei" w:eastAsia="Microsoft YaHei"/>
          <w:b/>
          <w:i w:val="0"/>
          <w:color w:val="2F6B5B"/>
          <w:sz w:val="18"/>
        </w:rPr>
        <w:t>核心逻辑片段 3：DPMF scheduler 的闭环调度</w:t>
      </w:r>
    </w:p>
    <w:tbl>
      <w:tblPr>
        <w:tblStyle w:val="33"/>
        <w:tblW w:type="auto" w:w="0"/>
        <w:tblLook w:firstColumn="1" w:firstRow="1" w:lastColumn="0" w:lastRow="0" w:noHBand="0" w:noVBand="1" w:val="04A0"/>
      </w:tblPr>
      <w:tblGrid>
        <w:gridCol w:w="9524"/>
      </w:tblGrid>
      <w:tr>
        <w:tc>
          <w:tcPr>
            <w:tcW w:type="dxa" w:w="9524"/>
            <w:shd w:fill="F5F7F8"/>
            <w:tcBorders>
              <w:top w:val="single" w:sz="6" w:space="0" w:color="DDE3E6"/>
              <w:left w:val="single" w:sz="6" w:space="0" w:color="DDE3E6"/>
              <w:bottom w:val="single" w:sz="6" w:space="0" w:color="DDE3E6"/>
              <w:right w:val="single" w:sz="6" w:space="0" w:color="DDE3E6"/>
              <w:insideH w:val="single" w:sz="6" w:space="0" w:color="DDE3E6"/>
              <w:insideV w:val="single" w:sz="6" w:space="0" w:color="DDE3E6"/>
            </w:tcBorders>
            <w:tcMar>
              <w:top w:w="130" w:type="dxa"/>
              <w:start w:w="160" w:type="dxa"/>
              <w:bottom w:w="130" w:type="dxa"/>
              <w:end w:w="160" w:type="dxa"/>
            </w:tcMar>
          </w:tcPr>
          <w:p>
            <w:pPr>
              <w:spacing w:after="0"/>
            </w:pPr>
            <w:r>
              <w:rPr>
                <w:rFonts w:ascii="Consolas" w:hAnsi="Consolas" w:eastAsia="Consolas"/>
                <w:color w:val="1F2B31"/>
                <w:sz w:val="16"/>
              </w:rPr>
              <w:t>event = load_dpmf_event(event_path)</w:t>
            </w:r>
            <w:r>
              <w:br/>
            </w:r>
            <w:r>
              <w:rPr>
                <w:rFonts w:ascii="Consolas" w:hAnsi="Consolas" w:eastAsia="Consolas"/>
                <w:color w:val="1F2B31"/>
                <w:sz w:val="16"/>
              </w:rPr>
              <w:t>recommendation = event.primary_defense or mapping.lookup(event.drift_type)</w:t>
            </w:r>
            <w:r>
              <w:br/>
            </w:r>
            <w:r>
              <w:rPr>
                <w:rFonts w:ascii="Consolas" w:hAnsi="Consolas" w:eastAsia="Consolas"/>
                <w:color w:val="1F2B31"/>
                <w:sz w:val="16"/>
              </w:rPr>
            </w:r>
            <w:r>
              <w:br/>
            </w:r>
            <w:r>
              <w:rPr>
                <w:rFonts w:ascii="Consolas" w:hAnsi="Consolas" w:eastAsia="Consolas"/>
                <w:color w:val="1F2B31"/>
                <w:sz w:val="16"/>
              </w:rPr>
              <w:t>operators = resolve_execution_order(recommendation)</w:t>
            </w:r>
            <w:r>
              <w:br/>
            </w:r>
            <w:r>
              <w:rPr>
                <w:rFonts w:ascii="Consolas" w:hAnsi="Consolas" w:eastAsia="Consolas"/>
                <w:color w:val="1F2B31"/>
                <w:sz w:val="16"/>
              </w:rPr>
              <w:t>for op in operators:</w:t>
            </w:r>
            <w:r>
              <w:br/>
            </w:r>
            <w:r>
              <w:rPr>
                <w:rFonts w:ascii="Consolas" w:hAnsi="Consolas" w:eastAsia="Consolas"/>
                <w:color w:val="1F2B31"/>
                <w:sz w:val="16"/>
              </w:rPr>
              <w:t xml:space="preserve">    result = DEFENSE_REGISTRY[op].execute(memory_context)</w:t>
            </w:r>
            <w:r>
              <w:br/>
            </w:r>
            <w:r>
              <w:rPr>
                <w:rFonts w:ascii="Consolas" w:hAnsi="Consolas" w:eastAsia="Consolas"/>
                <w:color w:val="1F2B31"/>
                <w:sz w:val="16"/>
              </w:rPr>
              <w:t xml:space="preserve">    memory_context = result.updated_context</w:t>
            </w:r>
            <w:r>
              <w:br/>
            </w:r>
            <w:r>
              <w:rPr>
                <w:rFonts w:ascii="Consolas" w:hAnsi="Consolas" w:eastAsia="Consolas"/>
                <w:color w:val="1F2B31"/>
                <w:sz w:val="16"/>
              </w:rPr>
            </w:r>
            <w:r>
              <w:br/>
            </w:r>
            <w:r>
              <w:rPr>
                <w:rFonts w:ascii="Consolas" w:hAnsi="Consolas" w:eastAsia="Consolas"/>
                <w:color w:val="1F2B31"/>
                <w:sz w:val="16"/>
              </w:rPr>
              <w:t>write_closed_loop_result(event.id, operators, result.metrics)</w:t>
            </w:r>
          </w:p>
        </w:tc>
      </w:tr>
    </w:tbl>
    <w:p>
      <w:pPr>
        <w:spacing w:before="0" w:after="20" w:line="269" w:lineRule="auto"/>
      </w:pPr>
    </w:p>
    <w:p>
      <w:pPr>
        <w:spacing w:before="0" w:after="100" w:line="269" w:lineRule="auto"/>
      </w:pPr>
      <w:r>
        <w:rPr>
          <w:rFonts w:ascii="Microsoft YaHei" w:hAnsi="Microsoft YaHei" w:eastAsia="Microsoft YaHei"/>
          <w:b w:val="0"/>
          <w:i/>
          <w:color w:val="5B6870"/>
          <w:sz w:val="17"/>
        </w:rPr>
        <w:t>注：上面三个片段是核心逻辑的阅读版摘要，完整实现以实验文件夹中的对应 .py 文件为准。</w:t>
      </w:r>
    </w:p>
    <w:p>
      <w:pPr>
        <w:pStyle w:val="164"/>
        <w:spacing w:before="180" w:after="80"/>
      </w:pPr>
      <w:r>
        <w:rPr>
          <w:rFonts w:ascii="Microsoft YaHei" w:hAnsi="Microsoft YaHei" w:eastAsia="Microsoft YaHei"/>
          <w:b/>
          <w:color w:val="2F6B5B"/>
          <w:sz w:val="24"/>
        </w:rPr>
        <w:t>10. 容易混淆的问题</w:t>
      </w:r>
    </w:p>
    <w:tbl>
      <w:tblPr>
        <w:tblStyle w:val="33"/>
        <w:tblW w:type="auto" w:w="0"/>
        <w:tblLayout w:type="fixed"/>
        <w:tblLook w:firstColumn="1" w:firstRow="1" w:lastColumn="0" w:lastRow="0" w:noHBand="0" w:noVBand="1" w:val="04A0"/>
      </w:tblPr>
      <w:tblGrid>
        <w:gridCol w:w="4762"/>
        <w:gridCol w:w="4762"/>
      </w:tblGrid>
      <w:tr>
        <w:trPr>
          <w:tblHeader w:val="true"/>
        </w:trPr>
        <w:tc>
          <w:tcPr>
            <w:tcW w:type="dxa" w:w="2267"/>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问题</w:t>
            </w:r>
          </w:p>
        </w:tc>
        <w:tc>
          <w:tcPr>
            <w:tcW w:type="dxa" w:w="5952"/>
            <w:shd w:fill="EAF4F0"/>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jc w:val="center"/>
            </w:pPr>
            <w:r/>
            <w:r>
              <w:rPr>
                <w:rFonts w:ascii="Microsoft YaHei" w:hAnsi="Microsoft YaHei" w:eastAsia="Microsoft YaHei"/>
                <w:b/>
                <w:color w:val="2F6B5B"/>
                <w:sz w:val="16"/>
              </w:rPr>
              <w:t>说明</w:t>
            </w:r>
          </w:p>
        </w:tc>
      </w:tr>
      <w:tr>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为什么一直用 Python 作者这个事实？</w:t>
            </w:r>
          </w:p>
        </w:tc>
        <w:tc>
          <w:tcPr>
            <w:tcW w:type="dxa" w:w="595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因为它是可控事实探针：正确答案明确，错误实体 James Gosling 也足够迷惑，适合稳定观察 clean/poisoned guidance 差异。</w:t>
            </w:r>
          </w:p>
        </w:tc>
      </w:tr>
      <w:tr>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architecture drift 到底是什么？</w:t>
            </w:r>
          </w:p>
        </w:tc>
        <w:tc>
          <w:tcPr>
            <w:tcW w:type="dxa" w:w="595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不是模型参数漂移，而是 Agent 记忆架构配置或策略漂移，例如 Top-K、检索排序策略、组合检索策略变化。</w:t>
            </w:r>
          </w:p>
        </w:tc>
      </w:tr>
      <w:tr>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DPMF 是不是直接让 LLM 判断风险？</w:t>
            </w:r>
          </w:p>
        </w:tc>
        <w:tc>
          <w:tcPr>
            <w:tcW w:type="dxa" w:w="595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不是。结构检测、行为检测和风险评分是程序化计算；LLM-as-Judge 只用于把已经生成的事件解释成人能读懂的话。</w:t>
            </w:r>
          </w:p>
        </w:tc>
      </w:tr>
      <w:tr>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第7周为什么说闭环成立？</w:t>
            </w:r>
          </w:p>
        </w:tc>
        <w:tc>
          <w:tcPr>
            <w:tcW w:type="dxa" w:w="595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因为输入是第6周标准化漂移事件，输出是实际执行的防御算子和在线结果，而不是人工事后挑一个防御。</w:t>
            </w:r>
          </w:p>
        </w:tc>
      </w:tr>
      <w:tr>
        <w:tc>
          <w:tcPr>
            <w:tcW w:type="dxa" w:w="2267"/>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jc w:val="center"/>
            </w:pPr>
            <w:r/>
            <w:r>
              <w:rPr>
                <w:rFonts w:ascii="Microsoft YaHei" w:hAnsi="Microsoft YaHei" w:eastAsia="Microsoft YaHei"/>
                <w:color w:val="23282D"/>
                <w:sz w:val="16"/>
              </w:rPr>
              <w:t>目前还有什么不足？</w:t>
            </w:r>
          </w:p>
        </w:tc>
        <w:tc>
          <w:tcPr>
            <w:tcW w:type="dxa" w:w="5952"/>
            <w:tcBorders>
              <w:top w:val="single" w:sz="6" w:space="0" w:color="D6E4DF"/>
              <w:left w:val="single" w:sz="6" w:space="0" w:color="D6E4DF"/>
              <w:bottom w:val="single" w:sz="6" w:space="0" w:color="D6E4DF"/>
              <w:right w:val="single" w:sz="6" w:space="0" w:color="D6E4DF"/>
              <w:insideH w:val="single" w:sz="6" w:space="0" w:color="D6E4DF"/>
              <w:insideV w:val="single" w:sz="6" w:space="0" w:color="D6E4DF"/>
            </w:tcBorders>
            <w:tcMar>
              <w:top w:w="90" w:type="dxa"/>
              <w:start w:w="130" w:type="dxa"/>
              <w:bottom w:w="90" w:type="dxa"/>
              <w:end w:w="130" w:type="dxa"/>
            </w:tcMar>
            <w:vAlign w:val="center"/>
          </w:tcPr>
          <w:p>
            <w:pPr>
              <w:spacing w:after="0"/>
            </w:pPr>
            <w:r/>
            <w:r>
              <w:rPr>
                <w:rFonts w:ascii="Microsoft YaHei" w:hAnsi="Microsoft YaHei" w:eastAsia="Microsoft YaHei"/>
                <w:color w:val="23282D"/>
                <w:sz w:val="16"/>
              </w:rPr>
              <w:t>威胁模型仍偏小；映射知识库覆盖 D1/D2 更多，组合漂移条目还要补；F2 规则仍是静态信任门，后续可做自适应阈值和跨任务验证。</w:t>
            </w:r>
          </w:p>
        </w:tc>
      </w:tr>
    </w:tbl>
    <w:p>
      <w:pPr>
        <w:spacing w:before="0" w:after="40" w:line="269" w:lineRule="auto"/>
      </w:pPr>
    </w:p>
    <w:p>
      <w:pPr>
        <w:pStyle w:val="164"/>
        <w:spacing w:before="180" w:after="80"/>
      </w:pPr>
      <w:r>
        <w:rPr>
          <w:rFonts w:ascii="Microsoft YaHei" w:hAnsi="Microsoft YaHei" w:eastAsia="Microsoft YaHei"/>
          <w:b/>
          <w:color w:val="2F6B5B"/>
          <w:sz w:val="24"/>
        </w:rPr>
        <w:t>11. 当前结论与下一步</w:t>
      </w:r>
    </w:p>
    <w:tbl>
      <w:tblPr>
        <w:tblStyle w:val="33"/>
        <w:tblW w:type="auto" w:w="0"/>
        <w:tblLook w:firstColumn="1" w:firstRow="1" w:lastColumn="0" w:lastRow="0" w:noHBand="0" w:noVBand="1" w:val="04A0"/>
      </w:tblPr>
      <w:tblGrid>
        <w:gridCol w:w="9524"/>
      </w:tblGrid>
      <w:tr>
        <w:tc>
          <w:tcPr>
            <w:tcW w:type="dxa" w:w="9524"/>
            <w:shd w:fill="EAF4F0"/>
            <w:tcBorders>
              <w:top w:val="single" w:sz="8" w:space="0" w:color="B8D5CB"/>
              <w:left w:val="single" w:sz="8" w:space="0" w:color="B8D5CB"/>
              <w:bottom w:val="single" w:sz="8" w:space="0" w:color="B8D5CB"/>
              <w:right w:val="single" w:sz="8" w:space="0" w:color="B8D5CB"/>
              <w:insideH w:val="single" w:sz="8" w:space="0" w:color="B8D5CB"/>
              <w:insideV w:val="single" w:sz="8" w:space="0" w:color="B8D5CB"/>
            </w:tcBorders>
            <w:tcMar>
              <w:top w:w="140" w:type="dxa"/>
              <w:start w:w="180" w:type="dxa"/>
              <w:bottom w:w="140" w:type="dxa"/>
              <w:end w:w="180" w:type="dxa"/>
            </w:tcMar>
          </w:tcPr>
          <w:p>
            <w:pPr>
              <w:spacing w:after="0"/>
            </w:pPr>
            <w:r>
              <w:rPr>
                <w:rFonts w:ascii="Microsoft YaHei" w:hAnsi="Microsoft YaHei" w:eastAsia="Microsoft YaHei"/>
                <w:b/>
                <w:color w:val="2F6B5B"/>
                <w:sz w:val="20"/>
              </w:rPr>
              <w:t>当前结论：</w:t>
            </w:r>
            <w:r>
              <w:rPr>
                <w:rFonts w:ascii="Microsoft YaHei" w:hAnsi="Microsoft YaHei" w:eastAsia="Microsoft YaHei"/>
                <w:color w:val="23282D"/>
                <w:sz w:val="20"/>
              </w:rPr>
              <w:t>七周实验已经形成一个从投毒基线到动态防御闭环的最小可运行原型：记忆投毒会影响 MemEvolve 的检索指导；Top-K 和 retrieval-policy 漂移会改变风险；DPMF 可以记录漂移事件、计算风险并推荐防御；scheduler 可以按事件自动执行 F1/F2，使 D1、D3、D4 的最终攻击成功率降到 0。</w:t>
            </w:r>
          </w:p>
        </w:tc>
      </w:tr>
    </w:tbl>
    <w:p>
      <w:pPr>
        <w:spacing w:before="0" w:after="40" w:line="269" w:lineRule="auto"/>
      </w:pP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后续优先扩展 architecture_defense_mapping_v0.csv，补充 Top-K=7、组合漂移、索引变化、存储结构变化和管理策略变化等条目。</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后续需要增加攻击样例和任务类型，避免结果只依赖“Python 作者”这一事实探针。</w:t>
      </w:r>
    </w:p>
    <w:p>
      <w:pPr>
        <w:pStyle w:val="165"/>
        <w:spacing w:after="40"/>
        <w:ind w:left="198" w:hanging="102"/>
      </w:pPr>
      <w:r>
        <w:rPr>
          <w:rFonts w:ascii="Microsoft YaHei" w:hAnsi="Microsoft YaHei" w:eastAsia="Microsoft YaHei"/>
          <w:b/>
          <w:color w:val="2F6B5B"/>
          <w:sz w:val="20"/>
        </w:rPr>
        <w:t xml:space="preserve">• </w:t>
      </w:r>
      <w:r>
        <w:rPr>
          <w:rFonts w:ascii="Microsoft YaHei" w:hAnsi="Microsoft YaHei" w:eastAsia="Microsoft YaHei"/>
          <w:color w:val="23282D"/>
          <w:sz w:val="20"/>
        </w:rPr>
        <w:t>后续可以把 F2 从静态规则推进到自适应阈值或多信号融合门控，再做跨任务泛化验证。</w:t>
      </w:r>
    </w:p>
    <w:sectPr>
      <w:headerReference r:id="rId5" w:type="default"/>
      <w:footerReference r:id="rId6" w:type="default"/>
      <w:pgSz w:w="11906" w:h="16838"/>
      <w:pgMar w:top="1134" w:right="1191" w:bottom="1134" w:left="1191" w:header="340" w:footer="3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23239">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DA6AB">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10422"/>
    <w:rsid w:val="00CB0664"/>
    <w:rsid w:val="00FC693F"/>
    <w:rsid w:val="595414B9"/>
    <w:rsid w:val="7D933C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69" w:lineRule="auto"/>
    </w:pPr>
    <w:rPr>
      <w:rFonts w:ascii="Microsoft YaHei" w:hAnsi="Microsoft YaHei" w:eastAsia="Microsoft YaHei" w:cstheme="minorBidi"/>
      <w:color w:val="23282D"/>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ection Heading"/>
    <w:qFormat/>
    <w:uiPriority w:val="0"/>
    <w:pPr>
      <w:keepNext/>
      <w:spacing w:before="140" w:after="60" w:line="276" w:lineRule="auto"/>
    </w:pPr>
    <w:rPr>
      <w:rFonts w:ascii="Microsoft YaHei" w:hAnsi="Microsoft YaHei" w:eastAsia="Microsoft YaHei" w:cstheme="minorBidi"/>
      <w:b/>
      <w:color w:val="2F6B5B"/>
      <w:sz w:val="24"/>
      <w:szCs w:val="22"/>
      <w:lang w:val="en-US" w:eastAsia="en-US" w:bidi="ar-SA"/>
    </w:rPr>
  </w:style>
  <w:style w:type="paragraph" w:customStyle="1" w:styleId="165">
    <w:name w:val="Compact Bullet"/>
    <w:basedOn w:val="1"/>
    <w:qFormat/>
    <w:uiPriority w:val="0"/>
    <w:pPr>
      <w:spacing w:after="36" w:line="259" w:lineRule="auto"/>
      <w:ind w:left="312" w:hanging="159"/>
    </w:pPr>
    <w:rPr>
      <w:rFonts w:ascii="Noto Sans CJK SC" w:hAnsi="Noto Sans CJK SC" w:eastAsia="Noto Sans CJK SC"/>
      <w:sz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1479</Words>
  <Characters>1902</Characters>
  <Lines>0</Lines>
  <Paragraphs>0</Paragraphs>
  <TotalTime>3</TotalTime>
  <ScaleCrop>false</ScaleCrop>
  <LinksUpToDate>false</LinksUpToDate>
  <CharactersWithSpaces>2021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李荣豪</cp:lastModifiedBy>
  <dcterms:modified xsi:type="dcterms:W3CDTF">2026-07-19T16:43:53Z</dcterms:modified>
  <dc:subject>自进化Agent记忆架构漂移感知与投毒动态防御策略研究</dc:subject>
  <dc:title>七周实验总结与实验文件说明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eyJoZGlkIjoiMTk4M2IyNWU0OTkxZWEwODNkMjZkYzNhOWI4MDQ3Y2IiLCJ1c2VySWQiOiIxNzI4OTAyNDY0In0=</vt:lpwstr>
  </property>
  <property fmtid="{D5CDD505-2E9C-101B-9397-08002B2CF9AE}" pid="3" name="KSOProductBuildVer">
    <vt:lpwstr>2052-12.1.0.26895</vt:lpwstr>
  </property>
  <property fmtid="{D5CDD505-2E9C-101B-9397-08002B2CF9AE}" pid="4" name="ICV">
    <vt:lpwstr>E7A09ACB29AE495B90A42B9FA51027D6_12</vt:lpwstr>
  </property>
</Properties>
</file>