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18AD3">
      <w:pPr>
        <w:spacing w:after="160" w:line="269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3282D"/>
          <w:sz w:val="33"/>
        </w:rPr>
        <w:t>第七周记录（8.24—8.30）</w:t>
      </w:r>
    </w:p>
    <w:p w14:paraId="1E512056">
      <w:pPr>
        <w:pStyle w:val="164"/>
        <w:rPr>
          <w:rFonts w:hint="eastAsia" w:ascii="微软雅黑" w:hAnsi="微软雅黑" w:eastAsia="微软雅黑" w:cs="微软雅黑"/>
          <w:b/>
          <w:color w:val="2F6B5B"/>
          <w:sz w:val="24"/>
        </w:rPr>
      </w:pPr>
      <w:r>
        <w:rPr>
          <w:rFonts w:hint="eastAsia" w:ascii="微软雅黑" w:hAnsi="微软雅黑" w:eastAsia="微软雅黑" w:cs="微软雅黑"/>
          <w:b/>
          <w:color w:val="2F6B5B"/>
          <w:sz w:val="24"/>
        </w:rPr>
        <w:t>1. 本周目标与方案选择</w:t>
      </w:r>
    </w:p>
    <w:p w14:paraId="3B77C7C0">
      <w:pPr>
        <w:spacing w:before="0" w:after="30" w:line="264" w:lineRule="auto"/>
        <w:ind w:firstLine="420"/>
        <w:rPr>
          <w:rFonts w:hint="eastAsia" w:ascii="微软雅黑" w:hAnsi="微软雅黑" w:eastAsia="微软雅黑" w:cs="微软雅黑"/>
          <w:b w:val="0"/>
          <w:color w:val="23282D"/>
          <w:sz w:val="20"/>
        </w:rPr>
      </w:pPr>
      <w:r>
        <w:rPr>
          <w:rFonts w:hint="eastAsia" w:ascii="微软雅黑" w:hAnsi="微软雅黑" w:eastAsia="微软雅黑" w:cs="微软雅黑"/>
          <w:b/>
          <w:color w:val="23282D"/>
          <w:sz w:val="20"/>
        </w:rPr>
        <w:t>本周目标：</w:t>
      </w:r>
      <w:r>
        <w:rPr>
          <w:rFonts w:hint="eastAsia" w:ascii="微软雅黑" w:hAnsi="微软雅黑" w:eastAsia="微软雅黑" w:cs="微软雅黑"/>
          <w:b w:val="0"/>
          <w:color w:val="23282D"/>
          <w:sz w:val="20"/>
        </w:rPr>
        <w:t>在第六周完成 DPMF 漂移感知、风险评分与防御建议输出的基础上，把第四周已验证的 F1 Input Filter 与 F2 Retrieval Trust Gate 封装为可调度防御算子，并实现最小 scheduler/orchestrator。重点把“检测→推荐”推进为“检测→调度→执行→防御后验证”，形成反馈⑦要求的“漂移→感知→防御适配”闭环。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555C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2F6B5B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B5FA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实验方向</w:t>
            </w:r>
          </w:p>
        </w:tc>
        <w:tc>
          <w:tcPr>
            <w:tcW w:w="46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2F6B5B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98AA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本周处理</w:t>
            </w:r>
          </w:p>
        </w:tc>
        <w:tc>
          <w:tcPr>
            <w:tcW w:w="302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2F6B5B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428A5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结论定位</w:t>
            </w:r>
          </w:p>
        </w:tc>
      </w:tr>
      <w:tr w14:paraId="51AD2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24C1C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6"/>
              </w:rPr>
              <w:t>防御算子封装</w:t>
            </w:r>
          </w:p>
        </w:tc>
        <w:tc>
          <w:tcPr>
            <w:tcW w:w="46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83F573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  <w:t>把 F0、F1、F2 统一为可调用接口，保留第四周原有规则，并统一启停状态、输入输出和执行记录。</w:t>
            </w:r>
          </w:p>
        </w:tc>
        <w:tc>
          <w:tcPr>
            <w:tcW w:w="302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ADE95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  <w:t>形成可由 scheduler 直接调用的防御执行层</w:t>
            </w:r>
          </w:p>
        </w:tc>
      </w:tr>
      <w:tr w14:paraId="4056E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EF98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6"/>
              </w:rPr>
              <w:t>DPMF 动态调度</w:t>
            </w:r>
          </w:p>
        </w:tc>
        <w:tc>
          <w:tcPr>
            <w:tcW w:w="46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7AFFE2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  <w:t>读取 Week6 标准化 DPMF event 与 defense recommendation，并结合 architecture_defense_mapping_v0.csv 生成实际防御方案。</w:t>
            </w:r>
          </w:p>
        </w:tc>
        <w:tc>
          <w:tcPr>
            <w:tcW w:w="302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5796B2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  <w:t>把防御建议推进为自动选择与执行</w:t>
            </w:r>
          </w:p>
        </w:tc>
      </w:tr>
      <w:tr w14:paraId="31884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867FB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6"/>
              </w:rPr>
              <w:t>闭环在线验证</w:t>
            </w:r>
          </w:p>
        </w:tc>
        <w:tc>
          <w:tcPr>
            <w:tcW w:w="4680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3B4EE6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  <w:t>选择 S0、D1 Top-K=5、D3 history-first、D4 combined 四类代表场景；每类使用 5 个查询变体×clean/poisoned。</w:t>
            </w:r>
          </w:p>
        </w:tc>
        <w:tc>
          <w:tcPr>
            <w:tcW w:w="302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EB57E5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3282D"/>
                <w:sz w:val="16"/>
              </w:rPr>
              <w:t>验证稳定态不开防御、单漂移启用 F2、组合漂移分层防御</w:t>
            </w:r>
          </w:p>
        </w:tc>
      </w:tr>
    </w:tbl>
    <w:p w14:paraId="20B65923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6B5B"/>
          <w:sz w:val="24"/>
        </w:rPr>
        <w:t>2. 本周实际跑通的内容</w:t>
      </w:r>
    </w:p>
    <w:p w14:paraId="02617DFF">
      <w:pPr>
        <w:pStyle w:val="165"/>
        <w:keepLines/>
        <w:rPr>
          <w:rFonts w:hint="eastAsia" w:ascii="微软雅黑" w:hAnsi="微软雅黑" w:eastAsia="微软雅黑" w:cs="微软雅黑"/>
          <w:b w:val="0"/>
          <w:color w:val="23282D"/>
          <w:sz w:val="20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</w:rPr>
        <w:t>• 完</w:t>
      </w:r>
      <w:r>
        <w:rPr>
          <w:rFonts w:hint="eastAsia" w:ascii="微软雅黑" w:hAnsi="微软雅黑" w:eastAsia="微软雅黑" w:cs="微软雅黑"/>
          <w:b w:val="0"/>
          <w:color w:val="23282D"/>
          <w:sz w:val="20"/>
        </w:rPr>
        <w:t>成 defense_operators.py：F0 作为稳定态 passthrough；F1 保留第四周 usage_count≥10 且 success_rate≥0.95 的历史统计异常过滤；F2 保留“Top-K 选择后、最终 synthesis 前”的 Retrieval Trust Gate，并统一执行结果。</w:t>
      </w:r>
    </w:p>
    <w:p w14:paraId="238433DD">
      <w:pPr>
        <w:pStyle w:val="165"/>
        <w:keepLines/>
        <w:rPr>
          <w:rFonts w:hint="eastAsia" w:ascii="微软雅黑" w:hAnsi="微软雅黑" w:eastAsia="微软雅黑" w:cs="微软雅黑"/>
          <w:b w:val="0"/>
          <w:color w:val="23282D"/>
          <w:sz w:val="20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</w:rPr>
        <w:t>• 完成 dpmf_scheduler.py：读取 Week6 DPMF event 的 primary/secondary recommendation，并结合 architecture_defense_mapping_v0.csv 做验证与兜底。最终调度为 S0→F0、D1→F2、D3→F2、D4→F2+F1；D4 按防御位置实际执行 F1→F2。</w:t>
      </w:r>
    </w:p>
    <w:p w14:paraId="273466DD">
      <w:pPr>
        <w:pStyle w:val="165"/>
        <w:keepLines/>
        <w:rPr>
          <w:rFonts w:hint="eastAsia" w:ascii="微软雅黑" w:hAnsi="微软雅黑" w:eastAsia="微软雅黑" w:cs="微软雅黑"/>
          <w:b w:val="0"/>
          <w:color w:val="23282D"/>
          <w:sz w:val="20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</w:rPr>
        <w:t>• 新增 HistoryFirstF2MemoryProvider。D3/D4 启用 F2 后仍保留 historical_success_rate_first：先按历史成功率优先完成 Top-K 选择，再对已选记忆执行 F2，避免防御过程把漂移架构恢复成 semantic-first。</w:t>
      </w:r>
    </w:p>
    <w:p w14:paraId="0C29B997">
      <w:pPr>
        <w:pStyle w:val="165"/>
        <w:keepLines/>
        <w:rPr>
          <w:rFonts w:hint="eastAsia" w:ascii="微软雅黑" w:hAnsi="微软雅黑" w:eastAsia="微软雅黑" w:cs="微软雅黑"/>
          <w:b w:val="0"/>
          <w:color w:val="23282D"/>
          <w:sz w:val="20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</w:rPr>
        <w:t>• D1 Top-K=5 与 D3 history-first 均完成 5 个查询变体×clean/poisoned 在线实验。两类场景中 poison 均 100% 进入 F2 前的已选集合，又 100% 被 F2 阻断；Week7 最终 ASR 均为 0.0，clean 最终回答正确率均为 1.0000。</w:t>
      </w:r>
    </w:p>
    <w:p w14:paraId="698719CD">
      <w:pPr>
        <w:pStyle w:val="165"/>
        <w:keepLines/>
        <w:rPr>
          <w:rFonts w:hint="eastAsia" w:ascii="微软雅黑" w:hAnsi="微软雅黑" w:eastAsia="微软雅黑" w:cs="微软雅黑"/>
          <w:b w:val="0"/>
          <w:color w:val="23282D"/>
          <w:sz w:val="20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</w:rPr>
        <w:t>• D4 combined 完成 5×2 在线实验：F1 对 clean 删除 0 条，对 poisoned 删除 strategic_7 与 operational_4 两条已知异常记忆；毒记忆未到达 F2，因此 F2 直接阻断率记为 N/A。最终 ASR 由 Week6 观测 0.2 降至 Week7 0.0。</w:t>
      </w:r>
    </w:p>
    <w:p w14:paraId="120409C9">
      <w:pPr>
        <w:pStyle w:val="165"/>
        <w:keepLines/>
        <w:rPr>
          <w:rFonts w:hint="eastAsia" w:ascii="微软雅黑" w:hAnsi="微软雅黑" w:eastAsia="微软雅黑" w:cs="微软雅黑"/>
          <w:b w:val="0"/>
          <w:color w:val="23282D"/>
          <w:sz w:val="20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</w:rPr>
        <w:t>• S0 稳定态保持 Top-K=3 与 semantic_relevance_first，仅执行 F0。Week7 本轮 ASR 为 0.0，但与 Week6 的 0.2 属于不同在线调用轮次，只作为观测差异，不归因为防御收益。四类场景 scheduler 平均本地决策耗时为 0.092 ms。</w:t>
      </w:r>
    </w:p>
    <w:p w14:paraId="22592193">
      <w:pPr>
        <w:keepNext/>
        <w:spacing w:before="80" w:after="60" w:line="240" w:lineRule="auto"/>
        <w:rPr>
          <w:rFonts w:hint="eastAsia" w:ascii="微软雅黑" w:hAnsi="微软雅黑" w:eastAsia="微软雅黑" w:cs="微软雅黑"/>
          <w:b/>
          <w:color w:val="307058"/>
          <w:sz w:val="24"/>
        </w:rPr>
      </w:pPr>
    </w:p>
    <w:p w14:paraId="2C934930">
      <w:pPr>
        <w:keepNext/>
        <w:spacing w:before="80" w:after="60" w:line="240" w:lineRule="auto"/>
        <w:rPr>
          <w:rFonts w:hint="eastAsia" w:ascii="微软雅黑" w:hAnsi="微软雅黑" w:eastAsia="微软雅黑" w:cs="微软雅黑"/>
          <w:b/>
          <w:color w:val="307058"/>
          <w:sz w:val="24"/>
        </w:rPr>
      </w:pPr>
    </w:p>
    <w:p w14:paraId="2664392C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6B5B"/>
          <w:sz w:val="24"/>
        </w:rPr>
        <w:t>反馈⑦演示：DPMF 动态防御适配闭环</w:t>
      </w:r>
    </w:p>
    <w:p w14:paraId="1653FCDF">
      <w:pPr>
        <w:spacing w:before="0" w:after="4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以 S0、D1、D3、D4 为演示条件，DPMF 标准化事件驱动 scheduler 选择防御算子，并保留各场景漂移后的 Top-K 与 retrieval policy；随后执行防御并记录 clean 最终回答、投毒是否到达 F2、F1/F2 的实际拦截位置以及最终攻击成功率。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537B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356B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6DB11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172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356B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19A4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漂移类型</w:t>
            </w:r>
          </w:p>
        </w:tc>
        <w:tc>
          <w:tcPr>
            <w:tcW w:w="194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356B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82EB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DPMF 风险</w:t>
            </w:r>
          </w:p>
        </w:tc>
        <w:tc>
          <w:tcPr>
            <w:tcW w:w="115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356B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271D5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自动防御</w:t>
            </w:r>
          </w:p>
        </w:tc>
        <w:tc>
          <w:tcPr>
            <w:tcW w:w="410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356B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4CA9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防御后结果</w:t>
            </w:r>
          </w:p>
        </w:tc>
      </w:tr>
      <w:tr w14:paraId="7617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5FAC1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23282D"/>
                <w:sz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5"/>
              </w:rPr>
              <w:t>S0</w:t>
            </w:r>
          </w:p>
        </w:tc>
        <w:tc>
          <w:tcPr>
            <w:tcW w:w="172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EF5B07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none</w:t>
            </w:r>
          </w:p>
        </w:tc>
        <w:tc>
          <w:tcPr>
            <w:tcW w:w="194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A0F49D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0.1500 LOW</w:t>
            </w:r>
          </w:p>
        </w:tc>
        <w:tc>
          <w:tcPr>
            <w:tcW w:w="115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F54E96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F0</w:t>
            </w:r>
          </w:p>
        </w:tc>
        <w:tc>
          <w:tcPr>
            <w:tcW w:w="410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473E69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Clean=1.0；Week7 ASR=0.0*</w:t>
            </w:r>
          </w:p>
        </w:tc>
      </w:tr>
      <w:tr w14:paraId="54B4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8699C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23282D"/>
                <w:sz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5"/>
              </w:rPr>
              <w:t>D1</w:t>
            </w:r>
          </w:p>
        </w:tc>
        <w:tc>
          <w:tcPr>
            <w:tcW w:w="172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90BCE5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Top-K 3→5</w:t>
            </w:r>
          </w:p>
        </w:tc>
        <w:tc>
          <w:tcPr>
            <w:tcW w:w="194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C1C76F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0.3542 MEDIUM</w:t>
            </w:r>
          </w:p>
        </w:tc>
        <w:tc>
          <w:tcPr>
            <w:tcW w:w="115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F4B756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F2</w:t>
            </w:r>
          </w:p>
        </w:tc>
        <w:tc>
          <w:tcPr>
            <w:tcW w:w="410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7A0726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Poison 100% 到达 F2，100% 被阻断；ASR 0.2→0.0</w:t>
            </w:r>
          </w:p>
        </w:tc>
      </w:tr>
      <w:tr w14:paraId="47F4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67A9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23282D"/>
                <w:sz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5"/>
              </w:rPr>
              <w:t>D3</w:t>
            </w:r>
          </w:p>
        </w:tc>
        <w:tc>
          <w:tcPr>
            <w:tcW w:w="172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461EC8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retrieval-policy</w:t>
            </w:r>
          </w:p>
        </w:tc>
        <w:tc>
          <w:tcPr>
            <w:tcW w:w="194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5AD9DF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0.5400 MEDIUM</w:t>
            </w:r>
          </w:p>
        </w:tc>
        <w:tc>
          <w:tcPr>
            <w:tcW w:w="115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C6099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F2</w:t>
            </w:r>
          </w:p>
        </w:tc>
        <w:tc>
          <w:tcPr>
            <w:tcW w:w="410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CD9ABC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history-first 选中 poison，F2 100% 阻断；ASR 0.4→0.0</w:t>
            </w:r>
          </w:p>
        </w:tc>
      </w:tr>
      <w:tr w14:paraId="78FD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59B77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23282D"/>
                <w:sz w:val="15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282D"/>
                <w:sz w:val="15"/>
              </w:rPr>
              <w:t>D4</w:t>
            </w:r>
          </w:p>
        </w:tc>
        <w:tc>
          <w:tcPr>
            <w:tcW w:w="1728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2056FA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combined</w:t>
            </w:r>
          </w:p>
        </w:tc>
        <w:tc>
          <w:tcPr>
            <w:tcW w:w="194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3A5B36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0.6225 HIGH</w:t>
            </w:r>
          </w:p>
        </w:tc>
        <w:tc>
          <w:tcPr>
            <w:tcW w:w="1152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E4C553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F1→F2</w:t>
            </w:r>
          </w:p>
        </w:tc>
        <w:tc>
          <w:tcPr>
            <w:tcW w:w="410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33965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F1 先清除 2 条 poison；F2 后置兜底；ASR 0.2→0.0</w:t>
            </w:r>
          </w:p>
        </w:tc>
      </w:tr>
    </w:tbl>
    <w:p w14:paraId="458822FF">
      <w:pPr>
        <w:spacing w:before="0" w:after="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* S0 的 Week6→Week7 ASR 差异来自不同在线调用轮次，仅作为观测差异，不作为 F0 防御收益。</w:t>
      </w:r>
    </w:p>
    <w:p w14:paraId="41C4A84A">
      <w:pPr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br w:type="page"/>
      </w:r>
    </w:p>
    <w:bookmarkEnd w:id="0"/>
    <w:p w14:paraId="2A901AB4">
      <w:pPr>
        <w:pStyle w:val="164"/>
        <w:rPr>
          <w:rFonts w:hint="eastAsia" w:ascii="微软雅黑" w:hAnsi="微软雅黑" w:eastAsia="微软雅黑" w:cs="微软雅黑"/>
          <w:b/>
          <w:color w:val="2F6B5B"/>
          <w:sz w:val="24"/>
        </w:rPr>
      </w:pPr>
      <w:r>
        <w:rPr>
          <w:rFonts w:hint="eastAsia" w:ascii="微软雅黑" w:hAnsi="微软雅黑" w:eastAsia="微软雅黑" w:cs="微软雅黑"/>
          <w:b/>
          <w:color w:val="2F6B5B"/>
          <w:sz w:val="24"/>
        </w:rPr>
        <w:t>反馈⑦结果图</w:t>
      </w:r>
    </w:p>
    <w:p w14:paraId="054314CC">
      <w:pPr>
        <w:spacing w:before="0" w:after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32120" cy="334137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4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8367">
      <w:pPr>
        <w:spacing w:before="20"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图 1 动态防御前后攻击成功率（ASR）对比</w:t>
      </w:r>
    </w:p>
    <w:p w14:paraId="3FEDD4B0">
      <w:pPr>
        <w:spacing w:before="0" w:after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32120" cy="334137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4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3253">
      <w:pPr>
        <w:spacing w:before="20"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图 2 DPMF Risk Score 与动态防御适配关系</w:t>
      </w:r>
    </w:p>
    <w:p w14:paraId="34338D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B50D9DB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6B5B"/>
          <w:sz w:val="24"/>
        </w:rPr>
        <w:t>3. 目前的认识与限制</w:t>
      </w:r>
    </w:p>
    <w:p w14:paraId="41ABA6F0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本周最重要的进展是把“防御建议”推进为“可执行防御切换”。DPMF 不再只输出 F1/F2 recommendation，而是由 scheduler 生成执行顺序并调用防御算子；D1、D3、D4 均保持漂移后的 Top-K 与 retrieval policy，不通过恢复原始架构来获得安全结果。</w:t>
      </w:r>
    </w:p>
    <w:p w14:paraId="051A1780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D1、D3 能够直接验证 F2：投毒均以 100% 比例进入 F2 前的已选集合，又以 100% 比例被阻断。D4 的 F2 直接阻断率不能写成 0，因为 F1 已在预检索阶段清除两条已知投毒记忆，投毒没有到达 F2，因此该项应解释为 N/A。</w:t>
      </w:r>
    </w:p>
    <w:p w14:paraId="1EC45CB0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S0 证明了动态防御具备“不开防御”的能力，但 Week6 与 Week7 属于不同在线调用轮次，ASR 从 0.2 变为 0.0 只能视为观测波动，不能据此宣称 F0 产生安全收益。D1/D3/D4 的跨周 ASR 差值也主要用于结果展示，不等价于严格同批次因果 A/B。</w:t>
      </w:r>
    </w:p>
    <w:p w14:paraId="2B0F9D2B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当前 F1 仍依赖 usage_count/success_rate 静态异常规则，F2 仍依赖 prior-success anchoring、authority overclaim、verification suppression、forced direct answer 等人工定义风险信号。现阶段证明的是动态调度框架可运行，尚不能代表对未知投毒表达或复杂记忆结构具有充分泛化能力。</w:t>
      </w:r>
    </w:p>
    <w:p w14:paraId="4864719A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architecture_defense_mapping_v0.csv 目前主要覆盖 D1/D2；D4 的 F2+F1 来自 Week6 DPMF event 的显式推荐，知识库中尚无完整组合漂移条目。后续仍需补充 Top-K=7、组合漂移、索引变化、存储结构与管理策略等映射。</w:t>
      </w:r>
    </w:p>
    <w:p w14:paraId="4D991BB3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平均 scheduler 决策耗时 0.092 ms 仅代表本地规则判断与映射查询开销，不包含 LLM 检索选择、F2 synthesis 和最终回答生成时间，不能解释为整个动态防御链路的总延迟。</w:t>
      </w:r>
    </w:p>
    <w:p w14:paraId="7FA5DE35">
      <w:pPr>
        <w:pStyle w:val="164"/>
        <w:rPr>
          <w:rFonts w:hint="eastAsia" w:ascii="微软雅黑" w:hAnsi="微软雅黑" w:eastAsia="微软雅黑" w:cs="微软雅黑"/>
          <w:b/>
          <w:color w:val="2F6B5B"/>
          <w:sz w:val="24"/>
        </w:rPr>
      </w:pPr>
    </w:p>
    <w:p w14:paraId="28AC10C5">
      <w:pPr>
        <w:pStyle w:val="164"/>
        <w:rPr>
          <w:rFonts w:hint="eastAsia" w:ascii="微软雅黑" w:hAnsi="微软雅黑" w:eastAsia="微软雅黑" w:cs="微软雅黑"/>
          <w:b/>
          <w:color w:val="2F6B5B"/>
          <w:sz w:val="24"/>
        </w:rPr>
      </w:pPr>
    </w:p>
    <w:p w14:paraId="1545C714">
      <w:pPr>
        <w:pStyle w:val="164"/>
        <w:rPr>
          <w:rFonts w:hint="eastAsia" w:ascii="微软雅黑" w:hAnsi="微软雅黑" w:eastAsia="微软雅黑" w:cs="微软雅黑"/>
          <w:b/>
          <w:color w:val="2F6B5B"/>
          <w:sz w:val="24"/>
        </w:rPr>
      </w:pPr>
      <w:r>
        <w:rPr>
          <w:rFonts w:hint="eastAsia" w:ascii="微软雅黑" w:hAnsi="微软雅黑" w:eastAsia="微软雅黑" w:cs="微软雅黑"/>
          <w:b/>
          <w:color w:val="2F6B5B"/>
          <w:sz w:val="24"/>
        </w:rPr>
        <w:t>4. 已整理的资产（MemEvolve）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1387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2F6B5B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F4F6F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文件</w:t>
            </w:r>
          </w:p>
        </w:tc>
        <w:tc>
          <w:tcPr>
            <w:tcW w:w="626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shd w:val="clear" w:color="auto" w:fill="2F6B5B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032FF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用途</w:t>
            </w:r>
          </w:p>
        </w:tc>
      </w:tr>
      <w:tr w14:paraId="18420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7E65C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scripts/defense_operators.py</w:t>
            </w:r>
          </w:p>
        </w:tc>
        <w:tc>
          <w:tcPr>
            <w:tcW w:w="626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828FDD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封装 F0/F1/F2 防御算子、F2 Trust Gate 与统一 DefenseExecutionResult。</w:t>
            </w:r>
          </w:p>
        </w:tc>
      </w:tr>
      <w:tr w14:paraId="7D03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45CAD4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scripts/dpmf_scheduler.py</w:t>
            </w:r>
          </w:p>
        </w:tc>
        <w:tc>
          <w:tcPr>
            <w:tcW w:w="626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615764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primary/secondary、防御顺序与决策来源；完成 event 与映射表联动。</w:t>
            </w:r>
          </w:p>
        </w:tc>
      </w:tr>
      <w:tr w14:paraId="5EEB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2F0EC5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scripts/history_first_f2_provider.py</w:t>
            </w:r>
          </w:p>
        </w:tc>
        <w:tc>
          <w:tcPr>
            <w:tcW w:w="626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0A9369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保持 history-first 漂移策略并在 Top-K 选择后追加 F2 Trust Gate。</w:t>
            </w:r>
          </w:p>
        </w:tc>
      </w:tr>
      <w:tr w14:paraId="4C61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69C7E0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scripts/run_closed_loop_live.py / run_closed_loop_suite.py</w:t>
            </w:r>
          </w:p>
        </w:tc>
        <w:tc>
          <w:tcPr>
            <w:tcW w:w="626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2E7990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D4 专用 runner；S0/D1/D3/D4 通用 runner。</w:t>
            </w:r>
          </w:p>
        </w:tc>
      </w:tr>
      <w:tr w14:paraId="79C1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F017BF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results/closed_loop/*.json</w:t>
            </w:r>
          </w:p>
        </w:tc>
        <w:tc>
          <w:tcPr>
            <w:tcW w:w="626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19B63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scheduler log、F1/F2 result、clean/poisoned trials、最终回答指标。</w:t>
            </w:r>
          </w:p>
        </w:tc>
      </w:tr>
      <w:tr w14:paraId="73FE2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E8D308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results/week7_summary.json / week7_closed_loop_summary.csv</w:t>
            </w:r>
          </w:p>
        </w:tc>
        <w:tc>
          <w:tcPr>
            <w:tcW w:w="626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0C8DCB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S0/D1/D3/D4 统一汇总结果。</w:t>
            </w:r>
          </w:p>
        </w:tc>
      </w:tr>
      <w:tr w14:paraId="72F9D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0FDB0E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results/figures/*.png</w:t>
            </w:r>
          </w:p>
        </w:tc>
        <w:tc>
          <w:tcPr>
            <w:tcW w:w="6264" w:type="dxa"/>
            <w:tcBorders>
              <w:top w:val="single" w:color="C8D8D3" w:sz="4" w:space="0"/>
              <w:left w:val="single" w:color="C8D8D3" w:sz="4" w:space="0"/>
              <w:bottom w:val="single" w:color="C8D8D3" w:sz="4" w:space="0"/>
              <w:right w:val="single" w:color="C8D8D3" w:sz="4" w:space="0"/>
            </w:tcBorders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17A67A"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保存 ASR 前后对比图与 DPMF Risk→Defense 动态适配图。</w:t>
            </w:r>
          </w:p>
        </w:tc>
      </w:tr>
    </w:tbl>
    <w:p w14:paraId="036FDAC3">
      <w:pPr>
        <w:pStyle w:val="164"/>
        <w:rPr>
          <w:rFonts w:hint="eastAsia" w:ascii="微软雅黑" w:hAnsi="微软雅黑" w:eastAsia="微软雅黑" w:cs="微软雅黑"/>
          <w:b/>
          <w:color w:val="2F6B5B"/>
          <w:sz w:val="24"/>
        </w:rPr>
      </w:pPr>
    </w:p>
    <w:p w14:paraId="41E204E8">
      <w:pPr>
        <w:pStyle w:val="164"/>
        <w:rPr>
          <w:rFonts w:hint="eastAsia" w:ascii="微软雅黑" w:hAnsi="微软雅黑" w:eastAsia="微软雅黑" w:cs="微软雅黑"/>
          <w:b/>
          <w:color w:val="2F6B5B"/>
          <w:sz w:val="24"/>
        </w:rPr>
      </w:pPr>
      <w:r>
        <w:rPr>
          <w:rFonts w:hint="eastAsia" w:ascii="微软雅黑" w:hAnsi="微软雅黑" w:eastAsia="微软雅黑" w:cs="微软雅黑"/>
          <w:b/>
          <w:color w:val="2F6B5B"/>
          <w:sz w:val="24"/>
        </w:rPr>
        <w:t>5. 后续准备做什么</w:t>
      </w:r>
    </w:p>
    <w:p w14:paraId="2C0541B7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sz w:val="20"/>
          <w:szCs w:val="24"/>
        </w:rPr>
        <w:t xml:space="preserve">• </w:t>
      </w: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在当前 MemEvolve 原型基础上补充更多事实域、查询表达与投毒话术，优先检查 F1 历史统计阈值与 F2 语义风险信号是否仍能保持稳定。</w:t>
      </w:r>
    </w:p>
    <w:p w14:paraId="7549BA80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继续扩充 architecture_defense_mapping 知识库，把 D4 组合漂移、Top-K=7 以及后续可能的索引／存储／管理策略变化纳入映射，减少 scheduler 对 event 显式 recommendation 的依赖。</w:t>
      </w:r>
    </w:p>
    <w:p w14:paraId="4A02F0A3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补充同批次前后对照与更多 no-drift 样本，进一步分离在线 LLM 波动和防御收益；同时记录 F1 执行开销、F2 额外调用开销与完整闭环延迟。</w:t>
      </w:r>
    </w:p>
    <w:p w14:paraId="37FDEB74">
      <w:pPr>
        <w:spacing w:before="0" w:after="30" w:line="259" w:lineRule="auto"/>
        <w:ind w:left="220" w:hanging="220"/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color w:val="23282D"/>
          <w:sz w:val="20"/>
          <w:szCs w:val="22"/>
          <w:lang w:val="en-US" w:eastAsia="en-US" w:bidi="ar-SA"/>
        </w:rPr>
        <w:t>• 在七周最小闭环已经跑通的基础上整理阶段总结，明确已完成部分与后续约 20% 的泛化、知识库扩充和 A-Mem 跨框架验证工作。</w:t>
      </w:r>
    </w:p>
    <w:sectPr>
      <w:pgSz w:w="11906" w:h="16838"/>
      <w:pgMar w:top="964" w:right="1020" w:bottom="964" w:left="10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77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ection Heading"/>
    <w:qFormat/>
    <w:uiPriority w:val="0"/>
    <w:pPr>
      <w:keepNext/>
      <w:spacing w:before="140" w:after="60" w:line="276" w:lineRule="auto"/>
    </w:pPr>
    <w:rPr>
      <w:rFonts w:ascii="Noto Sans CJK SC" w:hAnsi="Noto Sans CJK SC" w:eastAsia="Noto Sans CJK SC" w:cstheme="minorBidi"/>
      <w:b/>
      <w:color w:val="2F6B5B"/>
      <w:sz w:val="24"/>
      <w:szCs w:val="22"/>
      <w:lang w:val="en-US" w:eastAsia="en-US" w:bidi="ar-SA"/>
    </w:rPr>
  </w:style>
  <w:style w:type="paragraph" w:customStyle="1" w:styleId="165">
    <w:name w:val="Compact Bullet"/>
    <w:basedOn w:val="1"/>
    <w:qFormat/>
    <w:uiPriority w:val="0"/>
    <w:pPr>
      <w:spacing w:after="36" w:line="259" w:lineRule="auto"/>
      <w:ind w:left="312" w:hanging="159"/>
    </w:pPr>
    <w:rPr>
      <w:rFonts w:ascii="Noto Sans CJK SC" w:hAnsi="Noto Sans CJK SC" w:eastAsia="Noto Sans CJK SC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1831</Words>
  <Characters>3481</Characters>
  <Lines>0</Lines>
  <Paragraphs>0</Paragraphs>
  <TotalTime>1</TotalTime>
  <ScaleCrop>false</ScaleCrop>
  <LinksUpToDate>false</LinksUpToDate>
  <CharactersWithSpaces>3824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李荣豪</cp:lastModifiedBy>
  <dcterms:modified xsi:type="dcterms:W3CDTF">2026-08-31T13:33:46Z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eyJoZGlkIjoiMTk4M2IyNWU0OTkxZWEwODNkMjZkYzNhOWI4MDQ3Y2IiLCJ1c2VySWQiOiIxNzI4OTAyNDY0In0=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432120939E354B318A51EDD2023AF8DA_12</vt:lpwstr>
  </property>
</Properties>
</file>