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33F2F"/>
          <w:sz w:val="40"/>
          <w:szCs w:val="40"/>
        </w:rPr>
        <w:t xml:space="preserve">TRI VANANDA</w:t>
      </w:r>
    </w:p>
    <w:p>
      <w:pPr>
        <w:spacing w:after="40" w:before="0"/>
      </w:pPr>
      <w:r>
        <w:rPr>
          <w:rFonts w:ascii="Arial" w:cs="Arial" w:eastAsia="Arial" w:hAnsi="Arial"/>
          <w:color w:val="6B6A60"/>
          <w:sz w:val="26"/>
          <w:szCs w:val="26"/>
        </w:rPr>
        <w:t xml:space="preserve">Interview Video Post — “Plant. Raise. Understand.”</w:t>
      </w:r>
    </w:p>
    <w:p>
      <w:pPr>
        <w:spacing w:after="240" w:before="0"/>
      </w:pPr>
      <w:r>
        <w:rPr>
          <w:rFonts w:ascii="Arial" w:cs="Arial" w:eastAsia="Arial" w:hAnsi="Arial"/>
          <w:i/>
          <w:iCs/>
          <w:color w:val="6B6A60"/>
          <w:sz w:val="20"/>
          <w:szCs w:val="20"/>
        </w:rPr>
        <w:t xml:space="preserve">Replaces Section 3 of the Robb Report content package · Non-commercial interview format · July 2026</w:t>
      </w:r>
    </w:p>
    <w:p>
      <w:pPr>
        <w:pStyle w:val="Heading1"/>
        <w:pBdr>
          <w:bottom w:val="single" w:color="233F2F" w:sz="6" w:space="4"/>
        </w:pBdr>
        <w:spacing w:after="160" w:before="320"/>
      </w:pPr>
      <w:r>
        <w:rPr>
          <w:rFonts w:ascii="Arial" w:cs="Arial" w:eastAsia="Arial" w:hAnsi="Arial"/>
          <w:b/>
          <w:bCs/>
          <w:color w:val="233F2F"/>
          <w:sz w:val="28"/>
          <w:szCs w:val="28"/>
        </w:rPr>
        <w:t xml:space="preserve">The Idea</w:t>
      </w:r>
    </w:p>
    <w:p>
      <w:pPr>
        <w:spacing w:after="160" w:before="0"/>
      </w:pPr>
      <w:r>
        <w:rPr>
          <w:rFonts w:ascii="Arial" w:cs="Arial" w:eastAsia="Arial" w:hAnsi="Arial"/>
          <w:color w:val="222222"/>
          <w:sz w:val="22"/>
          <w:szCs w:val="22"/>
        </w:rPr>
        <w:t xml:space="preserve">No voiceover script, no brand film, no call to action. One interview with Chef Jimmy Ophorst, shot on the farm at Tri Vananda, cut against footage of where his ingredients end up: JAMPA's fire at Tri Vananda and PRU's counter at Trisara.</w:t>
      </w:r>
    </w:p>
    <w:p>
      <w:pPr>
        <w:spacing w:after="160" w:before="0"/>
      </w:pPr>
      <w:r>
        <w:rPr>
          <w:rFonts w:ascii="Arial" w:cs="Arial" w:eastAsia="Arial" w:hAnsi="Arial"/>
          <w:color w:val="222222"/>
          <w:sz w:val="22"/>
          <w:szCs w:val="22"/>
        </w:rPr>
        <w:t xml:space="preserve">The hook is the name itself: PRU stands for Plant, Raise, Understand. The film simply lets him explain it — and the farm-to-table story of all four places (the farm, JAMPA, Trisara, PRU) tells itself in that order. Nothing is sold. The viewer is left with a person and a philosophy, not a product.</w:t>
      </w:r>
    </w:p>
    <w:p>
      <w:pPr>
        <w:spacing w:after="60" w:before="160"/>
      </w:pPr>
      <w:r>
        <w:rPr>
          <w:rFonts w:ascii="Arial" w:cs="Arial" w:eastAsia="Arial" w:hAnsi="Arial"/>
          <w:b/>
          <w:bCs/>
          <w:color w:val="CF554E"/>
          <w:spacing w:val="20"/>
          <w:sz w:val="18"/>
          <w:szCs w:val="18"/>
        </w:rPr>
        <w:t xml:space="preserve">FORMAT</w:t>
      </w:r>
    </w:p>
    <w:p>
      <w:pPr>
        <w:pStyle w:val="ListParagraph"/>
        <w:numPr>
          <w:ilvl w:val="0"/>
          <w:numId w:val="2"/>
        </w:numPr>
        <w:spacing w:after="100"/>
      </w:pPr>
      <w:r>
        <w:rPr>
          <w:rFonts w:ascii="Arial" w:cs="Arial" w:eastAsia="Arial" w:hAnsi="Arial"/>
          <w:color w:val="222222"/>
          <w:sz w:val="22"/>
          <w:szCs w:val="22"/>
        </w:rPr>
        <w:t xml:space="preserve">90–120 seconds · shot 16:9, delivered 9:16 and 1:1 cutdowns · documentary interview, single subject.</w:t>
      </w:r>
    </w:p>
    <w:p>
      <w:pPr>
        <w:pStyle w:val="ListParagraph"/>
        <w:numPr>
          <w:ilvl w:val="0"/>
          <w:numId w:val="2"/>
        </w:numPr>
        <w:spacing w:after="100"/>
      </w:pPr>
      <w:r>
        <w:rPr>
          <w:rFonts w:ascii="Arial" w:cs="Arial" w:eastAsia="Arial" w:hAnsi="Arial"/>
          <w:color w:val="222222"/>
          <w:sz w:val="22"/>
          <w:szCs w:val="22"/>
        </w:rPr>
        <w:t xml:space="preserve">Natural sound leads; music (if any) enters only after the first minute, sparse and low.</w:t>
      </w:r>
    </w:p>
    <w:p>
      <w:pPr>
        <w:pStyle w:val="ListParagraph"/>
        <w:numPr>
          <w:ilvl w:val="0"/>
          <w:numId w:val="2"/>
        </w:numPr>
        <w:spacing w:after="100"/>
      </w:pPr>
      <w:r>
        <w:rPr>
          <w:rFonts w:ascii="Arial" w:cs="Arial" w:eastAsia="Arial" w:hAnsi="Arial"/>
          <w:color w:val="222222"/>
          <w:sz w:val="22"/>
          <w:szCs w:val="22"/>
        </w:rPr>
        <w:t xml:space="preserve">Questions appear as silent black text cards — no interviewer voice, no presenter.</w:t>
      </w:r>
    </w:p>
    <w:p>
      <w:pPr>
        <w:pStyle w:val="ListParagraph"/>
        <w:numPr>
          <w:ilvl w:val="0"/>
          <w:numId w:val="2"/>
        </w:numPr>
        <w:spacing w:after="100"/>
      </w:pPr>
      <w:r>
        <w:rPr>
          <w:rFonts w:ascii="Arial" w:cs="Arial" w:eastAsia="Arial" w:hAnsi="Arial"/>
          <w:color w:val="222222"/>
          <w:sz w:val="22"/>
          <w:szCs w:val="22"/>
        </w:rPr>
        <w:t xml:space="preserve">No logo until the final two seconds. No tagline, no phone number, no website, no price, no invitation to book.</w:t>
      </w:r>
    </w:p>
    <w:p>
      <w:pPr>
        <w:pStyle w:val="ListParagraph"/>
        <w:numPr>
          <w:ilvl w:val="0"/>
          <w:numId w:val="2"/>
        </w:numPr>
        <w:spacing w:after="100"/>
      </w:pPr>
      <w:r>
        <w:rPr>
          <w:rFonts w:ascii="Arial" w:cs="Arial" w:eastAsia="Arial" w:hAnsi="Arial"/>
          <w:color w:val="222222"/>
          <w:sz w:val="22"/>
          <w:szCs w:val="22"/>
        </w:rPr>
        <w:t xml:space="preserve">Subtitles in Thai and English; Jimmy speaks naturally, imperfections kept in.</w:t>
      </w:r>
    </w:p>
    <w:p>
      <w:pPr>
        <w:pStyle w:val="Heading1"/>
        <w:pBdr>
          <w:bottom w:val="single" w:color="233F2F" w:sz="6" w:space="4"/>
        </w:pBdr>
        <w:spacing w:after="160" w:before="320"/>
      </w:pPr>
      <w:r>
        <w:rPr>
          <w:rFonts w:ascii="Arial" w:cs="Arial" w:eastAsia="Arial" w:hAnsi="Arial"/>
          <w:b/>
          <w:bCs/>
          <w:color w:val="233F2F"/>
          <w:sz w:val="28"/>
          <w:szCs w:val="28"/>
        </w:rPr>
        <w:t xml:space="preserve">Interview Questions (for the shoot)</w:t>
      </w:r>
    </w:p>
    <w:p>
      <w:pPr>
        <w:spacing w:after="160" w:before="0"/>
      </w:pPr>
      <w:r>
        <w:rPr>
          <w:rFonts w:ascii="Arial" w:cs="Arial" w:eastAsia="Arial" w:hAnsi="Arial"/>
          <w:i/>
          <w:iCs/>
          <w:color w:val="6B6A60"/>
          <w:sz w:val="20"/>
          <w:szCs w:val="20"/>
        </w:rPr>
        <w:t xml:space="preserve">Asked off-camera and cut out of the edit. Ordered to walk the ecosystem naturally — farm → producers → JAMPA → PRU/Trisara — without ever naming it a “journey”.</w:t>
      </w:r>
    </w:p>
    <w:p>
      <w:pPr>
        <w:pStyle w:val="ListParagraph"/>
        <w:numPr>
          <w:ilvl w:val="0"/>
          <w:numId w:val="2"/>
        </w:numPr>
        <w:spacing w:after="100"/>
      </w:pPr>
      <w:r>
        <w:rPr>
          <w:rFonts w:ascii="Arial" w:cs="Arial" w:eastAsia="Arial" w:hAnsi="Arial"/>
          <w:color w:val="222222"/>
          <w:sz w:val="22"/>
          <w:szCs w:val="22"/>
        </w:rPr>
        <w:t xml:space="preserve">PRU — what does the name actually stand for, and which of the three words matters most to you now?</w:t>
      </w:r>
    </w:p>
    <w:p>
      <w:pPr>
        <w:pStyle w:val="ListParagraph"/>
        <w:numPr>
          <w:ilvl w:val="0"/>
          <w:numId w:val="2"/>
        </w:numPr>
        <w:spacing w:after="100"/>
      </w:pPr>
      <w:r>
        <w:rPr>
          <w:rFonts w:ascii="Arial" w:cs="Arial" w:eastAsia="Arial" w:hAnsi="Arial"/>
          <w:color w:val="222222"/>
          <w:sz w:val="22"/>
          <w:szCs w:val="22"/>
        </w:rPr>
        <w:t xml:space="preserve">Why does a chef need a farm? What's growing at Tri Vananda right now that excites you?</w:t>
      </w:r>
    </w:p>
    <w:p>
      <w:pPr>
        <w:pStyle w:val="ListParagraph"/>
        <w:numPr>
          <w:ilvl w:val="0"/>
          <w:numId w:val="2"/>
        </w:numPr>
        <w:spacing w:after="100"/>
      </w:pPr>
      <w:r>
        <w:rPr>
          <w:rFonts w:ascii="Arial" w:cs="Arial" w:eastAsia="Arial" w:hAnsi="Arial"/>
          <w:color w:val="222222"/>
          <w:sz w:val="22"/>
          <w:szCs w:val="22"/>
        </w:rPr>
        <w:t xml:space="preserve">Tell me about the stingless bee honey — why does it never taste the same twice?</w:t>
      </w:r>
    </w:p>
    <w:p>
      <w:pPr>
        <w:pStyle w:val="ListParagraph"/>
        <w:numPr>
          <w:ilvl w:val="0"/>
          <w:numId w:val="2"/>
        </w:numPr>
        <w:spacing w:after="100"/>
      </w:pPr>
      <w:r>
        <w:rPr>
          <w:rFonts w:ascii="Arial" w:cs="Arial" w:eastAsia="Arial" w:hAnsi="Arial"/>
          <w:color w:val="222222"/>
          <w:sz w:val="22"/>
          <w:szCs w:val="22"/>
        </w:rPr>
        <w:t xml:space="preserve">What changes when you know the person who grew the ingredient? (Room for the mango farmer story.)</w:t>
      </w:r>
    </w:p>
    <w:p>
      <w:pPr>
        <w:pStyle w:val="ListParagraph"/>
        <w:numPr>
          <w:ilvl w:val="0"/>
          <w:numId w:val="2"/>
        </w:numPr>
        <w:spacing w:after="100"/>
      </w:pPr>
      <w:r>
        <w:rPr>
          <w:rFonts w:ascii="Arial" w:cs="Arial" w:eastAsia="Arial" w:hAnsi="Arial"/>
          <w:color w:val="222222"/>
          <w:sz w:val="22"/>
          <w:szCs w:val="22"/>
        </w:rPr>
        <w:t xml:space="preserve">The same harvest goes to JAMPA's fire and to PRU's counter. What's the difference — and what's the same?</w:t>
      </w:r>
    </w:p>
    <w:p>
      <w:pPr>
        <w:pStyle w:val="ListParagraph"/>
        <w:numPr>
          <w:ilvl w:val="0"/>
          <w:numId w:val="2"/>
        </w:numPr>
        <w:spacing w:after="100"/>
      </w:pPr>
      <w:r>
        <w:rPr>
          <w:rFonts w:ascii="Arial" w:cs="Arial" w:eastAsia="Arial" w:hAnsi="Arial"/>
          <w:color w:val="222222"/>
          <w:sz w:val="22"/>
          <w:szCs w:val="22"/>
        </w:rPr>
        <w:t xml:space="preserve">Ten years from now, what do you hope people remember about all of this?</w:t>
      </w:r>
    </w:p>
    <w:p>
      <w:pPr>
        <w:pStyle w:val="Heading1"/>
        <w:pBdr>
          <w:bottom w:val="single" w:color="233F2F" w:sz="6" w:space="4"/>
        </w:pBdr>
        <w:spacing w:after="160" w:before="320"/>
      </w:pPr>
      <w:r>
        <w:rPr>
          <w:rFonts w:ascii="Arial" w:cs="Arial" w:eastAsia="Arial" w:hAnsi="Arial"/>
          <w:b/>
          <w:bCs/>
          <w:color w:val="233F2F"/>
          <w:sz w:val="28"/>
          <w:szCs w:val="28"/>
        </w:rPr>
        <w:t xml:space="preserve">Edit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126"/>
      </w:tblGrid>
      <w:tr>
        <w:tc>
          <w:tcPr>
            <w:tcW w:type="dxa" w:w="1400"/>
            <w:tcBorders>
              <w:top w:val="single" w:color="CCCCCC" w:sz="1"/>
              <w:left w:val="single" w:color="CCCCCC" w:sz="1"/>
              <w:bottom w:val="single" w:color="CCCCCC" w:sz="1"/>
              <w:right w:val="single" w:color="CCCCCC" w:sz="1"/>
            </w:tcBorders>
            <w:shd w:fill="233F2F"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Beat / Time</w:t>
            </w:r>
          </w:p>
        </w:tc>
        <w:tc>
          <w:tcPr>
            <w:tcW w:type="dxa" w:w="3500"/>
            <w:tcBorders>
              <w:top w:val="single" w:color="CCCCCC" w:sz="1"/>
              <w:left w:val="single" w:color="CCCCCC" w:sz="1"/>
              <w:bottom w:val="single" w:color="CCCCCC" w:sz="1"/>
              <w:right w:val="single" w:color="CCCCCC" w:sz="1"/>
            </w:tcBorders>
            <w:shd w:fill="233F2F"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Picture &amp; Sound</w:t>
            </w:r>
          </w:p>
        </w:tc>
        <w:tc>
          <w:tcPr>
            <w:tcW w:type="dxa" w:w="4126"/>
            <w:tcBorders>
              <w:top w:val="single" w:color="CCCCCC" w:sz="1"/>
              <w:left w:val="single" w:color="CCCCCC" w:sz="1"/>
              <w:bottom w:val="single" w:color="CCCCCC" w:sz="1"/>
              <w:right w:val="single" w:color="CCCCCC" w:sz="1"/>
            </w:tcBorders>
            <w:shd w:fill="233F2F"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Words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COLD OPEN</w:t>
            </w:r>
          </w:p>
          <w:p>
            <w:pPr>
              <w:spacing w:after="40"/>
            </w:pPr>
            <w:r>
              <w:rPr>
                <w:rFonts w:ascii="Arial" w:cs="Arial" w:eastAsia="Arial" w:hAnsi="Arial"/>
                <w:color w:val="222222"/>
                <w:sz w:val="20"/>
                <w:szCs w:val="20"/>
              </w:rPr>
              <w:t xml:space="preserve">0:00–0:10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No logo, no music. Jimmy's hands in the soil at the Tri Vananda farm, pulling a root vegetable. Natural sound: birds, earth. He speaks off-camera before we see his face.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JIMMY (V.O.): “I have never read a Thai recipe in my life. I learned this country through its farmers.”</w:t>
            </w:r>
          </w:p>
          <w:p>
            <w:pPr>
              <w:spacing w:after="40"/>
            </w:pPr>
            <w:r>
              <w:rPr>
                <w:rFonts w:ascii="Arial" w:cs="Arial" w:eastAsia="Arial" w:hAnsi="Arial"/>
                <w:color w:val="222222"/>
                <w:sz w:val="20"/>
                <w:szCs w:val="20"/>
              </w:rPr>
              <w:t xml:space="preserve"/>
            </w:r>
          </w:p>
          <w:p>
            <w:pPr>
              <w:spacing w:after="40"/>
            </w:pPr>
            <w:r>
              <w:rPr>
                <w:rFonts w:ascii="Arial" w:cs="Arial" w:eastAsia="Arial" w:hAnsi="Arial"/>
                <w:color w:val="222222"/>
                <w:sz w:val="20"/>
                <w:szCs w:val="20"/>
              </w:rPr>
              <w:t xml:space="preserve">(Source: Daily News interview — verify exact phrasing for edit)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Q1 CARD</w:t>
            </w:r>
          </w:p>
          <w:p>
            <w:pPr>
              <w:spacing w:after="40"/>
            </w:pPr>
            <w:r>
              <w:rPr>
                <w:rFonts w:ascii="Arial" w:cs="Arial" w:eastAsia="Arial" w:hAnsi="Arial"/>
                <w:color w:val="222222"/>
                <w:sz w:val="20"/>
                <w:szCs w:val="20"/>
              </w:rPr>
              <w:t xml:space="preserve">0:10–0:14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Black frame, small white type. Two seconds of silence.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TEXT CARD: “PRU. What does it actually stand for?”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A1</w:t>
            </w:r>
          </w:p>
          <w:p>
            <w:pPr>
              <w:spacing w:after="40"/>
            </w:pPr>
            <w:r>
              <w:rPr>
                <w:rFonts w:ascii="Arial" w:cs="Arial" w:eastAsia="Arial" w:hAnsi="Arial"/>
                <w:color w:val="222222"/>
                <w:sz w:val="20"/>
                <w:szCs w:val="20"/>
              </w:rPr>
              <w:t xml:space="preserve">0:14–0:30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Jimmy seated on a farm crate, morning light, wearing kitchen whites with dirt on them. Single static camera, honest framing — no beauty lighting.</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JIMMY: “Plant. Raise. Understand. It was never just a restaurant name — it's the order we work in. First the soil, then the ingredient, then the understanding. The kitchen comes last.”</w:t>
            </w:r>
          </w:p>
          <w:p>
            <w:pPr>
              <w:spacing w:after="40"/>
            </w:pPr>
            <w:r>
              <w:rPr>
                <w:rFonts w:ascii="Arial" w:cs="Arial" w:eastAsia="Arial" w:hAnsi="Arial"/>
                <w:color w:val="222222"/>
                <w:sz w:val="20"/>
                <w:szCs w:val="20"/>
              </w:rPr>
              <w:t xml:space="preserve"/>
            </w:r>
          </w:p>
          <w:p>
            <w:pPr>
              <w:spacing w:after="40"/>
            </w:pPr>
            <w:r>
              <w:rPr>
                <w:rFonts w:ascii="Arial" w:cs="Arial" w:eastAsia="Arial" w:hAnsi="Arial"/>
                <w:color w:val="222222"/>
                <w:sz w:val="20"/>
                <w:szCs w:val="20"/>
              </w:rPr>
              <w:t xml:space="preserve">(Shaped from approved interview — Jimmy to say in his own words on the day)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Q2 CARD + A2</w:t>
            </w:r>
          </w:p>
          <w:p>
            <w:pPr>
              <w:spacing w:after="40"/>
            </w:pPr>
            <w:r>
              <w:rPr>
                <w:rFonts w:ascii="Arial" w:cs="Arial" w:eastAsia="Arial" w:hAnsi="Arial"/>
                <w:color w:val="222222"/>
                <w:sz w:val="20"/>
                <w:szCs w:val="20"/>
              </w:rPr>
              <w:t xml:space="preserve">0:30–0:52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B-roll while he answers: the experimental beds, wild herbs, stingless bee hives. Macro shots of honey pulled from the comb.</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TEXT CARD: “Why does a chef need a farm?”</w:t>
            </w:r>
          </w:p>
          <w:p>
            <w:pPr>
              <w:spacing w:after="40"/>
            </w:pPr>
            <w:r>
              <w:rPr>
                <w:rFonts w:ascii="Arial" w:cs="Arial" w:eastAsia="Arial" w:hAnsi="Arial"/>
                <w:color w:val="222222"/>
                <w:sz w:val="20"/>
                <w:szCs w:val="20"/>
              </w:rPr>
              <w:t xml:space="preserve"/>
            </w:r>
          </w:p>
          <w:p>
            <w:pPr>
              <w:spacing w:after="40"/>
            </w:pPr>
            <w:r>
              <w:rPr>
                <w:rFonts w:ascii="Arial" w:cs="Arial" w:eastAsia="Arial" w:hAnsi="Arial"/>
                <w:color w:val="222222"/>
                <w:sz w:val="20"/>
                <w:szCs w:val="20"/>
              </w:rPr>
              <w:t xml:space="preserve">JIMMY: “Right now, what excites me most is our focus on local biodiversity and experimental planting. We've been playing a lot with different varieties of local herbs and wild plants that most people overlook.”</w:t>
            </w:r>
          </w:p>
          <w:p>
            <w:pPr>
              <w:spacing w:after="40"/>
            </w:pPr>
            <w:r>
              <w:rPr>
                <w:rFonts w:ascii="Arial" w:cs="Arial" w:eastAsia="Arial" w:hAnsi="Arial"/>
                <w:color w:val="222222"/>
                <w:sz w:val="20"/>
                <w:szCs w:val="20"/>
              </w:rPr>
              <w:t xml:space="preserve"/>
            </w:r>
          </w:p>
          <w:p>
            <w:pPr>
              <w:spacing w:after="40"/>
            </w:pPr>
            <w:r>
              <w:rPr>
                <w:rFonts w:ascii="Arial" w:cs="Arial" w:eastAsia="Arial" w:hAnsi="Arial"/>
                <w:color w:val="222222"/>
                <w:sz w:val="20"/>
                <w:szCs w:val="20"/>
              </w:rPr>
              <w:t xml:space="preserve">Then, on the honey: the flavour changes week to week with whatever is blooming — the farm decides, not the menu.</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Q3 CARD + A3</w:t>
            </w:r>
          </w:p>
          <w:p>
            <w:pPr>
              <w:spacing w:after="40"/>
            </w:pPr>
            <w:r>
              <w:rPr>
                <w:rFonts w:ascii="Arial" w:cs="Arial" w:eastAsia="Arial" w:hAnsi="Arial"/>
                <w:color w:val="222222"/>
                <w:sz w:val="20"/>
                <w:szCs w:val="20"/>
              </w:rPr>
              <w:t xml:space="preserve">0:52–1:14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B-roll: a farmer's hands passing a basket to a cook. Faces, not products. Optionally the mango story told to camera.</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TEXT CARD: “What do the farmers change?”</w:t>
            </w:r>
          </w:p>
          <w:p>
            <w:pPr>
              <w:spacing w:after="40"/>
            </w:pPr>
            <w:r>
              <w:rPr>
                <w:rFonts w:ascii="Arial" w:cs="Arial" w:eastAsia="Arial" w:hAnsi="Arial"/>
                <w:color w:val="222222"/>
                <w:sz w:val="20"/>
                <w:szCs w:val="20"/>
              </w:rPr>
              <w:t xml:space="preserve"/>
            </w:r>
          </w:p>
          <w:p>
            <w:pPr>
              <w:spacing w:after="40"/>
            </w:pPr>
            <w:r>
              <w:rPr>
                <w:rFonts w:ascii="Arial" w:cs="Arial" w:eastAsia="Arial" w:hAnsi="Arial"/>
                <w:color w:val="222222"/>
                <w:sz w:val="20"/>
                <w:szCs w:val="20"/>
              </w:rPr>
              <w:t xml:space="preserve">JIMMY: “When you look a producer in the eye and understand their challenges, an ingredient stops being an item on a prep list. It becomes a responsibility — you don't waste it.”</w:t>
            </w:r>
          </w:p>
          <w:p>
            <w:pPr>
              <w:spacing w:after="40"/>
            </w:pPr>
            <w:r>
              <w:rPr>
                <w:rFonts w:ascii="Arial" w:cs="Arial" w:eastAsia="Arial" w:hAnsi="Arial"/>
                <w:color w:val="222222"/>
                <w:sz w:val="20"/>
                <w:szCs w:val="20"/>
              </w:rPr>
              <w:t xml:space="preserve"/>
            </w:r>
          </w:p>
          <w:p>
            <w:pPr>
              <w:spacing w:after="40"/>
            </w:pPr>
            <w:r>
              <w:rPr>
                <w:rFonts w:ascii="Arial" w:cs="Arial" w:eastAsia="Arial" w:hAnsi="Arial"/>
                <w:color w:val="222222"/>
                <w:sz w:val="20"/>
                <w:szCs w:val="20"/>
              </w:rPr>
              <w:t xml:space="preserve">JIMMY: “These people are the reason I am able to live and work in this country.”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Q4 CARD + A4</w:t>
            </w:r>
          </w:p>
          <w:p>
            <w:pPr>
              <w:spacing w:after="40"/>
            </w:pPr>
            <w:r>
              <w:rPr>
                <w:rFonts w:ascii="Arial" w:cs="Arial" w:eastAsia="Arial" w:hAnsi="Arial"/>
                <w:color w:val="222222"/>
                <w:sz w:val="20"/>
                <w:szCs w:val="20"/>
              </w:rPr>
              <w:t xml:space="preserve">1:14–1:38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B-roll follows one ingredient two ways: into JAMPA's live fire at Tri Vananda, then the same ingredient refined at PRU's counter at Trisara. Cut on matching gestures — fire / tweezers, same hands rhythm.</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TEXT CARD: “One farm. Two very different tables.”</w:t>
            </w:r>
          </w:p>
          <w:p>
            <w:pPr>
              <w:spacing w:after="40"/>
            </w:pPr>
            <w:r>
              <w:rPr>
                <w:rFonts w:ascii="Arial" w:cs="Arial" w:eastAsia="Arial" w:hAnsi="Arial"/>
                <w:color w:val="222222"/>
                <w:sz w:val="20"/>
                <w:szCs w:val="20"/>
              </w:rPr>
              <w:t xml:space="preserve"/>
            </w:r>
          </w:p>
          <w:p>
            <w:pPr>
              <w:spacing w:after="40"/>
            </w:pPr>
            <w:r>
              <w:rPr>
                <w:rFonts w:ascii="Arial" w:cs="Arial" w:eastAsia="Arial" w:hAnsi="Arial"/>
                <w:color w:val="222222"/>
                <w:sz w:val="20"/>
                <w:szCs w:val="20"/>
              </w:rPr>
              <w:t xml:space="preserve">JIMMY: “At JAMPA everything is fire and zero waste — the farm drives what we cook that day. At PRU, the same ingredient is taken as far as it can go. Different tables, same soil, same respect.”</w:t>
            </w:r>
          </w:p>
          <w:p>
            <w:pPr>
              <w:spacing w:after="40"/>
            </w:pPr>
            <w:r>
              <w:rPr>
                <w:rFonts w:ascii="Arial" w:cs="Arial" w:eastAsia="Arial" w:hAnsi="Arial"/>
                <w:color w:val="222222"/>
                <w:sz w:val="20"/>
                <w:szCs w:val="20"/>
              </w:rPr>
              <w:t xml:space="preserve"/>
            </w:r>
          </w:p>
          <w:p>
            <w:pPr>
              <w:spacing w:after="40"/>
            </w:pPr>
            <w:r>
              <w:rPr>
                <w:rFonts w:ascii="Arial" w:cs="Arial" w:eastAsia="Arial" w:hAnsi="Arial"/>
                <w:color w:val="222222"/>
                <w:sz w:val="20"/>
                <w:szCs w:val="20"/>
              </w:rPr>
              <w:t xml:space="preserve">(Shaped from approved interview — confirm wording with Jimmy)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CLOSE</w:t>
            </w:r>
          </w:p>
          <w:p>
            <w:pPr>
              <w:spacing w:after="40"/>
            </w:pPr>
            <w:r>
              <w:rPr>
                <w:rFonts w:ascii="Arial" w:cs="Arial" w:eastAsia="Arial" w:hAnsi="Arial"/>
                <w:color w:val="222222"/>
                <w:sz w:val="20"/>
                <w:szCs w:val="20"/>
              </w:rPr>
              <w:t xml:space="preserve">1:38–1:55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Back to the farm, wide shot: Jimmy walking the rows at golden hour, small in the frame. No logo until the final two seconds; then a quiet end card. No tagline, no contact details.</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22222"/>
                <w:sz w:val="20"/>
                <w:szCs w:val="20"/>
              </w:rPr>
              <w:t xml:space="preserve">JIMMY (V.O.): “If people remember one thing, I hope it's not a dish. It's that everything started in this ground.”</w:t>
            </w:r>
          </w:p>
          <w:p>
            <w:pPr>
              <w:spacing w:after="40"/>
            </w:pPr>
            <w:r>
              <w:rPr>
                <w:rFonts w:ascii="Arial" w:cs="Arial" w:eastAsia="Arial" w:hAnsi="Arial"/>
                <w:color w:val="222222"/>
                <w:sz w:val="20"/>
                <w:szCs w:val="20"/>
              </w:rPr>
              <w:t xml:space="preserve"/>
            </w:r>
          </w:p>
          <w:p>
            <w:pPr>
              <w:spacing w:after="40"/>
            </w:pPr>
            <w:r>
              <w:rPr>
                <w:rFonts w:ascii="Arial" w:cs="Arial" w:eastAsia="Arial" w:hAnsi="Arial"/>
                <w:color w:val="222222"/>
                <w:sz w:val="20"/>
                <w:szCs w:val="20"/>
              </w:rPr>
              <w:t xml:space="preserve">END CARD (small type): PRU — Plant, Raise, Understand</w:t>
            </w:r>
          </w:p>
          <w:p>
            <w:pPr>
              <w:spacing w:after="40"/>
            </w:pPr>
            <w:r>
              <w:rPr>
                <w:rFonts w:ascii="Arial" w:cs="Arial" w:eastAsia="Arial" w:hAnsi="Arial"/>
                <w:color w:val="222222"/>
                <w:sz w:val="20"/>
                <w:szCs w:val="20"/>
              </w:rPr>
              <w:t xml:space="preserve">The farm at Tri Vananda, Phuket</w:t>
            </w:r>
          </w:p>
        </w:tc>
      </w:tr>
    </w:tbl>
    <w:p>
      <w:pPr>
        <w:pStyle w:val="Heading1"/>
        <w:pBdr>
          <w:bottom w:val="single" w:color="233F2F" w:sz="6" w:space="4"/>
        </w:pBdr>
        <w:spacing w:after="160" w:before="320"/>
      </w:pPr>
      <w:r>
        <w:rPr>
          <w:rFonts w:ascii="Arial" w:cs="Arial" w:eastAsia="Arial" w:hAnsi="Arial"/>
          <w:b/>
          <w:bCs/>
          <w:color w:val="233F2F"/>
          <w:sz w:val="28"/>
          <w:szCs w:val="28"/>
        </w:rPr>
        <w:t xml:space="preserve">Post Caption (non-commercial)</w:t>
      </w:r>
    </w:p>
    <w:p>
      <w:pPr>
        <w:pBdr>
          <w:left w:val="single" w:color="CF554E" w:sz="12" w:space="12"/>
        </w:pBdr>
        <w:spacing w:after="160"/>
        <w:ind w:left="360"/>
      </w:pPr>
      <w:r>
        <w:rPr>
          <w:rFonts w:ascii="Arial" w:cs="Arial" w:eastAsia="Arial" w:hAnsi="Arial"/>
          <w:i/>
          <w:iCs/>
          <w:color w:val="233F2F"/>
          <w:sz w:val="22"/>
          <w:szCs w:val="22"/>
        </w:rPr>
        <w:t xml:space="preserve">“Plant. Raise. Understand.”</w:t>
      </w:r>
    </w:p>
    <w:p>
      <w:pPr>
        <w:spacing w:after="80" w:before="0"/>
      </w:pPr>
      <w:r>
        <w:rPr>
          <w:rFonts w:ascii="Arial" w:cs="Arial" w:eastAsia="Arial" w:hAnsi="Arial"/>
          <w:color w:val="222222"/>
          <w:sz w:val="22"/>
          <w:szCs w:val="22"/>
        </w:rPr>
        <w:t xml:space="preserve">Before PRU was Phuket's first Michelin-starred restaurant, it was a way of working: soil first, kitchen last. We asked Chef Jimmy Ophorst to explain it from the farm at Tri Vananda — where his ingredients begin, before they reach JAMPA's fire here or PRU's counter at Trisara.</w:t>
      </w:r>
    </w:p>
    <w:p>
      <w:pPr>
        <w:spacing w:after="120" w:before="0"/>
      </w:pPr>
      <w:r>
        <w:rPr>
          <w:rFonts w:ascii="Arial" w:cs="Arial" w:eastAsia="Arial" w:hAnsi="Arial"/>
          <w:color w:val="222222"/>
          <w:sz w:val="22"/>
          <w:szCs w:val="22"/>
        </w:rPr>
        <w:t xml:space="preserve">An interview about farmers, wild herbs, and honey that never tastes the same twice.</w:t>
      </w:r>
    </w:p>
    <w:p>
      <w:pPr>
        <w:spacing w:after="160" w:before="0"/>
      </w:pPr>
      <w:r>
        <w:rPr>
          <w:rFonts w:ascii="Arial" w:cs="Arial" w:eastAsia="Arial" w:hAnsi="Arial"/>
          <w:color w:val="6B6A60"/>
          <w:sz w:val="20"/>
          <w:szCs w:val="20"/>
        </w:rPr>
        <w:t xml:space="preserve">#PlantRaiseUnderstand #TriVananda #JAMPA #PRU #Trisara</w:t>
      </w:r>
    </w:p>
    <w:p>
      <w:pPr>
        <w:pStyle w:val="Heading1"/>
        <w:pBdr>
          <w:bottom w:val="single" w:color="233F2F" w:sz="6" w:space="4"/>
        </w:pBdr>
        <w:spacing w:after="160" w:before="320"/>
      </w:pPr>
      <w:r>
        <w:rPr>
          <w:rFonts w:ascii="Arial" w:cs="Arial" w:eastAsia="Arial" w:hAnsi="Arial"/>
          <w:b/>
          <w:bCs/>
          <w:color w:val="233F2F"/>
          <w:sz w:val="28"/>
          <w:szCs w:val="28"/>
        </w:rPr>
        <w:t xml:space="preserve">Pull Quotes (for stills / carousel cutdowns)</w:t>
      </w:r>
    </w:p>
    <w:p>
      <w:pPr>
        <w:pBdr>
          <w:left w:val="single" w:color="CF554E" w:sz="12" w:space="12"/>
        </w:pBdr>
        <w:spacing w:after="160"/>
        <w:ind w:left="360"/>
      </w:pPr>
      <w:r>
        <w:rPr>
          <w:rFonts w:ascii="Arial" w:cs="Arial" w:eastAsia="Arial" w:hAnsi="Arial"/>
          <w:i/>
          <w:iCs/>
          <w:color w:val="233F2F"/>
          <w:sz w:val="22"/>
          <w:szCs w:val="22"/>
        </w:rPr>
        <w:t xml:space="preserve">“I have never read a Thai recipe in my life.”</w:t>
      </w:r>
    </w:p>
    <w:p>
      <w:pPr>
        <w:pBdr>
          <w:left w:val="single" w:color="CF554E" w:sz="12" w:space="12"/>
        </w:pBdr>
        <w:spacing w:after="160"/>
        <w:ind w:left="360"/>
      </w:pPr>
      <w:r>
        <w:rPr>
          <w:rFonts w:ascii="Arial" w:cs="Arial" w:eastAsia="Arial" w:hAnsi="Arial"/>
          <w:i/>
          <w:iCs/>
          <w:color w:val="233F2F"/>
          <w:sz w:val="22"/>
          <w:szCs w:val="22"/>
        </w:rPr>
        <w:t xml:space="preserve">“We've been playing a lot with different varieties of local herbs and wild plants that most people overlook.”</w:t>
      </w:r>
    </w:p>
    <w:p>
      <w:pPr>
        <w:pBdr>
          <w:left w:val="single" w:color="CF554E" w:sz="12" w:space="12"/>
        </w:pBdr>
        <w:spacing w:after="160"/>
        <w:ind w:left="360"/>
      </w:pPr>
      <w:r>
        <w:rPr>
          <w:rFonts w:ascii="Arial" w:cs="Arial" w:eastAsia="Arial" w:hAnsi="Arial"/>
          <w:i/>
          <w:iCs/>
          <w:color w:val="233F2F"/>
          <w:sz w:val="22"/>
          <w:szCs w:val="22"/>
        </w:rPr>
        <w:t xml:space="preserve">“We wanted Thai ingredients to receive the respect they deserved, and farmers to receive the value they deserved.”</w:t>
      </w:r>
    </w:p>
    <w:p>
      <w:pPr>
        <w:pBdr>
          <w:left w:val="single" w:color="CF554E" w:sz="12" w:space="12"/>
        </w:pBdr>
        <w:spacing w:after="160"/>
        <w:ind w:left="360"/>
      </w:pPr>
      <w:r>
        <w:rPr>
          <w:rFonts w:ascii="Arial" w:cs="Arial" w:eastAsia="Arial" w:hAnsi="Arial"/>
          <w:i/>
          <w:iCs/>
          <w:color w:val="233F2F"/>
          <w:sz w:val="22"/>
          <w:szCs w:val="22"/>
        </w:rPr>
        <w:t xml:space="preserve">“These people are the reason I am able to live and work in this country.”</w:t>
      </w:r>
    </w:p>
    <w:p>
      <w:pPr>
        <w:pStyle w:val="Heading1"/>
        <w:pBdr>
          <w:bottom w:val="single" w:color="233F2F" w:sz="6" w:space="4"/>
        </w:pBdr>
        <w:spacing w:after="160" w:before="320"/>
      </w:pPr>
      <w:r>
        <w:rPr>
          <w:rFonts w:ascii="Arial" w:cs="Arial" w:eastAsia="Arial" w:hAnsi="Arial"/>
          <w:b/>
          <w:bCs/>
          <w:color w:val="233F2F"/>
          <w:sz w:val="28"/>
          <w:szCs w:val="28"/>
        </w:rPr>
        <w:t xml:space="preserve">Sources &amp; Compliance</w:t>
      </w:r>
    </w:p>
    <w:p>
      <w:pPr>
        <w:pStyle w:val="ListParagraph"/>
        <w:numPr>
          <w:ilvl w:val="0"/>
          <w:numId w:val="2"/>
        </w:numPr>
        <w:spacing w:after="100"/>
      </w:pPr>
      <w:r>
        <w:rPr>
          <w:rFonts w:ascii="Arial" w:cs="Arial" w:eastAsia="Arial" w:hAnsi="Arial"/>
          <w:color w:val="222222"/>
          <w:sz w:val="22"/>
          <w:szCs w:val="22"/>
        </w:rPr>
        <w:t xml:space="preserve">Direct quotes taken from two sources: the Daily News Weekend feature (July 4–5, 2026, by Ebru Erke) and the Robb Report interview draft “Purpose on the Plate”. Lines marked “shaped from approved interview” are paraphrases of approved material — Jimmy should say these in his own words on camera; do not script him.</w:t>
      </w:r>
    </w:p>
    <w:p>
      <w:pPr>
        <w:pStyle w:val="ListParagraph"/>
        <w:numPr>
          <w:ilvl w:val="0"/>
          <w:numId w:val="2"/>
        </w:numPr>
        <w:spacing w:after="100"/>
      </w:pPr>
      <w:r>
        <w:rPr>
          <w:rFonts w:ascii="Arial" w:cs="Arial" w:eastAsia="Arial" w:hAnsi="Arial"/>
          <w:color w:val="222222"/>
          <w:sz w:val="22"/>
          <w:szCs w:val="22"/>
        </w:rPr>
        <w:t xml:space="preserve">[VERIFY BEFORE PUBLISHING] Confirm reuse clearance for the two Daily News quotes (cold open and pull quotes) in a brand-owned video.</w:t>
      </w:r>
    </w:p>
    <w:p>
      <w:pPr>
        <w:pStyle w:val="ListParagraph"/>
        <w:numPr>
          <w:ilvl w:val="0"/>
          <w:numId w:val="2"/>
        </w:numPr>
        <w:spacing w:after="100"/>
      </w:pPr>
      <w:r>
        <w:rPr>
          <w:rFonts w:ascii="Arial" w:cs="Arial" w:eastAsia="Arial" w:hAnsi="Arial"/>
          <w:color w:val="222222"/>
          <w:sz w:val="22"/>
          <w:szCs w:val="22"/>
        </w:rPr>
        <w:t xml:space="preserve">JAMPA descriptors (live-fire, zero-waste, hyper-local) and the PRU/JAMPA contrast are taken directly from the approved Robb Report interview draft.</w:t>
      </w:r>
    </w:p>
    <w:p>
      <w:pPr>
        <w:pStyle w:val="ListParagraph"/>
        <w:numPr>
          <w:ilvl w:val="0"/>
          <w:numId w:val="2"/>
        </w:numPr>
        <w:spacing w:after="100"/>
      </w:pPr>
      <w:r>
        <w:rPr>
          <w:rFonts w:ascii="Arial" w:cs="Arial" w:eastAsia="Arial" w:hAnsi="Arial"/>
          <w:color w:val="222222"/>
          <w:sz w:val="22"/>
          <w:szCs w:val="22"/>
        </w:rPr>
        <w:t xml:space="preserve">Non-commercial rule applied: no CTA, no pricing, no villa or booking references, no tagline. Trisara appears only as the home of PRU — no claim of community management.</w:t>
      </w:r>
    </w:p>
    <w:p>
      <w:pPr>
        <w:pStyle w:val="ListParagraph"/>
        <w:numPr>
          <w:ilvl w:val="0"/>
          <w:numId w:val="2"/>
        </w:numPr>
        <w:spacing w:after="100"/>
      </w:pPr>
      <w:r>
        <w:rPr>
          <w:rFonts w:ascii="Arial" w:cs="Arial" w:eastAsia="Arial" w:hAnsi="Arial"/>
          <w:color w:val="222222"/>
          <w:sz w:val="22"/>
          <w:szCs w:val="22"/>
        </w:rPr>
        <w:t xml:space="preserve">RAG check passed: all factual claims trace to the two source articles or the approved brand fact sheet.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2026-07-06T03:06:32.495Z</dcterms:created>
  <dcterms:modified xsi:type="dcterms:W3CDTF">2026-07-06T03:06:32.497Z</dcterms:modified>
</cp:coreProperties>
</file>

<file path=docProps/custom.xml><?xml version="1.0" encoding="utf-8"?>
<Properties xmlns="http://schemas.openxmlformats.org/officeDocument/2006/custom-properties" xmlns:vt="http://schemas.openxmlformats.org/officeDocument/2006/docPropsVTypes"/>
</file>