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33F2F"/>
          <w:sz w:val="40"/>
          <w:szCs w:val="40"/>
        </w:rPr>
        <w:t xml:space="preserve">TRI VANANDA</w:t>
      </w:r>
    </w:p>
    <w:p>
      <w:pPr>
        <w:spacing w:after="40" w:before="0"/>
      </w:pPr>
      <w:r>
        <w:rPr>
          <w:rFonts w:ascii="Arial" w:cs="Arial" w:eastAsia="Arial" w:hAnsi="Arial"/>
          <w:color w:val="6B6A60"/>
          <w:sz w:val="24"/>
          <w:szCs w:val="24"/>
        </w:rPr>
        <w:t xml:space="preserve">Advertorial &amp; Content Package — Robb Report Thailand Partnership</w:t>
      </w:r>
    </w:p>
    <w:p>
      <w:pPr>
        <w:spacing w:after="300" w:before="0"/>
      </w:pPr>
      <w:r>
        <w:rPr>
          <w:rFonts w:ascii="Arial" w:cs="Arial" w:eastAsia="Arial" w:hAnsi="Arial"/>
          <w:i/>
          <w:iCs/>
          <w:color w:val="6B6A60"/>
          <w:sz w:val="20"/>
          <w:szCs w:val="20"/>
        </w:rPr>
        <w:t xml:space="preserve">Draft for internal review · July 2026 · English master copy</w:t>
      </w:r>
    </w:p>
    <w:p>
      <w:pPr>
        <w:pStyle w:val="Heading1"/>
        <w:pBdr>
          <w:bottom w:val="single" w:color="233F2F" w:sz="6" w:space="4"/>
        </w:pBdr>
        <w:spacing w:after="160" w:before="360"/>
      </w:pPr>
      <w:r>
        <w:rPr>
          <w:rFonts w:ascii="Arial" w:cs="Arial" w:eastAsia="Arial" w:hAnsi="Arial"/>
          <w:b/>
          <w:bCs/>
          <w:color w:val="233F2F"/>
          <w:sz w:val="30"/>
          <w:szCs w:val="30"/>
        </w:rPr>
        <w:t xml:space="preserve">1. Online Advertorial — robbreport.co.th</w:t>
      </w:r>
    </w:p>
    <w:p>
      <w:pPr>
        <w:spacing w:after="160" w:before="0"/>
      </w:pPr>
      <w:r>
        <w:rPr>
          <w:rFonts w:ascii="Arial" w:cs="Arial" w:eastAsia="Arial" w:hAnsi="Arial"/>
          <w:i/>
          <w:iCs/>
          <w:color w:val="6B6A60"/>
          <w:sz w:val="20"/>
          <w:szCs w:val="20"/>
        </w:rPr>
        <w:t xml:space="preserve">Format: sponsored online feature · ~800 words · PRU content weighted to ~10% per media brief</w:t>
      </w:r>
    </w:p>
    <w:p>
      <w:pPr>
        <w:spacing w:after="60" w:before="120"/>
      </w:pPr>
      <w:r>
        <w:rPr>
          <w:rFonts w:ascii="Arial" w:cs="Arial" w:eastAsia="Arial" w:hAnsi="Arial"/>
          <w:b/>
          <w:bCs/>
          <w:color w:val="CF554E"/>
          <w:spacing w:val="20"/>
          <w:sz w:val="18"/>
          <w:szCs w:val="18"/>
        </w:rPr>
        <w:t xml:space="preserve">HEADLINE</w:t>
      </w:r>
    </w:p>
    <w:p>
      <w:pPr>
        <w:spacing w:after="80" w:before="0"/>
      </w:pPr>
      <w:r>
        <w:rPr>
          <w:rFonts w:ascii="Arial" w:cs="Arial" w:eastAsia="Arial" w:hAnsi="Arial"/>
          <w:b/>
          <w:bCs/>
          <w:color w:val="233F2F"/>
          <w:sz w:val="32"/>
          <w:szCs w:val="32"/>
        </w:rPr>
        <w:t xml:space="preserve">Where Well-Living Begins in the Soil</w:t>
      </w:r>
    </w:p>
    <w:p>
      <w:pPr>
        <w:spacing w:after="60" w:before="120"/>
      </w:pPr>
      <w:r>
        <w:rPr>
          <w:rFonts w:ascii="Arial" w:cs="Arial" w:eastAsia="Arial" w:hAnsi="Arial"/>
          <w:b/>
          <w:bCs/>
          <w:color w:val="CF554E"/>
          <w:spacing w:val="20"/>
          <w:sz w:val="18"/>
          <w:szCs w:val="18"/>
        </w:rPr>
        <w:t xml:space="preserve">STANDFIRST</w:t>
      </w:r>
    </w:p>
    <w:p>
      <w:pPr>
        <w:spacing w:after="240" w:before="0"/>
      </w:pPr>
      <w:r>
        <w:rPr>
          <w:rFonts w:ascii="Arial" w:cs="Arial" w:eastAsia="Arial" w:hAnsi="Arial"/>
          <w:i/>
          <w:iCs/>
          <w:color w:val="222222"/>
          <w:sz w:val="22"/>
          <w:szCs w:val="22"/>
        </w:rPr>
        <w:t xml:space="preserve">In northern Phuket, Tri Vananda — a 232-acre multigenerational well-living community — is built on a simple idea: health is not a programme you schedule. It is a place you live. And it starts with a farm.</w:t>
      </w:r>
    </w:p>
    <w:p>
      <w:pPr>
        <w:pStyle w:val="Heading2"/>
        <w:spacing w:after="120" w:before="240"/>
      </w:pPr>
      <w:r>
        <w:rPr>
          <w:rFonts w:ascii="Arial" w:cs="Arial" w:eastAsia="Arial" w:hAnsi="Arial"/>
          <w:b/>
          <w:bCs/>
          <w:color w:val="233F2F"/>
          <w:sz w:val="24"/>
          <w:szCs w:val="24"/>
        </w:rPr>
        <w:t xml:space="preserve">A different question for Phuket</w:t>
      </w:r>
    </w:p>
    <w:p>
      <w:pPr>
        <w:spacing w:after="160" w:before="0"/>
      </w:pPr>
      <w:r>
        <w:rPr>
          <w:rFonts w:ascii="Arial" w:cs="Arial" w:eastAsia="Arial" w:hAnsi="Arial"/>
          <w:color w:val="222222"/>
          <w:sz w:val="22"/>
          <w:szCs w:val="22"/>
        </w:rPr>
        <w:t xml:space="preserve">Phuket has never been short of beautiful places to stay. For decades the island measured itself by its resorts — by views, pools and arrival moments. Tri Vananda asks a different question: what would it take to live here well? Not for a week, but for years — and across generations.</w:t>
      </w:r>
    </w:p>
    <w:p>
      <w:pPr>
        <w:pStyle w:val="Heading2"/>
        <w:spacing w:after="120" w:before="240"/>
      </w:pPr>
      <w:r>
        <w:rPr>
          <w:rFonts w:ascii="Arial" w:cs="Arial" w:eastAsia="Arial" w:hAnsi="Arial"/>
          <w:b/>
          <w:bCs/>
          <w:color w:val="233F2F"/>
          <w:sz w:val="24"/>
          <w:szCs w:val="24"/>
        </w:rPr>
        <w:t xml:space="preserve">A name that carries a family</w:t>
      </w:r>
    </w:p>
    <w:p>
      <w:pPr>
        <w:spacing w:after="160" w:before="0"/>
      </w:pPr>
      <w:r>
        <w:rPr>
          <w:rFonts w:ascii="Arial" w:cs="Arial" w:eastAsia="Arial" w:hAnsi="Arial"/>
          <w:color w:val="222222"/>
          <w:sz w:val="22"/>
          <w:szCs w:val="22"/>
        </w:rPr>
        <w:t xml:space="preserve">Tri Vananda did not begin as a development. It began as a family’s answer to illness. When a member of the founding family survived cancer, the recovery reshaped how the whole family thought about food, rest, nature and time together — and what a home should do for the people in it.</w:t>
      </w:r>
    </w:p>
    <w:p>
      <w:pPr>
        <w:spacing w:after="160" w:before="0"/>
      </w:pPr>
      <w:r>
        <w:rPr>
          <w:rFonts w:ascii="Arial" w:cs="Arial" w:eastAsia="Arial" w:hAnsi="Arial"/>
          <w:color w:val="222222"/>
          <w:sz w:val="22"/>
          <w:szCs w:val="22"/>
        </w:rPr>
        <w:t xml:space="preserve">The community that grew from that experience carries the family in its name. “Tri” stands for the founders’ three sons and the bond between generations. “Vana” is the Thai word for forest. “Nanda” means ultimate happiness. Together they describe the intent: generations, living well, inside a forest.</w:t>
      </w:r>
    </w:p>
    <w:p>
      <w:pPr>
        <w:pStyle w:val="Heading2"/>
        <w:spacing w:after="120" w:before="240"/>
      </w:pPr>
      <w:r>
        <w:rPr>
          <w:rFonts w:ascii="Arial" w:cs="Arial" w:eastAsia="Arial" w:hAnsi="Arial"/>
          <w:b/>
          <w:bCs/>
          <w:color w:val="233F2F"/>
          <w:sz w:val="24"/>
          <w:szCs w:val="24"/>
        </w:rPr>
        <w:t xml:space="preserve">The land does the work</w:t>
      </w:r>
    </w:p>
    <w:p>
      <w:pPr>
        <w:spacing w:after="160" w:before="0"/>
      </w:pPr>
      <w:r>
        <w:rPr>
          <w:rFonts w:ascii="Arial" w:cs="Arial" w:eastAsia="Arial" w:hAnsi="Arial"/>
          <w:color w:val="222222"/>
          <w:sz w:val="22"/>
          <w:szCs w:val="22"/>
        </w:rPr>
        <w:t xml:space="preserve">Set on 232 acres in Thep Krasatti, Thalang — fifteen minutes from Phuket International Airport and the Andaman Sea — Tri Vananda is arranged around botanical gardens, lakes and regrown forest, and designed as a net zero-emission community.</w:t>
      </w:r>
    </w:p>
    <w:p>
      <w:pPr>
        <w:spacing w:after="160" w:before="0"/>
      </w:pPr>
      <w:r>
        <w:rPr>
          <w:rFonts w:ascii="Arial" w:cs="Arial" w:eastAsia="Arial" w:hAnsi="Arial"/>
          <w:color w:val="222222"/>
          <w:sz w:val="22"/>
          <w:szCs w:val="22"/>
        </w:rPr>
        <w:t xml:space="preserve">Nature here is not landscaping. It is infrastructure: the shade you walk under, the water you sit beside, the food you eat. The homes are built for long-term living rather than short stays, and the community around them is built for every age at once — children, parents and grandparents sharing the same ground.</w:t>
      </w:r>
    </w:p>
    <w:p>
      <w:pPr>
        <w:pStyle w:val="Heading2"/>
        <w:spacing w:after="120" w:before="240"/>
      </w:pPr>
      <w:r>
        <w:rPr>
          <w:rFonts w:ascii="Arial" w:cs="Arial" w:eastAsia="Arial" w:hAnsi="Arial"/>
          <w:b/>
          <w:bCs/>
          <w:color w:val="233F2F"/>
          <w:sz w:val="24"/>
          <w:szCs w:val="24"/>
        </w:rPr>
        <w:t xml:space="preserve">From soil to villa, daily</w:t>
      </w:r>
    </w:p>
    <w:p>
      <w:pPr>
        <w:spacing w:after="160" w:before="0"/>
      </w:pPr>
      <w:r>
        <w:rPr>
          <w:rFonts w:ascii="Arial" w:cs="Arial" w:eastAsia="Arial" w:hAnsi="Arial"/>
          <w:color w:val="222222"/>
          <w:sz w:val="22"/>
          <w:szCs w:val="22"/>
        </w:rPr>
        <w:t xml:space="preserve">At the heart of the community is a working farm. Through Tri Vananda’s Farm to Villa service, a basket of fresh, organic produce grown on the land arrives at each villa daily, tailored to every household’s preferences.</w:t>
      </w:r>
    </w:p>
    <w:p>
      <w:pPr>
        <w:spacing w:after="160" w:before="0"/>
      </w:pPr>
      <w:r>
        <w:rPr>
          <w:rFonts w:ascii="Arial" w:cs="Arial" w:eastAsia="Arial" w:hAnsi="Arial"/>
          <w:color w:val="222222"/>
          <w:sz w:val="22"/>
          <w:szCs w:val="22"/>
        </w:rPr>
        <w:t xml:space="preserve">Residents can plant alongside the farm team in the communal growing area. Children learn where food comes from by pulling it out of the ground. Cooking classes teach eating from root to leaf, so little is wasted and everything is used. The point is not novelty. It is that the shortest supply chain in Phuket runs from this soil to your kitchen — and that food this fresh changes how a family eats, every day, without anyone calling it a wellness programme.</w:t>
      </w:r>
    </w:p>
    <w:p>
      <w:pPr>
        <w:pStyle w:val="Heading2"/>
        <w:spacing w:after="120" w:before="240"/>
      </w:pPr>
      <w:r>
        <w:rPr>
          <w:rFonts w:ascii="Arial" w:cs="Arial" w:eastAsia="Arial" w:hAnsi="Arial"/>
          <w:b/>
          <w:bCs/>
          <w:color w:val="233F2F"/>
          <w:sz w:val="24"/>
          <w:szCs w:val="24"/>
        </w:rPr>
        <w:t xml:space="preserve">The kitchens that share this conviction</w:t>
      </w:r>
    </w:p>
    <w:p>
      <w:pPr>
        <w:spacing w:after="160" w:before="0"/>
      </w:pPr>
      <w:r>
        <w:rPr>
          <w:rFonts w:ascii="Arial" w:cs="Arial" w:eastAsia="Arial" w:hAnsi="Arial"/>
          <w:color w:val="222222"/>
          <w:sz w:val="22"/>
          <w:szCs w:val="22"/>
        </w:rPr>
        <w:t xml:space="preserve">This thinking has deep roots on the island. On Phuket’s west coast, at sister property Trisara, chef Jimmy Ophorst has spent a decade building PRU — Phuket’s first Michelin-starred restaurant — on Thai ingredients alone, working directly with farmers and fishermen across the country. “We wanted Thai ingredients to receive the respect they deserved, and farmers to receive the value they deserved,” he says. At Tri Vananda, JAMPA cooks by the same rule: the menu begins with what the farm and nearby producers can give that day. One soil, feeding homes and restaurants alike.</w:t>
      </w:r>
    </w:p>
    <w:p>
      <w:pPr>
        <w:pStyle w:val="Heading2"/>
        <w:spacing w:after="120" w:before="240"/>
      </w:pPr>
      <w:r>
        <w:rPr>
          <w:rFonts w:ascii="Arial" w:cs="Arial" w:eastAsia="Arial" w:hAnsi="Arial"/>
          <w:b/>
          <w:bCs/>
          <w:color w:val="233F2F"/>
          <w:sz w:val="24"/>
          <w:szCs w:val="24"/>
        </w:rPr>
        <w:t xml:space="preserve">What living well looks like</w:t>
      </w:r>
    </w:p>
    <w:p>
      <w:pPr>
        <w:spacing w:after="160" w:before="0"/>
      </w:pPr>
      <w:r>
        <w:rPr>
          <w:rFonts w:ascii="Arial" w:cs="Arial" w:eastAsia="Arial" w:hAnsi="Arial"/>
          <w:color w:val="222222"/>
          <w:sz w:val="22"/>
          <w:szCs w:val="22"/>
        </w:rPr>
        <w:t xml:space="preserve">There is no grand transformation on offer here — and that is the point. A morning walk before the heat. Vegetables picked hours before dinner. Grandparents, parents and children at the same table, in the same place, year after year. Health stops being an appointment and becomes the shape of an ordinary day.</w:t>
      </w:r>
    </w:p>
    <w:p>
      <w:pPr>
        <w:spacing w:after="160" w:before="0"/>
      </w:pPr>
      <w:r>
        <w:rPr>
          <w:rFonts w:ascii="Arial" w:cs="Arial" w:eastAsia="Arial" w:hAnsi="Arial"/>
          <w:color w:val="222222"/>
          <w:sz w:val="22"/>
          <w:szCs w:val="22"/>
        </w:rPr>
        <w:t xml:space="preserve">Life is not made of symmetry, the founders like to say, but of a balance of imperfect elements creating perfect beauty. Tri Vananda is that idea, built at the scale of a community.</w:t>
      </w:r>
    </w:p>
    <w:p>
      <w:pPr>
        <w:spacing w:after="60" w:before="120"/>
      </w:pPr>
      <w:r>
        <w:rPr>
          <w:rFonts w:ascii="Arial" w:cs="Arial" w:eastAsia="Arial" w:hAnsi="Arial"/>
          <w:b/>
          <w:bCs/>
          <w:color w:val="CF554E"/>
          <w:spacing w:val="20"/>
          <w:sz w:val="18"/>
          <w:szCs w:val="18"/>
        </w:rPr>
        <w:t xml:space="preserve">CLOSING BLOCK / CTA</w:t>
      </w:r>
    </w:p>
    <w:p>
      <w:pPr>
        <w:spacing w:after="160" w:before="0"/>
      </w:pPr>
      <w:r>
        <w:rPr>
          <w:rFonts w:ascii="Arial" w:cs="Arial" w:eastAsia="Arial" w:hAnsi="Arial"/>
          <w:color w:val="222222"/>
          <w:sz w:val="20"/>
          <w:szCs w:val="20"/>
        </w:rPr>
        <w:t xml:space="preserve">Tri Vananda · Thep Krasatti, Thalang, Phuket · Two- to four-bedroom villas from THB 55 million. Begin with a hosted visit: +66 95-371-9494 · info@trivananda.com</w:t>
      </w:r>
    </w:p>
    <w:p>
      <w:pPr>
        <w:pStyle w:val="Heading1"/>
        <w:pBdr>
          <w:bottom w:val="single" w:color="233F2F" w:sz="6" w:space="4"/>
        </w:pBdr>
        <w:spacing w:after="160" w:before="360"/>
      </w:pPr>
      <w:r>
        <w:rPr>
          <w:rFonts w:ascii="Arial" w:cs="Arial" w:eastAsia="Arial" w:hAnsi="Arial"/>
          <w:b/>
          <w:bCs/>
          <w:color w:val="233F2F"/>
          <w:sz w:val="30"/>
          <w:szCs w:val="30"/>
        </w:rPr>
        <w:t xml:space="preserve">2. Dedicated Facebook &amp; Instagram Post</w:t>
      </w:r>
    </w:p>
    <w:p>
      <w:pPr>
        <w:spacing w:after="160" w:before="0"/>
      </w:pPr>
      <w:r>
        <w:rPr>
          <w:rFonts w:ascii="Arial" w:cs="Arial" w:eastAsia="Arial" w:hAnsi="Arial"/>
          <w:i/>
          <w:iCs/>
          <w:color w:val="6B6A60"/>
          <w:sz w:val="20"/>
          <w:szCs w:val="20"/>
        </w:rPr>
        <w:t xml:space="preserve">One dedicated post on Tri Vananda’s Facebook &amp; Instagram · Media value: THB 170,000</w:t>
      </w:r>
    </w:p>
    <w:p>
      <w:pPr>
        <w:spacing w:after="60" w:before="120"/>
      </w:pPr>
      <w:r>
        <w:rPr>
          <w:rFonts w:ascii="Arial" w:cs="Arial" w:eastAsia="Arial" w:hAnsi="Arial"/>
          <w:b/>
          <w:bCs/>
          <w:color w:val="CF554E"/>
          <w:spacing w:val="20"/>
          <w:sz w:val="18"/>
          <w:szCs w:val="18"/>
        </w:rPr>
        <w:t xml:space="preserve">CAPTION</w:t>
      </w:r>
    </w:p>
    <w:p>
      <w:pPr>
        <w:spacing w:after="80" w:before="0"/>
      </w:pPr>
      <w:r>
        <w:rPr>
          <w:rFonts w:ascii="Arial" w:cs="Arial" w:eastAsia="Arial" w:hAnsi="Arial"/>
          <w:b/>
          <w:bCs/>
          <w:color w:val="222222"/>
          <w:sz w:val="22"/>
          <w:szCs w:val="22"/>
        </w:rPr>
        <w:t xml:space="preserve">Before it reaches your table, it grows here.</w:t>
      </w:r>
    </w:p>
    <w:p>
      <w:pPr>
        <w:spacing w:after="80" w:before="0"/>
      </w:pPr>
      <w:r>
        <w:rPr>
          <w:rFonts w:ascii="Arial" w:cs="Arial" w:eastAsia="Arial" w:hAnsi="Arial"/>
          <w:color w:val="222222"/>
          <w:sz w:val="22"/>
          <w:szCs w:val="22"/>
        </w:rPr>
        <w:t xml:space="preserve">Every morning, our farm sends a basket of just-picked produce to each villa — food with a supply chain short enough to walk barefoot. The same soil feeds our kitchens, our neighbours, and three generations at one table.</w:t>
      </w:r>
    </w:p>
    <w:p>
      <w:pPr>
        <w:spacing w:after="120" w:before="0"/>
      </w:pPr>
      <w:r>
        <w:rPr>
          <w:rFonts w:ascii="Arial" w:cs="Arial" w:eastAsia="Arial" w:hAnsi="Arial"/>
          <w:color w:val="222222"/>
          <w:sz w:val="22"/>
          <w:szCs w:val="22"/>
        </w:rPr>
        <w:t xml:space="preserve">Come walk the farm with us.</w:t>
      </w:r>
    </w:p>
    <w:p>
      <w:pPr>
        <w:spacing w:after="160" w:before="0"/>
      </w:pPr>
      <w:r>
        <w:rPr>
          <w:rFonts w:ascii="Arial" w:cs="Arial" w:eastAsia="Arial" w:hAnsi="Arial"/>
          <w:color w:val="6B6A60"/>
          <w:sz w:val="20"/>
          <w:szCs w:val="20"/>
        </w:rPr>
        <w:t xml:space="preserve">#TriVananda #FarmToVilla #AModernWayOfLivingInHarmony #Phuket #WellLiving</w:t>
      </w:r>
    </w:p>
    <w:p>
      <w:pPr>
        <w:spacing w:after="60" w:before="120"/>
      </w:pPr>
      <w:r>
        <w:rPr>
          <w:rFonts w:ascii="Arial" w:cs="Arial" w:eastAsia="Arial" w:hAnsi="Arial"/>
          <w:b/>
          <w:bCs/>
          <w:color w:val="CF554E"/>
          <w:spacing w:val="20"/>
          <w:sz w:val="18"/>
          <w:szCs w:val="18"/>
        </w:rPr>
        <w:t xml:space="preserve">VISUAL DIRECTION</w:t>
      </w:r>
    </w:p>
    <w:p>
      <w:pPr>
        <w:pStyle w:val="ListParagraph"/>
        <w:numPr>
          <w:ilvl w:val="0"/>
          <w:numId w:val="2"/>
        </w:numPr>
        <w:spacing w:after="100"/>
      </w:pPr>
      <w:r>
        <w:rPr>
          <w:rFonts w:ascii="Arial" w:cs="Arial" w:eastAsia="Arial" w:hAnsi="Arial"/>
          <w:color w:val="222222"/>
          <w:sz w:val="22"/>
          <w:szCs w:val="22"/>
        </w:rPr>
        <w:t xml:space="preserve">Single image or 3-frame carousel: (1) hands lifting morning harvest, (2) the produce basket at a villa door, (3) a family cooking together — all documentary, golden-hour light, warm and slightly desaturated.</w:t>
      </w:r>
    </w:p>
    <w:p>
      <w:pPr>
        <w:pStyle w:val="ListParagraph"/>
        <w:numPr>
          <w:ilvl w:val="0"/>
          <w:numId w:val="2"/>
        </w:numPr>
        <w:spacing w:after="100"/>
      </w:pPr>
      <w:r>
        <w:rPr>
          <w:rFonts w:ascii="Arial" w:cs="Arial" w:eastAsia="Arial" w:hAnsi="Arial"/>
          <w:color w:val="222222"/>
          <w:sz w:val="22"/>
          <w:szCs w:val="22"/>
        </w:rPr>
        <w:t xml:space="preserve">No styled or posed shots; subjects absorbed in the moment, never looking at camera. Nature as a character, not a backdrop.</w:t>
      </w:r>
    </w:p>
    <w:p>
      <w:pPr>
        <w:pStyle w:val="ListParagraph"/>
        <w:numPr>
          <w:ilvl w:val="0"/>
          <w:numId w:val="2"/>
        </w:numPr>
        <w:spacing w:after="100"/>
      </w:pPr>
      <w:r>
        <w:rPr>
          <w:rFonts w:ascii="Arial" w:cs="Arial" w:eastAsia="Arial" w:hAnsi="Arial"/>
          <w:color w:val="222222"/>
          <w:sz w:val="22"/>
          <w:szCs w:val="22"/>
        </w:rPr>
        <w:t xml:space="preserve">Alt text: “Freshly harvested vegetables from the farm at Tri Vananda, Phuket, delivered to a villa kitchen.”</w:t>
      </w:r>
    </w:p>
    <w:p>
      <w:pPr>
        <w:pStyle w:val="Heading1"/>
        <w:pBdr>
          <w:bottom w:val="single" w:color="233F2F" w:sz="6" w:space="4"/>
        </w:pBdr>
        <w:spacing w:after="160" w:before="360"/>
      </w:pPr>
      <w:r>
        <w:rPr>
          <w:rFonts w:ascii="Arial" w:cs="Arial" w:eastAsia="Arial" w:hAnsi="Arial"/>
          <w:b/>
          <w:bCs/>
          <w:color w:val="233F2F"/>
          <w:sz w:val="30"/>
          <w:szCs w:val="30"/>
        </w:rPr>
        <w:t xml:space="preserve">3. Ecosystem Video Post — “One Soil, Many Tables”</w:t>
      </w:r>
    </w:p>
    <w:p>
      <w:pPr>
        <w:spacing w:after="160" w:before="0"/>
      </w:pPr>
      <w:r>
        <w:rPr>
          <w:rFonts w:ascii="Arial" w:cs="Arial" w:eastAsia="Arial" w:hAnsi="Arial"/>
          <w:i/>
          <w:iCs/>
          <w:color w:val="6B6A60"/>
          <w:sz w:val="20"/>
          <w:szCs w:val="20"/>
        </w:rPr>
        <w:t xml:space="preserve">1 video post connecting PRU, JAMPA, Trisara and the farm at Tri Vananda · 60–75 sec · 9:16 vertical · documentary style, natural sound + calm voiceover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3826"/>
      </w:tblGrid>
      <w:tr>
        <w:tc>
          <w:tcPr>
            <w:tcW w:type="dxa" w:w="1300"/>
            <w:tcBorders>
              <w:top w:val="single" w:color="CCCCCC" w:sz="1"/>
              <w:left w:val="single" w:color="CCCCCC" w:sz="1"/>
              <w:bottom w:val="single" w:color="CCCCCC" w:sz="1"/>
              <w:right w:val="single" w:color="CCCCCC" w:sz="1"/>
            </w:tcBorders>
            <w:shd w:fill="233F2F"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Scene / Time</w:t>
            </w:r>
          </w:p>
        </w:tc>
        <w:tc>
          <w:tcPr>
            <w:tcW w:type="dxa" w:w="3900"/>
            <w:tcBorders>
              <w:top w:val="single" w:color="CCCCCC" w:sz="1"/>
              <w:left w:val="single" w:color="CCCCCC" w:sz="1"/>
              <w:bottom w:val="single" w:color="CCCCCC" w:sz="1"/>
              <w:right w:val="single" w:color="CCCCCC" w:sz="1"/>
            </w:tcBorders>
            <w:shd w:fill="233F2F"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Visual</w:t>
            </w:r>
          </w:p>
        </w:tc>
        <w:tc>
          <w:tcPr>
            <w:tcW w:type="dxa" w:w="3826"/>
            <w:tcBorders>
              <w:top w:val="single" w:color="CCCCCC" w:sz="1"/>
              <w:left w:val="single" w:color="CCCCCC" w:sz="1"/>
              <w:bottom w:val="single" w:color="CCCCCC" w:sz="1"/>
              <w:right w:val="single" w:color="CCCCCC" w:sz="1"/>
            </w:tcBorders>
            <w:shd w:fill="233F2F"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Voiceover &amp; On-screen Text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1</w:t>
            </w:r>
          </w:p>
          <w:p>
            <w:pPr>
              <w:spacing w:after="40"/>
            </w:pPr>
            <w:r>
              <w:rPr>
                <w:rFonts w:ascii="Arial" w:cs="Arial" w:eastAsia="Arial" w:hAnsi="Arial"/>
                <w:color w:val="222222"/>
                <w:sz w:val="20"/>
                <w:szCs w:val="20"/>
              </w:rPr>
              <w:t xml:space="preserve">0:00–0:08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Dawn mist over the farm at Tri Vananda. Hands lift dark soil; dew on leaves. Natural sound only, then music enters softly.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VO: “Everything on the table starts here.”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2</w:t>
            </w:r>
          </w:p>
          <w:p>
            <w:pPr>
              <w:spacing w:after="40"/>
            </w:pPr>
            <w:r>
              <w:rPr>
                <w:rFonts w:ascii="Arial" w:cs="Arial" w:eastAsia="Arial" w:hAnsi="Arial"/>
                <w:color w:val="222222"/>
                <w:sz w:val="20"/>
                <w:szCs w:val="20"/>
              </w:rPr>
              <w:t xml:space="preserve">0:08–0:20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Harvest close-ups. Farmers’ hands and faces, baskets filling with morning produce. Documentary, unposed.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VO: “Grown on our land, by people we know by name.”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3</w:t>
            </w:r>
          </w:p>
          <w:p>
            <w:pPr>
              <w:spacing w:after="40"/>
            </w:pPr>
            <w:r>
              <w:rPr>
                <w:rFonts w:ascii="Arial" w:cs="Arial" w:eastAsia="Arial" w:hAnsi="Arial"/>
                <w:color w:val="222222"/>
                <w:sz w:val="20"/>
                <w:szCs w:val="20"/>
              </w:rPr>
              <w:t xml:space="preserve">0:20–0:32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A produce basket arrives at a villa door. Inside, three generations cook together — a child washing vegetables, grandparents at the counter.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VO: “Each morning, the harvest goes home — from our farm to every villa.”</w:t>
            </w:r>
          </w:p>
          <w:p>
            <w:pPr>
              <w:spacing w:after="40"/>
            </w:pPr>
            <w:r>
              <w:rPr>
                <w:rFonts w:ascii="Arial" w:cs="Arial" w:eastAsia="Arial" w:hAnsi="Arial"/>
                <w:color w:val="222222"/>
                <w:sz w:val="20"/>
                <w:szCs w:val="20"/>
              </w:rPr>
              <w:t xml:space="preserve">On-screen: FARM TO VILLA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4</w:t>
            </w:r>
          </w:p>
          <w:p>
            <w:pPr>
              <w:spacing w:after="40"/>
            </w:pPr>
            <w:r>
              <w:rPr>
                <w:rFonts w:ascii="Arial" w:cs="Arial" w:eastAsia="Arial" w:hAnsi="Arial"/>
                <w:color w:val="222222"/>
                <w:sz w:val="20"/>
                <w:szCs w:val="20"/>
              </w:rPr>
              <w:t xml:space="preserve">0:32–0:45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JAMPA at Tri Vananda: fire, the day’s produce on the pass, a chef tasting and adjusting.</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VO: “The same harvest feeds JAMPA, where cooking begins with what the land gives that day.”</w:t>
            </w:r>
          </w:p>
          <w:p>
            <w:pPr>
              <w:spacing w:after="40"/>
            </w:pPr>
            <w:r>
              <w:rPr>
                <w:rFonts w:ascii="Arial" w:cs="Arial" w:eastAsia="Arial" w:hAnsi="Arial"/>
                <w:color w:val="222222"/>
                <w:sz w:val="20"/>
                <w:szCs w:val="20"/>
              </w:rPr>
              <w:t xml:space="preserve">On-screen: JAMPA · TRI VANANDA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5</w:t>
            </w:r>
          </w:p>
          <w:p>
            <w:pPr>
              <w:spacing w:after="40"/>
            </w:pPr>
            <w:r>
              <w:rPr>
                <w:rFonts w:ascii="Arial" w:cs="Arial" w:eastAsia="Arial" w:hAnsi="Arial"/>
                <w:color w:val="222222"/>
                <w:sz w:val="20"/>
                <w:szCs w:val="20"/>
              </w:rPr>
              <w:t xml:space="preserve">0:45–0:58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Travel cut west: Trisara’s coastline, then PRU’s kitchen. Chef Jimmy Ophorst plating; a finished dish.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VO: “And it travels to Trisara — to PRU, Phuket’s first Michelin-starred restaurant, built for ten years on Thai ingredients alone.”</w:t>
            </w:r>
          </w:p>
          <w:p>
            <w:pPr>
              <w:spacing w:after="40"/>
            </w:pPr>
            <w:r>
              <w:rPr>
                <w:rFonts w:ascii="Arial" w:cs="Arial" w:eastAsia="Arial" w:hAnsi="Arial"/>
                <w:color w:val="222222"/>
                <w:sz w:val="20"/>
                <w:szCs w:val="20"/>
              </w:rPr>
              <w:t xml:space="preserve">On-screen: PRU · TRISARA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6</w:t>
            </w:r>
          </w:p>
          <w:p>
            <w:pPr>
              <w:spacing w:after="40"/>
            </w:pPr>
            <w:r>
              <w:rPr>
                <w:rFonts w:ascii="Arial" w:cs="Arial" w:eastAsia="Arial" w:hAnsi="Arial"/>
                <w:color w:val="222222"/>
                <w:sz w:val="20"/>
                <w:szCs w:val="20"/>
              </w:rPr>
              <w:t xml:space="preserve">0:58–1:15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Return to Tri Vananda. A long table at golden hour by the lake, all generations eating together. Slow pull-back through the trees.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VO: “One soil. Many tables. This is how we live here.”</w:t>
            </w:r>
          </w:p>
          <w:p>
            <w:pPr>
              <w:spacing w:after="40"/>
            </w:pPr>
            <w:r>
              <w:rPr>
                <w:rFonts w:ascii="Arial" w:cs="Arial" w:eastAsia="Arial" w:hAnsi="Arial"/>
                <w:color w:val="222222"/>
                <w:sz w:val="20"/>
                <w:szCs w:val="20"/>
              </w:rPr>
              <w:t xml:space="preserve">End card: Tri Vananda logo + “A Modern Way of Living in Harmony”</w:t>
            </w:r>
          </w:p>
        </w:tc>
      </w:tr>
    </w:tbl>
    <w:p>
      <w:pPr>
        <w:spacing w:after="60" w:before="120"/>
      </w:pPr>
      <w:r>
        <w:rPr>
          <w:rFonts w:ascii="Arial" w:cs="Arial" w:eastAsia="Arial" w:hAnsi="Arial"/>
          <w:b/>
          <w:bCs/>
          <w:color w:val="CF554E"/>
          <w:spacing w:val="20"/>
          <w:sz w:val="18"/>
          <w:szCs w:val="18"/>
        </w:rPr>
        <w:t xml:space="preserve">POST CAPTION</w:t>
      </w:r>
    </w:p>
    <w:p>
      <w:pPr>
        <w:spacing w:after="80" w:before="160"/>
      </w:pPr>
      <w:r>
        <w:rPr>
          <w:rFonts w:ascii="Arial" w:cs="Arial" w:eastAsia="Arial" w:hAnsi="Arial"/>
          <w:b/>
          <w:bCs/>
          <w:color w:val="222222"/>
          <w:sz w:val="22"/>
          <w:szCs w:val="22"/>
        </w:rPr>
        <w:t xml:space="preserve">One soil, many tables.</w:t>
      </w:r>
    </w:p>
    <w:p>
      <w:pPr>
        <w:spacing w:after="80" w:before="0"/>
      </w:pPr>
      <w:r>
        <w:rPr>
          <w:rFonts w:ascii="Arial" w:cs="Arial" w:eastAsia="Arial" w:hAnsi="Arial"/>
          <w:color w:val="222222"/>
          <w:sz w:val="22"/>
          <w:szCs w:val="22"/>
        </w:rPr>
        <w:t xml:space="preserve">The farm at Tri Vananda feeds our villas, our restaurant JAMPA, and travels to PRU at Trisara — Phuket’s first Michelin-starred kitchen. Grown here, cooked here, shared here.</w:t>
      </w:r>
    </w:p>
    <w:p>
      <w:pPr>
        <w:spacing w:after="160" w:before="0"/>
      </w:pPr>
      <w:r>
        <w:rPr>
          <w:rFonts w:ascii="Arial" w:cs="Arial" w:eastAsia="Arial" w:hAnsi="Arial"/>
          <w:color w:val="6B6A60"/>
          <w:sz w:val="20"/>
          <w:szCs w:val="20"/>
        </w:rPr>
        <w:t xml:space="preserve">#TriVananda #JAMPA #PRU #Trisara #FarmToTable #Phuket</w:t>
      </w:r>
    </w:p>
    <w:p>
      <w:pPr>
        <w:spacing w:after="60" w:before="120"/>
      </w:pPr>
      <w:r>
        <w:rPr>
          <w:rFonts w:ascii="Arial" w:cs="Arial" w:eastAsia="Arial" w:hAnsi="Arial"/>
          <w:b/>
          <w:bCs/>
          <w:color w:val="CF554E"/>
          <w:spacing w:val="20"/>
          <w:sz w:val="18"/>
          <w:szCs w:val="18"/>
        </w:rPr>
        <w:t xml:space="preserve">MUSIC &amp; TONE</w:t>
      </w:r>
    </w:p>
    <w:p>
      <w:pPr>
        <w:pStyle w:val="ListParagraph"/>
        <w:numPr>
          <w:ilvl w:val="0"/>
          <w:numId w:val="2"/>
        </w:numPr>
        <w:spacing w:after="100"/>
      </w:pPr>
      <w:r>
        <w:rPr>
          <w:rFonts w:ascii="Arial" w:cs="Arial" w:eastAsia="Arial" w:hAnsi="Arial"/>
          <w:color w:val="222222"/>
          <w:sz w:val="22"/>
          <w:szCs w:val="22"/>
        </w:rPr>
        <w:t xml:space="preserve">Sparse, warm acoustic score; let natural sound (soil, fire, water, voices) lead. No trailer-style builds.</w:t>
      </w:r>
    </w:p>
    <w:p>
      <w:pPr>
        <w:pStyle w:val="ListParagraph"/>
        <w:numPr>
          <w:ilvl w:val="0"/>
          <w:numId w:val="2"/>
        </w:numPr>
        <w:spacing w:after="100"/>
      </w:pPr>
      <w:r>
        <w:rPr>
          <w:rFonts w:ascii="Arial" w:cs="Arial" w:eastAsia="Arial" w:hAnsi="Arial"/>
          <w:color w:val="222222"/>
          <w:sz w:val="22"/>
          <w:szCs w:val="22"/>
        </w:rPr>
        <w:t xml:space="preserve">Voiceover: unhurried, human, first-person plural (“we”). Thai-accented English or Thai VO with English subtitles, per channel.</w:t>
      </w:r>
    </w:p>
    <w:p>
      <w:pPr>
        <w:pStyle w:val="Heading1"/>
        <w:pBdr>
          <w:bottom w:val="single" w:color="233F2F" w:sz="6" w:space="4"/>
        </w:pBdr>
        <w:spacing w:after="160" w:before="360"/>
      </w:pPr>
      <w:r>
        <w:rPr>
          <w:rFonts w:ascii="Arial" w:cs="Arial" w:eastAsia="Arial" w:hAnsi="Arial"/>
          <w:b/>
          <w:bCs/>
          <w:color w:val="233F2F"/>
          <w:sz w:val="30"/>
          <w:szCs w:val="30"/>
        </w:rPr>
        <w:t xml:space="preserve">4. Production &amp; Compliance Notes</w:t>
      </w:r>
    </w:p>
    <w:p>
      <w:pPr>
        <w:pStyle w:val="ListParagraph"/>
        <w:numPr>
          <w:ilvl w:val="0"/>
          <w:numId w:val="2"/>
        </w:numPr>
        <w:spacing w:after="100"/>
      </w:pPr>
      <w:r>
        <w:rPr>
          <w:rFonts w:ascii="Arial" w:cs="Arial" w:eastAsia="Arial" w:hAnsi="Arial"/>
          <w:color w:val="222222"/>
          <w:sz w:val="22"/>
          <w:szCs w:val="22"/>
        </w:rPr>
        <w:t xml:space="preserve">PRU weighting: PRU content is held to approximately 10% of the advertorial word count, per the media brief. PRU facts and the Ophorst quote are sourced from the published Daily News feature “Can fine dining become an agricultural project?” (Weekend, July 4–5, 2026, by Ebru Erke).</w:t>
      </w:r>
    </w:p>
    <w:p>
      <w:pPr>
        <w:pStyle w:val="ListParagraph"/>
        <w:numPr>
          <w:ilvl w:val="0"/>
          <w:numId w:val="2"/>
        </w:numPr>
        <w:spacing w:after="100"/>
      </w:pPr>
      <w:r>
        <w:rPr>
          <w:rFonts w:ascii="Arial" w:cs="Arial" w:eastAsia="Arial" w:hAnsi="Arial"/>
          <w:color w:val="222222"/>
          <w:sz w:val="22"/>
          <w:szCs w:val="22"/>
        </w:rPr>
        <w:t xml:space="preserve">[VERIFY BEFORE PUBLISHING] Quote clearance: confirm permission to reuse Jimmy Ophorst’s quote from the Daily News interview in paid advertorial context.</w:t>
      </w:r>
    </w:p>
    <w:p>
      <w:pPr>
        <w:pStyle w:val="ListParagraph"/>
        <w:numPr>
          <w:ilvl w:val="0"/>
          <w:numId w:val="2"/>
        </w:numPr>
        <w:spacing w:after="100"/>
      </w:pPr>
      <w:r>
        <w:rPr>
          <w:rFonts w:ascii="Arial" w:cs="Arial" w:eastAsia="Arial" w:hAnsi="Arial"/>
          <w:color w:val="222222"/>
          <w:sz w:val="22"/>
          <w:szCs w:val="22"/>
        </w:rPr>
        <w:t xml:space="preserve">[VERIFY BEFORE PUBLISHING] JAMPA descriptors: current copy says only that JAMPA cooks from the farm and nearby producers. If you wish to add Michelin Green Star or zero-waste claims, confirm current status with the F&amp;B team first.</w:t>
      </w:r>
    </w:p>
    <w:p>
      <w:pPr>
        <w:pStyle w:val="ListParagraph"/>
        <w:numPr>
          <w:ilvl w:val="0"/>
          <w:numId w:val="2"/>
        </w:numPr>
        <w:spacing w:after="100"/>
      </w:pPr>
      <w:r>
        <w:rPr>
          <w:rFonts w:ascii="Arial" w:cs="Arial" w:eastAsia="Arial" w:hAnsi="Arial"/>
          <w:color w:val="222222"/>
          <w:sz w:val="22"/>
          <w:szCs w:val="22"/>
        </w:rPr>
        <w:t xml:space="preserve">[VERIFY BEFORE PUBLISHING] Farm supply wording: confirm with the F&amp;B team how the farm’s supply relationship to JAMPA and PRU should be described (video scenes 4–5 and advertorial closing paragraph of the kitchens section).</w:t>
      </w:r>
    </w:p>
    <w:p>
      <w:pPr>
        <w:pStyle w:val="ListParagraph"/>
        <w:numPr>
          <w:ilvl w:val="0"/>
          <w:numId w:val="2"/>
        </w:numPr>
        <w:spacing w:after="100"/>
      </w:pPr>
      <w:r>
        <w:rPr>
          <w:rFonts w:ascii="Arial" w:cs="Arial" w:eastAsia="Arial" w:hAnsi="Arial"/>
          <w:color w:val="222222"/>
          <w:sz w:val="22"/>
          <w:szCs w:val="22"/>
        </w:rPr>
        <w:t xml:space="preserve">RAG compliance applied: no rental yield or return figures; no claim that the community is managed by Trisara (Trisara referenced only as sister property); no unannounced brands or partnerships; villa pricing (from THB 55M) and all property facts taken from the approved brand fact 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2026-07-06T02:33:43.858Z</dcterms:created>
  <dcterms:modified xsi:type="dcterms:W3CDTF">2026-07-06T02:33:43.858Z</dcterms:modified>
</cp:coreProperties>
</file>

<file path=docProps/custom.xml><?xml version="1.0" encoding="utf-8"?>
<Properties xmlns="http://schemas.openxmlformats.org/officeDocument/2006/custom-properties" xmlns:vt="http://schemas.openxmlformats.org/officeDocument/2006/docPropsVTypes"/>
</file>