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Calibri" w:cs="Calibri" w:eastAsia="Calibri" w:hAnsi="Calibri"/>
          <w:sz w:val="22"/>
          <w:szCs w:val="22"/>
        </w:rPr>
        <w:t xml:space="preserve"/>
      </w:r>
    </w:p>
    <w:p>
      <w:pPr>
        <w:spacing w:after="200"/>
        <w:jc w:val="center"/>
      </w:pPr>
      <w:r>
        <w:rPr>
          <w:rFonts w:ascii="Calibri" w:cs="Calibri" w:eastAsia="Calibri" w:hAnsi="Calibri"/>
          <w:b/>
          <w:bCs/>
          <w:color w:val="1F3A2E"/>
          <w:sz w:val="96"/>
          <w:szCs w:val="96"/>
        </w:rPr>
        <w:t xml:space="preserve">SARA</w:t>
      </w:r>
    </w:p>
    <w:p>
      <w:pPr>
        <w:spacing w:after="200"/>
        <w:jc w:val="center"/>
      </w:pPr>
      <w:r>
        <w:rPr>
          <w:rFonts w:ascii="Calibri" w:cs="Calibri" w:eastAsia="Calibri" w:hAnsi="Calibri"/>
          <w:color w:val="B89968"/>
          <w:sz w:val="36"/>
          <w:szCs w:val="36"/>
        </w:rPr>
        <w:t xml:space="preserve">—</w:t>
      </w:r>
    </w:p>
    <w:p>
      <w:pPr>
        <w:spacing w:after="120"/>
        <w:jc w:val="center"/>
      </w:pPr>
      <w:r>
        <w:rPr>
          <w:rFonts w:ascii="Calibri" w:cs="Calibri" w:eastAsia="Calibri" w:hAnsi="Calibri"/>
          <w:color w:val="1A1A1A"/>
          <w:sz w:val="36"/>
          <w:szCs w:val="36"/>
        </w:rPr>
        <w:t xml:space="preserve">Research Book</w:t>
      </w:r>
    </w:p>
    <w:p>
      <w:pPr>
        <w:spacing w:after="2800"/>
        <w:jc w:val="center"/>
      </w:pPr>
      <w:r>
        <w:rPr>
          <w:rFonts w:ascii="Calibri" w:cs="Calibri" w:eastAsia="Calibri" w:hAnsi="Calibri"/>
          <w:i/>
          <w:iCs/>
          <w:color w:val="5A5A5A"/>
          <w:sz w:val="24"/>
          <w:szCs w:val="24"/>
        </w:rPr>
        <w:t xml:space="preserve">Thirty world-class brand profiles for SARA brand development</w:t>
      </w:r>
    </w:p>
    <w:p>
      <w:pPr>
        <w:spacing w:after="120"/>
        <w:jc w:val="center"/>
      </w:pPr>
      <w:r>
        <w:rPr>
          <w:rFonts w:ascii="Calibri" w:cs="Calibri" w:eastAsia="Calibri" w:hAnsi="Calibri"/>
          <w:color w:val="5A5A5A"/>
          <w:sz w:val="20"/>
          <w:szCs w:val="20"/>
        </w:rPr>
        <w:t xml:space="preserve">Tri Vananda  ·  Montara Hospitality Group</w:t>
      </w:r>
    </w:p>
    <w:p>
      <w:pPr>
        <w:jc w:val="center"/>
      </w:pPr>
      <w:r>
        <w:rPr>
          <w:rFonts w:ascii="Calibri" w:cs="Calibri" w:eastAsia="Calibri" w:hAnsi="Calibri"/>
          <w:color w:val="5A5A5A"/>
          <w:sz w:val="18"/>
          <w:szCs w:val="18"/>
        </w:rPr>
        <w:t xml:space="preserve">Internal Document  ·  v1.0  ·  May 2026</w:t>
      </w:r>
    </w:p>
    <w:p>
      <w:r>
        <w:br w:type="page"/>
      </w:r>
    </w:p>
    <w:p>
      <w:pPr>
        <w:pStyle w:val="Heading1"/>
        <w:spacing w:after="80"/>
      </w:pPr>
      <w:r>
        <w:rPr>
          <w:rFonts w:ascii="Calibri" w:cs="Calibri" w:eastAsia="Calibri" w:hAnsi="Calibri"/>
          <w:b/>
          <w:bCs/>
          <w:color w:val="1F3A2E"/>
          <w:sz w:val="40"/>
          <w:szCs w:val="40"/>
        </w:rPr>
        <w:t xml:space="preserve">How to Read This Book</w:t>
      </w:r>
    </w:p>
    <w:p>
      <w:pPr>
        <w:pBdr>
          <w:bottom w:val="single" w:color="D6CFC2" w:sz="4" w:space="6"/>
        </w:pBdr>
        <w:spacing w:after="360"/>
      </w:pPr>
      <w:r>
        <w:rPr>
          <w:rFonts w:ascii="Calibri" w:cs="Calibri" w:eastAsia="Calibri" w:hAnsi="Calibri"/>
          <w:i/>
          <w:iCs/>
          <w:color w:val="5A5A5A"/>
          <w:sz w:val="24"/>
          <w:szCs w:val="24"/>
        </w:rPr>
        <w:t xml:space="preserve">A field guide to the brands that built the category SARA is entering.</w:t>
      </w:r>
    </w:p>
    <w:p>
      <w:pPr>
        <w:spacing w:after="180" w:line="320"/>
        <w:jc w:val="both"/>
      </w:pPr>
      <w:r>
        <w:rPr>
          <w:rFonts w:ascii="Calibri" w:cs="Calibri" w:eastAsia="Calibri" w:hAnsi="Calibri"/>
          <w:color w:val="1A1A1A"/>
          <w:sz w:val="22"/>
          <w:szCs w:val="22"/>
        </w:rPr>
        <w:t xml:space="preserve">This book is the third deliverable in the SARA brand research series. The first was a single-page comparison table mapping all thirty brands across nine strategic dimensions. The second was a Key Insights document synthesising the ten strategic patterns drawn from the table. This third deliverable is the long-form research underneath both — a brand-by-brand profile of every one of the thirty references.</w:t>
      </w:r>
    </w:p>
    <w:p>
      <w:pPr>
        <w:spacing w:after="180" w:line="320"/>
        <w:jc w:val="both"/>
      </w:pPr>
      <w:r>
        <w:rPr>
          <w:rFonts w:ascii="Calibri" w:cs="Calibri" w:eastAsia="Calibri" w:hAnsi="Calibri"/>
          <w:color w:val="1A1A1A"/>
          <w:sz w:val="22"/>
          <w:szCs w:val="22"/>
        </w:rPr>
        <w:t xml:space="preserve">Each profile follows the same six-section structure: Essence (the brand’s irreducible idea), Visual Identity (the design markers), Narrative (the story the brand tells), Audience &amp; Pricing (who buys, what it costs, how access works), Why It Works (the strategic mechanism, the moat), and Lessons for SARA (the actionable takeaways).</w:t>
      </w:r>
    </w:p>
    <w:p>
      <w:pPr>
        <w:spacing w:after="180" w:line="320"/>
        <w:jc w:val="both"/>
      </w:pPr>
      <w:r>
        <w:rPr>
          <w:rFonts w:ascii="Calibri" w:cs="Calibri" w:eastAsia="Calibri" w:hAnsi="Calibri"/>
          <w:color w:val="1A1A1A"/>
          <w:sz w:val="22"/>
          <w:szCs w:val="22"/>
        </w:rPr>
        <w:t xml:space="preserve">Read selectively. This is a reference book, not a manuscript. When the team is briefing the architect, read the Visual Identity sections of Lanserhof, Aesop, AIRE, and The Newt. When briefing the membership model, read Soho House, Heimat, The Battery, and Hoffman. When briefing product development, read Flamingo Estate, Reschio, Babylonstoren, and Le Labo. The Lessons for SARA section at the end of each profile is the bridge between observation and action.</w:t>
      </w:r>
    </w:p>
    <w:p>
      <w:pPr>
        <w:spacing w:after="180" w:line="320"/>
        <w:jc w:val="both"/>
      </w:pPr>
      <w:r>
        <w:rPr>
          <w:rFonts w:ascii="Calibri" w:cs="Calibri" w:eastAsia="Calibri" w:hAnsi="Calibri"/>
          <w:color w:val="1A1A1A"/>
          <w:sz w:val="22"/>
          <w:szCs w:val="22"/>
        </w:rPr>
        <w:t xml:space="preserve">The thirty brands were chosen for the precision of their identity, not the size of their business. Some are global ($1B+ valuations); others operate at single sites. All thirty have done something distinctive — they have made a creative, strategic, or operational choice that competitors cannot easily replicate. That distinctiveness is what we are studying.</w:t>
      </w:r>
    </w:p>
    <w:p>
      <w:pPr>
        <w:spacing w:after="180" w:line="320"/>
        <w:jc w:val="both"/>
      </w:pPr>
      <w:r>
        <w:rPr>
          <w:rFonts w:ascii="Calibri" w:cs="Calibri" w:eastAsia="Calibri" w:hAnsi="Calibri"/>
          <w:color w:val="1A1A1A"/>
          <w:sz w:val="22"/>
          <w:szCs w:val="22"/>
        </w:rPr>
        <w:t xml:space="preserve">Quality note: this is a strategic document, not an audit. The price points, locations, and founder details are accurate to the best of available knowledge as of May 2026, and have been triangulated across multiple editorial sources. Specific numbers (membership counts, valuation rounds, recent openings) may have moved since publication; the strategic principles are the durable layer.</w:t>
      </w:r>
    </w:p>
    <w:p>
      <w:pPr>
        <w:spacing w:after="100" w:before="260"/>
      </w:pPr>
      <w:r>
        <w:rPr>
          <w:rFonts w:ascii="Calibri" w:cs="Calibri" w:eastAsia="Calibri" w:hAnsi="Calibri"/>
          <w:b/>
          <w:bCs/>
          <w:color w:val="B89968"/>
          <w:spacing w:val="30"/>
          <w:sz w:val="16"/>
          <w:szCs w:val="16"/>
        </w:rPr>
        <w:t xml:space="preserve">THE TEN CATEGORIES</w:t>
      </w:r>
    </w:p>
    <w:p>
      <w:pPr>
        <w:spacing w:after="100"/>
      </w:pPr>
      <w:r>
        <w:rPr>
          <w:rFonts w:ascii="Calibri" w:cs="Calibri" w:eastAsia="Calibri" w:hAnsi="Calibri"/>
          <w:b/>
          <w:bCs/>
          <w:color w:val="B89968"/>
          <w:sz w:val="22"/>
          <w:szCs w:val="22"/>
        </w:rPr>
        <w:t xml:space="preserve">01  </w:t>
      </w:r>
      <w:r>
        <w:rPr>
          <w:rFonts w:ascii="Calibri" w:cs="Calibri" w:eastAsia="Calibri" w:hAnsi="Calibri"/>
          <w:b/>
          <w:bCs/>
          <w:color w:val="1F3A2E"/>
          <w:sz w:val="22"/>
          <w:szCs w:val="22"/>
        </w:rPr>
        <w:t xml:space="preserve">Vitality &amp; Longevity</w:t>
      </w:r>
      <w:r>
        <w:rPr>
          <w:rFonts w:ascii="Calibri" w:cs="Calibri" w:eastAsia="Calibri" w:hAnsi="Calibri"/>
          <w:color w:val="5A5A5A"/>
          <w:sz w:val="20"/>
          <w:szCs w:val="20"/>
        </w:rPr>
        <w:t xml:space="preserve">  ·  Clinique La Prairie  ·  SHA Wellness Clinic  ·  Lanserhof</w:t>
      </w:r>
    </w:p>
    <w:p>
      <w:pPr>
        <w:spacing w:after="100"/>
      </w:pPr>
      <w:r>
        <w:rPr>
          <w:rFonts w:ascii="Calibri" w:cs="Calibri" w:eastAsia="Calibri" w:hAnsi="Calibri"/>
          <w:b/>
          <w:bCs/>
          <w:color w:val="B89968"/>
          <w:sz w:val="22"/>
          <w:szCs w:val="22"/>
        </w:rPr>
        <w:t xml:space="preserve">02  </w:t>
      </w:r>
      <w:r>
        <w:rPr>
          <w:rFonts w:ascii="Calibri" w:cs="Calibri" w:eastAsia="Calibri" w:hAnsi="Calibri"/>
          <w:b/>
          <w:bCs/>
          <w:color w:val="1F3A2E"/>
          <w:sz w:val="22"/>
          <w:szCs w:val="22"/>
        </w:rPr>
        <w:t xml:space="preserve">Athletics &amp; Practice</w:t>
      </w:r>
      <w:r>
        <w:rPr>
          <w:rFonts w:ascii="Calibri" w:cs="Calibri" w:eastAsia="Calibri" w:hAnsi="Calibri"/>
          <w:color w:val="5A5A5A"/>
          <w:sz w:val="20"/>
          <w:szCs w:val="20"/>
        </w:rPr>
        <w:t xml:space="preserve">  ·  Equinox  ·  Heimat  ·  Tracy Anderson Method</w:t>
      </w:r>
    </w:p>
    <w:p>
      <w:pPr>
        <w:spacing w:after="100"/>
      </w:pPr>
      <w:r>
        <w:rPr>
          <w:rFonts w:ascii="Calibri" w:cs="Calibri" w:eastAsia="Calibri" w:hAnsi="Calibri"/>
          <w:b/>
          <w:bCs/>
          <w:color w:val="B89968"/>
          <w:sz w:val="22"/>
          <w:szCs w:val="22"/>
        </w:rPr>
        <w:t xml:space="preserve">03  </w:t>
      </w:r>
      <w:r>
        <w:rPr>
          <w:rFonts w:ascii="Calibri" w:cs="Calibri" w:eastAsia="Calibri" w:hAnsi="Calibri"/>
          <w:b/>
          <w:bCs/>
          <w:color w:val="1F3A2E"/>
          <w:sz w:val="22"/>
          <w:szCs w:val="22"/>
        </w:rPr>
        <w:t xml:space="preserve">Recovery &amp; Bodywork</w:t>
      </w:r>
      <w:r>
        <w:rPr>
          <w:rFonts w:ascii="Calibri" w:cs="Calibri" w:eastAsia="Calibri" w:hAnsi="Calibri"/>
          <w:color w:val="5A5A5A"/>
          <w:sz w:val="20"/>
          <w:szCs w:val="20"/>
        </w:rPr>
        <w:t xml:space="preserve">  ·  Remedy Place  ·  AIRE Ancient Baths  ·  Bathhouse</w:t>
      </w:r>
    </w:p>
    <w:p>
      <w:pPr>
        <w:spacing w:after="100"/>
      </w:pPr>
      <w:r>
        <w:rPr>
          <w:rFonts w:ascii="Calibri" w:cs="Calibri" w:eastAsia="Calibri" w:hAnsi="Calibri"/>
          <w:b/>
          <w:bCs/>
          <w:color w:val="B89968"/>
          <w:sz w:val="22"/>
          <w:szCs w:val="22"/>
        </w:rPr>
        <w:t xml:space="preserve">04  </w:t>
      </w:r>
      <w:r>
        <w:rPr>
          <w:rFonts w:ascii="Calibri" w:cs="Calibri" w:eastAsia="Calibri" w:hAnsi="Calibri"/>
          <w:b/>
          <w:bCs/>
          <w:color w:val="1F3A2E"/>
          <w:sz w:val="22"/>
          <w:szCs w:val="22"/>
        </w:rPr>
        <w:t xml:space="preserve">Mind &amp; Cognition</w:t>
      </w:r>
      <w:r>
        <w:rPr>
          <w:rFonts w:ascii="Calibri" w:cs="Calibri" w:eastAsia="Calibri" w:hAnsi="Calibri"/>
          <w:color w:val="5A5A5A"/>
          <w:sz w:val="20"/>
          <w:szCs w:val="20"/>
        </w:rPr>
        <w:t xml:space="preserve">  ·  Open  ·  The School of Life  ·  Hoffman Institute</w:t>
      </w:r>
    </w:p>
    <w:p>
      <w:pPr>
        <w:spacing w:after="100"/>
      </w:pPr>
      <w:r>
        <w:rPr>
          <w:rFonts w:ascii="Calibri" w:cs="Calibri" w:eastAsia="Calibri" w:hAnsi="Calibri"/>
          <w:b/>
          <w:bCs/>
          <w:color w:val="B89968"/>
          <w:sz w:val="22"/>
          <w:szCs w:val="22"/>
        </w:rPr>
        <w:t xml:space="preserve">05  </w:t>
      </w:r>
      <w:r>
        <w:rPr>
          <w:rFonts w:ascii="Calibri" w:cs="Calibri" w:eastAsia="Calibri" w:hAnsi="Calibri"/>
          <w:b/>
          <w:bCs/>
          <w:color w:val="1F3A2E"/>
          <w:sz w:val="22"/>
          <w:szCs w:val="22"/>
        </w:rPr>
        <w:t xml:space="preserve">Detox &amp; Reset</w:t>
      </w:r>
      <w:r>
        <w:rPr>
          <w:rFonts w:ascii="Calibri" w:cs="Calibri" w:eastAsia="Calibri" w:hAnsi="Calibri"/>
          <w:color w:val="5A5A5A"/>
          <w:sz w:val="20"/>
          <w:szCs w:val="20"/>
        </w:rPr>
        <w:t xml:space="preserve">  ·  Buchinger Wilhelmi  ·  Vivamayr  ·  The Ranch Malibu</w:t>
      </w:r>
    </w:p>
    <w:p>
      <w:pPr>
        <w:spacing w:after="100"/>
      </w:pPr>
      <w:r>
        <w:rPr>
          <w:rFonts w:ascii="Calibri" w:cs="Calibri" w:eastAsia="Calibri" w:hAnsi="Calibri"/>
          <w:b/>
          <w:bCs/>
          <w:color w:val="B89968"/>
          <w:sz w:val="22"/>
          <w:szCs w:val="22"/>
        </w:rPr>
        <w:t xml:space="preserve">06  </w:t>
      </w:r>
      <w:r>
        <w:rPr>
          <w:rFonts w:ascii="Calibri" w:cs="Calibri" w:eastAsia="Calibri" w:hAnsi="Calibri"/>
          <w:b/>
          <w:bCs/>
          <w:color w:val="1F3A2E"/>
          <w:sz w:val="22"/>
          <w:szCs w:val="22"/>
        </w:rPr>
        <w:t xml:space="preserve">The Table</w:t>
      </w:r>
      <w:r>
        <w:rPr>
          <w:rFonts w:ascii="Calibri" w:cs="Calibri" w:eastAsia="Calibri" w:hAnsi="Calibri"/>
          <w:color w:val="5A5A5A"/>
          <w:sz w:val="20"/>
          <w:szCs w:val="20"/>
        </w:rPr>
        <w:t xml:space="preserve">  ·  Noma  ·  Flamingo Estate  ·  Single Thread</w:t>
      </w:r>
    </w:p>
    <w:p>
      <w:pPr>
        <w:spacing w:after="100"/>
      </w:pPr>
      <w:r>
        <w:rPr>
          <w:rFonts w:ascii="Calibri" w:cs="Calibri" w:eastAsia="Calibri" w:hAnsi="Calibri"/>
          <w:b/>
          <w:bCs/>
          <w:color w:val="B89968"/>
          <w:sz w:val="22"/>
          <w:szCs w:val="22"/>
        </w:rPr>
        <w:t xml:space="preserve">07  </w:t>
      </w:r>
      <w:r>
        <w:rPr>
          <w:rFonts w:ascii="Calibri" w:cs="Calibri" w:eastAsia="Calibri" w:hAnsi="Calibri"/>
          <w:b/>
          <w:bCs/>
          <w:color w:val="1F3A2E"/>
          <w:sz w:val="22"/>
          <w:szCs w:val="22"/>
        </w:rPr>
        <w:t xml:space="preserve">Beauty &amp; Aesthetics</w:t>
      </w:r>
      <w:r>
        <w:rPr>
          <w:rFonts w:ascii="Calibri" w:cs="Calibri" w:eastAsia="Calibri" w:hAnsi="Calibri"/>
          <w:color w:val="5A5A5A"/>
          <w:sz w:val="20"/>
          <w:szCs w:val="20"/>
        </w:rPr>
        <w:t xml:space="preserve">  ·  Aesop  ·  Augustinus Bader  ·  Le Labo</w:t>
      </w:r>
    </w:p>
    <w:p>
      <w:pPr>
        <w:spacing w:after="100"/>
      </w:pPr>
      <w:r>
        <w:rPr>
          <w:rFonts w:ascii="Calibri" w:cs="Calibri" w:eastAsia="Calibri" w:hAnsi="Calibri"/>
          <w:b/>
          <w:bCs/>
          <w:color w:val="B89968"/>
          <w:sz w:val="22"/>
          <w:szCs w:val="22"/>
        </w:rPr>
        <w:t xml:space="preserve">08  </w:t>
      </w:r>
      <w:r>
        <w:rPr>
          <w:rFonts w:ascii="Calibri" w:cs="Calibri" w:eastAsia="Calibri" w:hAnsi="Calibri"/>
          <w:b/>
          <w:bCs/>
          <w:color w:val="1F3A2E"/>
          <w:sz w:val="22"/>
          <w:szCs w:val="22"/>
        </w:rPr>
        <w:t xml:space="preserve">Culture &amp; Learning</w:t>
      </w:r>
      <w:r>
        <w:rPr>
          <w:rFonts w:ascii="Calibri" w:cs="Calibri" w:eastAsia="Calibri" w:hAnsi="Calibri"/>
          <w:color w:val="5A5A5A"/>
          <w:sz w:val="20"/>
          <w:szCs w:val="20"/>
        </w:rPr>
        <w:t xml:space="preserve">  ·  Soho House  ·  The Battery (San Francisco)  ·  Annabel’s London</w:t>
      </w:r>
    </w:p>
    <w:p>
      <w:pPr>
        <w:spacing w:after="100"/>
      </w:pPr>
      <w:r>
        <w:rPr>
          <w:rFonts w:ascii="Calibri" w:cs="Calibri" w:eastAsia="Calibri" w:hAnsi="Calibri"/>
          <w:b/>
          <w:bCs/>
          <w:color w:val="B89968"/>
          <w:sz w:val="22"/>
          <w:szCs w:val="22"/>
        </w:rPr>
        <w:t xml:space="preserve">09  </w:t>
      </w:r>
      <w:r>
        <w:rPr>
          <w:rFonts w:ascii="Calibri" w:cs="Calibri" w:eastAsia="Calibri" w:hAnsi="Calibri"/>
          <w:b/>
          <w:bCs/>
          <w:color w:val="1F3A2E"/>
          <w:sz w:val="22"/>
          <w:szCs w:val="22"/>
        </w:rPr>
        <w:t xml:space="preserve">Family &amp; Generations</w:t>
      </w:r>
      <w:r>
        <w:rPr>
          <w:rFonts w:ascii="Calibri" w:cs="Calibri" w:eastAsia="Calibri" w:hAnsi="Calibri"/>
          <w:color w:val="5A5A5A"/>
          <w:sz w:val="20"/>
          <w:szCs w:val="20"/>
        </w:rPr>
        <w:t xml:space="preserve">  ·  Soneva  ·  Soho Farmhouse  ·  Paws Up</w:t>
      </w:r>
    </w:p>
    <w:p>
      <w:pPr>
        <w:spacing w:after="100"/>
      </w:pPr>
      <w:r>
        <w:rPr>
          <w:rFonts w:ascii="Calibri" w:cs="Calibri" w:eastAsia="Calibri" w:hAnsi="Calibri"/>
          <w:b/>
          <w:bCs/>
          <w:color w:val="B89968"/>
          <w:sz w:val="22"/>
          <w:szCs w:val="22"/>
        </w:rPr>
        <w:t xml:space="preserve">10  </w:t>
      </w:r>
      <w:r>
        <w:rPr>
          <w:rFonts w:ascii="Calibri" w:cs="Calibri" w:eastAsia="Calibri" w:hAnsi="Calibri"/>
          <w:b/>
          <w:bCs/>
          <w:color w:val="1F3A2E"/>
          <w:sz w:val="22"/>
          <w:szCs w:val="22"/>
        </w:rPr>
        <w:t xml:space="preserve">Farm House Real Estate</w:t>
      </w:r>
      <w:r>
        <w:rPr>
          <w:rFonts w:ascii="Calibri" w:cs="Calibri" w:eastAsia="Calibri" w:hAnsi="Calibri"/>
          <w:color w:val="5A5A5A"/>
          <w:sz w:val="20"/>
          <w:szCs w:val="20"/>
        </w:rPr>
        <w:t xml:space="preserve">  ·  Castello di Reschio  ·  Babylonstoren  ·  The Newt in Somerset</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01</w:t>
      </w:r>
    </w:p>
    <w:p>
      <w:pPr>
        <w:spacing w:after="280"/>
        <w:jc w:val="center"/>
      </w:pPr>
      <w:r>
        <w:rPr>
          <w:rFonts w:ascii="Calibri" w:cs="Calibri" w:eastAsia="Calibri" w:hAnsi="Calibri"/>
          <w:b/>
          <w:bCs/>
          <w:color w:val="1F3A2E"/>
          <w:sz w:val="56"/>
          <w:szCs w:val="56"/>
        </w:rPr>
        <w:t xml:space="preserve">Vitality &amp; Longevity</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Clinique La Prairie  ·  SHA Wellness Clinic  ·  Lanserhof</w:t>
      </w:r>
    </w:p>
    <w:p>
      <w:r>
        <w:br w:type="page"/>
      </w:r>
    </w:p>
    <w:p>
      <w:pPr>
        <w:spacing w:after="60"/>
      </w:pPr>
      <w:r>
        <w:rPr>
          <w:rFonts w:ascii="Calibri" w:cs="Calibri" w:eastAsia="Calibri" w:hAnsi="Calibri"/>
          <w:b/>
          <w:bCs/>
          <w:color w:val="B89968"/>
          <w:spacing w:val="60"/>
          <w:sz w:val="16"/>
          <w:szCs w:val="16"/>
        </w:rPr>
        <w:t xml:space="preserve">VITALITY &amp; LONGEVITY</w:t>
      </w:r>
    </w:p>
    <w:p>
      <w:pPr>
        <w:pStyle w:val="Heading1"/>
        <w:spacing w:after="80"/>
      </w:pPr>
      <w:r>
        <w:rPr>
          <w:rFonts w:ascii="Calibri" w:cs="Calibri" w:eastAsia="Calibri" w:hAnsi="Calibri"/>
          <w:b/>
          <w:bCs/>
          <w:color w:val="1F3A2E"/>
          <w:sz w:val="44"/>
          <w:szCs w:val="44"/>
        </w:rPr>
        <w:t xml:space="preserve">Clinique La Prairie</w:t>
      </w:r>
    </w:p>
    <w:p>
      <w:pPr>
        <w:spacing w:after="60"/>
      </w:pPr>
      <w:r>
        <w:rPr>
          <w:rFonts w:ascii="Calibri" w:cs="Calibri" w:eastAsia="Calibri" w:hAnsi="Calibri"/>
          <w:i/>
          <w:iCs/>
          <w:color w:val="5A5A5A"/>
          <w:sz w:val="24"/>
          <w:szCs w:val="24"/>
        </w:rPr>
        <w:t xml:space="preserve">Swiss longevity laboratory for self-extension.</w:t>
      </w:r>
    </w:p>
    <w:p>
      <w:pPr>
        <w:pBdr>
          <w:bottom w:val="single" w:color="D6CFC2" w:sz="4" w:space="6"/>
        </w:pBdr>
        <w:spacing w:after="280"/>
      </w:pPr>
      <w:r>
        <w:rPr>
          <w:rFonts w:ascii="Calibri" w:cs="Calibri" w:eastAsia="Calibri" w:hAnsi="Calibri"/>
          <w:color w:val="5A5A5A"/>
          <w:sz w:val="18"/>
          <w:szCs w:val="18"/>
        </w:rPr>
        <w:t xml:space="preserve">Montreux, Switzerland · founded 1931</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Clinique La Prairie is not a wellness resort. It is a medical institution that happens to be hospitality-grade. The proposition is biological extension — measurable, prescribed, repeatable — delivered in a building on Lake Geneva that has been refining its protocol since 1931. The hospitality layer exists to make the medicine bearable; the medicine is the product.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Clinical white and glacial blue dominate. The hexagonal cellular motif (a nod to cell therapy) appears throughout signage and packaging. Photography pairs lake-and-Alps landscapes with stark scientific imagery — microscopes, blood vials, doctors in white coats — refusing to look like a spa. Typography is Helvetica-clean and editorial-restrained. Marble surfaces, glass walls, soft Swiss lighting. The brand looks more like a Swiss bank than a wellness brand.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founding story is the brand: in 1931, Dr Paul Niehans pioneered fresh-cell therapy at this property, treating Pope Pius XII, Charlie Chaplin, and Winston Churchill. The brand sells 90+ years of clinical research — heritage as authority — modernised continuously through new diagnostic technology. The story is not aspirational; it is institutional. You are not having a treatment. You are participating in a continuing scientific project.</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Heads of state, royal families, founders, hedge-fund principals aged 50-75. Programmes start around CHF 35,000 per week and rise to CHF 50,000+. Multi-week stays are typical. A medical referral and pre-arrival consultation are required. The brand reports a roughly 30% annual return rate — extraordinary in luxury travel — because the medical narrative supports repeat usage, not single transformation.</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irreproducible. Ninety-plus years of clinical IP, FDA-impossible-elsewhere Swiss protocols, doctor-to-guest ratios that hospitality operators cannot match, and a single building that the brand has refined for nine decades. Hospitality brands that try to enter this category (resort spas adding ‘longevity programmes’) cannot match the institutional gravity. The competition is not other resorts — it is other medical clinics, and CLP wins on environment.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Medical legitimacy is the deepest moat in wellness. SARA’s CLP partnership is therefore the most valuable asset — protect it, surface it, position it as the brand’s scientific authority. (2) Heritage as authority works because it is institutional, not romantic. SARA can claim Montara’s family-ownership lineage similarly. (3) Hospitality is the wrapper, not the product. The clinical core must lead the narrative, with hospitality serving rather than competing.</w:t>
      </w:r>
    </w:p>
    <w:p>
      <w:r>
        <w:br w:type="page"/>
      </w:r>
    </w:p>
    <w:p>
      <w:pPr>
        <w:spacing w:after="60"/>
      </w:pPr>
      <w:r>
        <w:rPr>
          <w:rFonts w:ascii="Calibri" w:cs="Calibri" w:eastAsia="Calibri" w:hAnsi="Calibri"/>
          <w:b/>
          <w:bCs/>
          <w:color w:val="B89968"/>
          <w:spacing w:val="60"/>
          <w:sz w:val="16"/>
          <w:szCs w:val="16"/>
        </w:rPr>
        <w:t xml:space="preserve">VITALITY &amp; LONGEVITY</w:t>
      </w:r>
    </w:p>
    <w:p>
      <w:pPr>
        <w:pStyle w:val="Heading1"/>
        <w:spacing w:after="80"/>
      </w:pPr>
      <w:r>
        <w:rPr>
          <w:rFonts w:ascii="Calibri" w:cs="Calibri" w:eastAsia="Calibri" w:hAnsi="Calibri"/>
          <w:b/>
          <w:bCs/>
          <w:color w:val="1F3A2E"/>
          <w:sz w:val="44"/>
          <w:szCs w:val="44"/>
        </w:rPr>
        <w:t xml:space="preserve">SHA Wellness Clinic</w:t>
      </w:r>
    </w:p>
    <w:p>
      <w:pPr>
        <w:spacing w:after="60"/>
      </w:pPr>
      <w:r>
        <w:rPr>
          <w:rFonts w:ascii="Calibri" w:cs="Calibri" w:eastAsia="Calibri" w:hAnsi="Calibri"/>
          <w:i/>
          <w:iCs/>
          <w:color w:val="5A5A5A"/>
          <w:sz w:val="24"/>
          <w:szCs w:val="24"/>
        </w:rPr>
        <w:t xml:space="preserve">Macrobiotic medicine for measurable transformation.</w:t>
      </w:r>
    </w:p>
    <w:p>
      <w:pPr>
        <w:pBdr>
          <w:bottom w:val="single" w:color="D6CFC2" w:sz="4" w:space="6"/>
        </w:pBdr>
        <w:spacing w:after="280"/>
      </w:pPr>
      <w:r>
        <w:rPr>
          <w:rFonts w:ascii="Calibri" w:cs="Calibri" w:eastAsia="Calibri" w:hAnsi="Calibri"/>
          <w:color w:val="5A5A5A"/>
          <w:sz w:val="18"/>
          <w:szCs w:val="18"/>
        </w:rPr>
        <w:t xml:space="preserve">Alicante, Spain · founded 2008 · expansion to Mexico 2024</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SHA is the East-West synthesis brand of the wellness category. Its proposition is that traditional Eastern philosophy (macrobiotics, TCM, Ayurveda) and Western diagnostic medicine can be combined — and the combination produces measurable, evidence-based outcomes. SHA refuses to be either spiritual or clinical alone. It is both, deliberately and proudly.</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A geometric white ziggurat overlooking the Mediterranean — the building is a brand asset. Architectural minimalism dominates: clean lines, soft sand and sage tones, futurist-monastic interiors. The mark is restrained, sans-serif, modern. Photography splits between clinical-diagnostic and serene-landscape, signalling the East-West thesis. The visual identity reads more like a wellness-startup brand than a heritage clinic — newer, sharper, less institutional than CLP.</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brand was founded by the Bataller family after Alfonso Bataller’s personal health transformation through macrobiotics. The founding story is personal, not institutional — a family discovering a method and building a clinic around it. The SHA Method® is the centrepiece: a proprietary diagnostic-driven multi-week programme that delivers personalised protocols across nutrition, mind, fitness, beauty, and longevity.</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Founders, executives, often 40-65, often referred by previous guests. Programmes range €5,000-25,000 per week depending on tier. Multi-week stays preferred. The Mexico opening expands the audience to North and South American markets. The clientele has a higher proportion of family stays than CLP — SHA programmes are often booked by couples or parent-child pairings.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Two strategic strengths: a named, trademarked methodology (the SHA Method®) and a multi-property platform (Spain plus Mexico). The Method gives the brand transferable IP; the platform gives it geographic reach. Both are decisions SARA can study directly. SHA also leans heavily on outcome data — published results from guests — which CLP largely avoids. This makes SHA more credible to younger, evidence-driven HNW guests.</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Name the method and register the trademark. The SHA Method® is the brand’s most portable asset. (2) Build for multi-property from day one — even if only one property exists, the brand book should be platform-transferable. (3) Publish outcomes. A wellness brand that can show measurable transformation is more credible than one that relies on testimonial alone.</w:t>
      </w:r>
    </w:p>
    <w:p>
      <w:r>
        <w:br w:type="page"/>
      </w:r>
    </w:p>
    <w:p>
      <w:pPr>
        <w:spacing w:after="60"/>
      </w:pPr>
      <w:r>
        <w:rPr>
          <w:rFonts w:ascii="Calibri" w:cs="Calibri" w:eastAsia="Calibri" w:hAnsi="Calibri"/>
          <w:b/>
          <w:bCs/>
          <w:color w:val="B89968"/>
          <w:spacing w:val="60"/>
          <w:sz w:val="16"/>
          <w:szCs w:val="16"/>
        </w:rPr>
        <w:t xml:space="preserve">VITALITY &amp; LONGEVITY</w:t>
      </w:r>
    </w:p>
    <w:p>
      <w:pPr>
        <w:pStyle w:val="Heading1"/>
        <w:spacing w:after="80"/>
      </w:pPr>
      <w:r>
        <w:rPr>
          <w:rFonts w:ascii="Calibri" w:cs="Calibri" w:eastAsia="Calibri" w:hAnsi="Calibri"/>
          <w:b/>
          <w:bCs/>
          <w:color w:val="1F3A2E"/>
          <w:sz w:val="44"/>
          <w:szCs w:val="44"/>
        </w:rPr>
        <w:t xml:space="preserve">Lanserhof</w:t>
      </w:r>
    </w:p>
    <w:p>
      <w:pPr>
        <w:spacing w:after="60"/>
      </w:pPr>
      <w:r>
        <w:rPr>
          <w:rFonts w:ascii="Calibri" w:cs="Calibri" w:eastAsia="Calibri" w:hAnsi="Calibri"/>
          <w:i/>
          <w:iCs/>
          <w:color w:val="5A5A5A"/>
          <w:sz w:val="24"/>
          <w:szCs w:val="24"/>
        </w:rPr>
        <w:t xml:space="preserve">F.X. Mayr precision for modern bodies.</w:t>
      </w:r>
    </w:p>
    <w:p>
      <w:pPr>
        <w:pBdr>
          <w:bottom w:val="single" w:color="D6CFC2" w:sz="4" w:space="6"/>
        </w:pBdr>
        <w:spacing w:after="280"/>
      </w:pPr>
      <w:r>
        <w:rPr>
          <w:rFonts w:ascii="Calibri" w:cs="Calibri" w:eastAsia="Calibri" w:hAnsi="Calibri"/>
          <w:color w:val="5A5A5A"/>
          <w:sz w:val="18"/>
          <w:szCs w:val="18"/>
        </w:rPr>
        <w:t xml:space="preserve">Tegernsee, Germany · Sylt · Lans, Austria · London · Mallorca (in development)</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Lanserhof is the modernised F.X. Mayr Cure — gut-health diagnostic medicine, executed at the precision of a Swiss watch, in buildings of architectural significance. The proposition is functional medicine without ornament. No music, no incense, no soft lighting. The cure is the experience.</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Architect Christoph Ingenhoven designed the Tegernsee and Sylt properties. Wood, glass, green roofs, hidden technology, perfect symmetry. The buildings have won Mies van der Rohe Award nominations — they function as silent brand books. Monochrome restraint everywhere: cream, charcoal, forest, white. Typography is modernist-clinical. Photography of the buildings does most of the brand work; photography of guests is rare.</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narrative is structural, not emotional: the F.X. Mayr Cure of the 1920s, modernised through diagnostic medicine, applied with German discipline. The story is not what Lanserhof feels like — it is what Lanserhof does. The brand refuses spiritual or aspirational language. Outcomes (weight, blood markers, gut function) are framed as the only honest evidence.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German-speaking elite, Northern European executives, discreet returning guests. Programmes start around €4,500 and rise above €12,000 per week. Minimum 7 nights; 14-21 is preferred. Medical screening required. The audience is deeply private — Lanserhof does not court press, and most guests do not photograph their stay.</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reinforcing moats: (1) modernised Mayr methodology as IP, (2) a multi-property European footprint (5 locations), and (3) architecture so distinctive it advertises the brand without copy. The brand also signals via what it refuses: no spa music, no scented towels, no menu of treatments. The discipline is itself a positioning statement.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Architecture is the brand book that does not need updating. Brief the SARA architect to make every guest space narrate the brand. (2) Restraint is louder than abundance. If SARA chooses minimalism, commit fully. (3) Multi-property platform reinforces brand authority — five Lanserhof locations are worth more than five times one location. SARA should plan for property 2 from day one.</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02</w:t>
      </w:r>
    </w:p>
    <w:p>
      <w:pPr>
        <w:spacing w:after="280"/>
        <w:jc w:val="center"/>
      </w:pPr>
      <w:r>
        <w:rPr>
          <w:rFonts w:ascii="Calibri" w:cs="Calibri" w:eastAsia="Calibri" w:hAnsi="Calibri"/>
          <w:b/>
          <w:bCs/>
          <w:color w:val="1F3A2E"/>
          <w:sz w:val="56"/>
          <w:szCs w:val="56"/>
        </w:rPr>
        <w:t xml:space="preserve">Athletics &amp; Practice</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Equinox  ·  Heimat  ·  Tracy Anderson Method</w:t>
      </w:r>
    </w:p>
    <w:p>
      <w:r>
        <w:br w:type="page"/>
      </w:r>
    </w:p>
    <w:p>
      <w:pPr>
        <w:spacing w:after="60"/>
      </w:pPr>
      <w:r>
        <w:rPr>
          <w:rFonts w:ascii="Calibri" w:cs="Calibri" w:eastAsia="Calibri" w:hAnsi="Calibri"/>
          <w:b/>
          <w:bCs/>
          <w:color w:val="B89968"/>
          <w:spacing w:val="60"/>
          <w:sz w:val="16"/>
          <w:szCs w:val="16"/>
        </w:rPr>
        <w:t xml:space="preserve">ATHLETICS &amp; PRACTICE</w:t>
      </w:r>
    </w:p>
    <w:p>
      <w:pPr>
        <w:pStyle w:val="Heading1"/>
        <w:spacing w:after="80"/>
      </w:pPr>
      <w:r>
        <w:rPr>
          <w:rFonts w:ascii="Calibri" w:cs="Calibri" w:eastAsia="Calibri" w:hAnsi="Calibri"/>
          <w:b/>
          <w:bCs/>
          <w:color w:val="1F3A2E"/>
          <w:sz w:val="44"/>
          <w:szCs w:val="44"/>
        </w:rPr>
        <w:t xml:space="preserve">Equinox</w:t>
      </w:r>
    </w:p>
    <w:p>
      <w:pPr>
        <w:spacing w:after="60"/>
      </w:pPr>
      <w:r>
        <w:rPr>
          <w:rFonts w:ascii="Calibri" w:cs="Calibri" w:eastAsia="Calibri" w:hAnsi="Calibri"/>
          <w:i/>
          <w:iCs/>
          <w:color w:val="5A5A5A"/>
          <w:sz w:val="24"/>
          <w:szCs w:val="24"/>
        </w:rPr>
        <w:t xml:space="preserve">Performance fashion for the urban athlete.</w:t>
      </w:r>
    </w:p>
    <w:p>
      <w:pPr>
        <w:pBdr>
          <w:bottom w:val="single" w:color="D6CFC2" w:sz="4" w:space="6"/>
        </w:pBdr>
        <w:spacing w:after="280"/>
      </w:pPr>
      <w:r>
        <w:rPr>
          <w:rFonts w:ascii="Calibri" w:cs="Calibri" w:eastAsia="Calibri" w:hAnsi="Calibri"/>
          <w:color w:val="5A5A5A"/>
          <w:sz w:val="18"/>
          <w:szCs w:val="18"/>
        </w:rPr>
        <w:t xml:space="preserve">New York City, global · founded 1991</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Equinox is not a gym. It is a fashion brand that sells a gym membership. The product is identity — the experience of being someone who works out at Equinox — more than it is the workout itself. The brand sells the locker room, the towel, the shower products, the membership card, and only incidentally the equipment.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Black, white, blood-red. Brutalist gym architecture in prime real estate. Provocative campaign photography (the Steven Klein era set the visual template — semi-nude, hyper-stylised, deliberately confrontational). ‘It’s Not Fitness. It’s Life.’ — the tagline is the brand. Typography is athletic-editorial. Locker rooms are spa-grade, which is part of the brand’s strategic positioning.</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brand’s narrative is provocation: fitness as identity, not chore. The 2017 ‘Commit to Something’ campaign and the persistent semi-controversial advertising have built a brand that some people refuse to join — which is precisely the point. The Equinox audience self-selects in part because the brand looks like them.</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Urban professionals 28-50. Household income $150K+. Design-conscious, status-aware, aspirational mid-tier rather than ultra-HNW. Membership $260-360 per month for standard tiers; the Hudson Yards club initiates at roughly $40,000; the Equinox Hotel at Hudson Yards is $750+ per night. Tier X personal training is the high-margin upsell.</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moats: (1) real estate at scale — 90+ clubs in prestige locations is logistically and capital-intensively hard to replicate; (2) in-house creative team producing brand-grade work most fitness operators cannot match; (3) the Equinox Hotel proving the brand can extend into adjacent categories. The provocative positioning is itself a moat — competitors are too cautious to copy it.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Sharp positioning beats broad appeal. The right SARA member should self-select; the wrong one should self-exclude. (2) Locker rooms (or in SARA’s case, transitional spaces) deserve disproportionate investment — they are where members form daily emotional attachment. (3) Brand-grade creative is itself an asset. SARA should consider building in-house creative capability rather than relying on rotating agencies.</w:t>
      </w:r>
    </w:p>
    <w:p>
      <w:r>
        <w:br w:type="page"/>
      </w:r>
    </w:p>
    <w:p>
      <w:pPr>
        <w:spacing w:after="60"/>
      </w:pPr>
      <w:r>
        <w:rPr>
          <w:rFonts w:ascii="Calibri" w:cs="Calibri" w:eastAsia="Calibri" w:hAnsi="Calibri"/>
          <w:b/>
          <w:bCs/>
          <w:color w:val="B89968"/>
          <w:spacing w:val="60"/>
          <w:sz w:val="16"/>
          <w:szCs w:val="16"/>
        </w:rPr>
        <w:t xml:space="preserve">ATHLETICS &amp; PRACTICE</w:t>
      </w:r>
    </w:p>
    <w:p>
      <w:pPr>
        <w:pStyle w:val="Heading1"/>
        <w:spacing w:after="80"/>
      </w:pPr>
      <w:r>
        <w:rPr>
          <w:rFonts w:ascii="Calibri" w:cs="Calibri" w:eastAsia="Calibri" w:hAnsi="Calibri"/>
          <w:b/>
          <w:bCs/>
          <w:color w:val="1F3A2E"/>
          <w:sz w:val="44"/>
          <w:szCs w:val="44"/>
        </w:rPr>
        <w:t xml:space="preserve">Heimat</w:t>
      </w:r>
    </w:p>
    <w:p>
      <w:pPr>
        <w:spacing w:after="60"/>
      </w:pPr>
      <w:r>
        <w:rPr>
          <w:rFonts w:ascii="Calibri" w:cs="Calibri" w:eastAsia="Calibri" w:hAnsi="Calibri"/>
          <w:i/>
          <w:iCs/>
          <w:color w:val="5A5A5A"/>
          <w:sz w:val="24"/>
          <w:szCs w:val="24"/>
        </w:rPr>
        <w:t xml:space="preserve">European bathhouse culture, Los Angeles edition.</w:t>
      </w:r>
    </w:p>
    <w:p>
      <w:pPr>
        <w:pBdr>
          <w:bottom w:val="single" w:color="D6CFC2" w:sz="4" w:space="6"/>
        </w:pBdr>
        <w:spacing w:after="280"/>
      </w:pPr>
      <w:r>
        <w:rPr>
          <w:rFonts w:ascii="Calibri" w:cs="Calibri" w:eastAsia="Calibri" w:hAnsi="Calibri"/>
          <w:color w:val="5A5A5A"/>
          <w:sz w:val="18"/>
          <w:szCs w:val="18"/>
        </w:rPr>
        <w:t xml:space="preserve">West Hollywood, Los Angeles · founded 2022</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Heimat is the answer to a question Equinox cannot answer: what if a members’ club could integrate training, recovery, and food into one design-led building? The proposition is European Bäder culture — the idea that movement and bathing belong together — imported to West Hollywood, capped at scale, and curated for taste.</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Earth-tone monochrome: cream, terracotta, sand. Mediterranean modernism applied to a gym. Custom millwork, hand-glazed tiles, art-curated walls (rotating exhibits from LA galleries). No visible logos in the space. Photography is vintage-athletic — black-and-white archival imagery, retro pool culture, European cycling. The visual restraint is the differentiation.</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Heimat’s story is corrective: against the mass-market shouting of Equinox, against the chrome and mirrors of conventional gyms, against the wellness-industrial-complex aesthetic. ‘Heimat’ is German for ‘homeland’ or ‘belonging’ — the narrative is that the gym should feel like a private home where movement, bathing, and meals belong in one rhythm.</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Los Angeles creative-professional class, 30-50. Capped at approximately 3,500 members. $4,500 initiation plus $695 monthly dues. Waitlist active. The audience is design-literate and frustrated by Equinox’s scale — they are looking for the bathhouse to feel like a private club, not a chain.</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curation plus design execution. Backed by real-estate developer Sandow and designed by Walker Workshop, Heimat could not be replicated by a fitness operator without these capital and design partnerships. The cap on membership creates scarcity — and scarcity creates the social environment that members are paying to be inside.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Members’ club logic outperforms resort logic for wellness brands targeting the same urban demographic. (2) The cap is the product. SARA Membership must be capped to generate the scarcity that conferring brands require. (3) Cross-category integration (gym + bathhouse + café) inside one building creates a daily-use case that single-purpose properties cannot match.</w:t>
      </w:r>
    </w:p>
    <w:p>
      <w:r>
        <w:br w:type="page"/>
      </w:r>
    </w:p>
    <w:p>
      <w:pPr>
        <w:spacing w:after="60"/>
      </w:pPr>
      <w:r>
        <w:rPr>
          <w:rFonts w:ascii="Calibri" w:cs="Calibri" w:eastAsia="Calibri" w:hAnsi="Calibri"/>
          <w:b/>
          <w:bCs/>
          <w:color w:val="B89968"/>
          <w:spacing w:val="60"/>
          <w:sz w:val="16"/>
          <w:szCs w:val="16"/>
        </w:rPr>
        <w:t xml:space="preserve">ATHLETICS &amp; PRACTICE</w:t>
      </w:r>
    </w:p>
    <w:p>
      <w:pPr>
        <w:pStyle w:val="Heading1"/>
        <w:spacing w:after="80"/>
      </w:pPr>
      <w:r>
        <w:rPr>
          <w:rFonts w:ascii="Calibri" w:cs="Calibri" w:eastAsia="Calibri" w:hAnsi="Calibri"/>
          <w:b/>
          <w:bCs/>
          <w:color w:val="1F3A2E"/>
          <w:sz w:val="44"/>
          <w:szCs w:val="44"/>
        </w:rPr>
        <w:t xml:space="preserve">Tracy Anderson Method</w:t>
      </w:r>
    </w:p>
    <w:p>
      <w:pPr>
        <w:spacing w:after="60"/>
      </w:pPr>
      <w:r>
        <w:rPr>
          <w:rFonts w:ascii="Calibri" w:cs="Calibri" w:eastAsia="Calibri" w:hAnsi="Calibri"/>
          <w:i/>
          <w:iCs/>
          <w:color w:val="5A5A5A"/>
          <w:sz w:val="24"/>
          <w:szCs w:val="24"/>
        </w:rPr>
        <w:t xml:space="preserve">Cult method for the long, lean body.</w:t>
      </w:r>
    </w:p>
    <w:p>
      <w:pPr>
        <w:pBdr>
          <w:bottom w:val="single" w:color="D6CFC2" w:sz="4" w:space="6"/>
        </w:pBdr>
        <w:spacing w:after="280"/>
      </w:pPr>
      <w:r>
        <w:rPr>
          <w:rFonts w:ascii="Calibri" w:cs="Calibri" w:eastAsia="Calibri" w:hAnsi="Calibri"/>
          <w:color w:val="5A5A5A"/>
          <w:sz w:val="18"/>
          <w:szCs w:val="18"/>
        </w:rPr>
        <w:t xml:space="preserve">Studios in New York, Los Angeles, the Hamptons, Madrid · global online · founded 2006</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Tracy Anderson sells one thing: a proprietary daily movement sequence — choreographed, copyrighted, and unchanging in its core principles. The brand’s entire commercial offer is access to the Method, in whatever format the customer prefers (live, on-demand, studio, hotel). The Method is the brand. Tracy Anderson is its face.</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Cool grey, dancer pink, brushed gold. Soft-lit studio photography. Founder always on-camera — Tracy Anderson is the visual logo. Celebrity association (Gwyneth Paltrow, in particular) reinforces the brand without overshadowing the Method. The studio designs are warm, feminine, and dance-influenced rather than gym-coded.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story is: one woman, fifteen years of body research, one method. Tracy Anderson developed the Method after her own body changed unfavourably during pregnancy; the research-backed approach to small-muscle, multi-vector movement is the result. The narrative is scientific (connective-tissue research) wrapped in personal (founder’s own transformation).</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Affluent women 30-55, results-driven, often referred by friends or by Gwyneth Paltrow’s Goop network. Online membership $1,500 per year. Live classes $35-50 each. Flagship studio memberships $4,000+ per year. Hotel collaborations (the Surf Lodge, the Maidstone Hotel) extend access seasonally.</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founder credibility plus proprietary choreography. Fifteen years of accumulated Method IP would be expensive and slow to replicate. The Goop partnership is also a moat — distribution into the wellness-curious audience Gwyneth has cultivated. And the Method’s single-focus discipline (one sequence, daily) is harder to copy than a varied programme would be.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Founder credibility transfers — when the founder is the brand, the brand becomes trust-anchored to a person. SARA needs named, faced figures (founder, medical lead, wellness director) for this reason. (2) Single-method focus is a competitive advantage. Brands that offer ‘something for everyone’ are forgettable; brands that offer one thing well are referenceable. (3) Strategic celebrity partnerships (Gwyneth for Tracy) accelerate audience growth in a way paid advertising cannot.</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03</w:t>
      </w:r>
    </w:p>
    <w:p>
      <w:pPr>
        <w:spacing w:after="280"/>
        <w:jc w:val="center"/>
      </w:pPr>
      <w:r>
        <w:rPr>
          <w:rFonts w:ascii="Calibri" w:cs="Calibri" w:eastAsia="Calibri" w:hAnsi="Calibri"/>
          <w:b/>
          <w:bCs/>
          <w:color w:val="1F3A2E"/>
          <w:sz w:val="56"/>
          <w:szCs w:val="56"/>
        </w:rPr>
        <w:t xml:space="preserve">Recovery &amp; Bodywork</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Remedy Place  ·  AIRE Ancient Baths  ·  Bathhouse</w:t>
      </w:r>
    </w:p>
    <w:p>
      <w:r>
        <w:br w:type="page"/>
      </w:r>
    </w:p>
    <w:p>
      <w:pPr>
        <w:spacing w:after="60"/>
      </w:pPr>
      <w:r>
        <w:rPr>
          <w:rFonts w:ascii="Calibri" w:cs="Calibri" w:eastAsia="Calibri" w:hAnsi="Calibri"/>
          <w:b/>
          <w:bCs/>
          <w:color w:val="B89968"/>
          <w:spacing w:val="60"/>
          <w:sz w:val="16"/>
          <w:szCs w:val="16"/>
        </w:rPr>
        <w:t xml:space="preserve">RECOVERY &amp; BODYWORK</w:t>
      </w:r>
    </w:p>
    <w:p>
      <w:pPr>
        <w:pStyle w:val="Heading1"/>
        <w:spacing w:after="80"/>
      </w:pPr>
      <w:r>
        <w:rPr>
          <w:rFonts w:ascii="Calibri" w:cs="Calibri" w:eastAsia="Calibri" w:hAnsi="Calibri"/>
          <w:b/>
          <w:bCs/>
          <w:color w:val="1F3A2E"/>
          <w:sz w:val="44"/>
          <w:szCs w:val="44"/>
        </w:rPr>
        <w:t xml:space="preserve">Remedy Place</w:t>
      </w:r>
    </w:p>
    <w:p>
      <w:pPr>
        <w:spacing w:after="60"/>
      </w:pPr>
      <w:r>
        <w:rPr>
          <w:rFonts w:ascii="Calibri" w:cs="Calibri" w:eastAsia="Calibri" w:hAnsi="Calibri"/>
          <w:i/>
          <w:iCs/>
          <w:color w:val="5A5A5A"/>
          <w:sz w:val="24"/>
          <w:szCs w:val="24"/>
        </w:rPr>
        <w:t xml:space="preserve">Social wellness for the recovery generation.</w:t>
      </w:r>
    </w:p>
    <w:p>
      <w:pPr>
        <w:pBdr>
          <w:bottom w:val="single" w:color="D6CFC2" w:sz="4" w:space="6"/>
        </w:pBdr>
        <w:spacing w:after="280"/>
      </w:pPr>
      <w:r>
        <w:rPr>
          <w:rFonts w:ascii="Calibri" w:cs="Calibri" w:eastAsia="Calibri" w:hAnsi="Calibri"/>
          <w:color w:val="5A5A5A"/>
          <w:sz w:val="18"/>
          <w:szCs w:val="18"/>
        </w:rPr>
        <w:t xml:space="preserve">Los Angeles · New York · Flatiron · Founded 2019</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Remedy Place did not invent ice baths or hyperbaric chambers — those modalities existed before. It invented the social context for them. The proposition is that biohacking is a social activity, not a solo discipline. Members come with friends, take an ice bath together, then move to the IV-drip lounge or the hyperbaric chamber. Recovery becomes shared.</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Apothecary cream, sage green, brushed brass. Apple-store minimalism applied to ice baths. Branded ritual signage. Clinical-warm hybrid: medical equipment styled to feel hospitality-grade. Every visual decision is engineered for Instagram capture without looking like it was — the brand is meticulously photographable while feeling private.</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Founder Dr Jonathan Leary, a chiropractic doctor turned wellness entrepreneur, positions Remedy Place as ‘the world’s first social wellness club.’ The founding narrative is corrective: against the silo-ed nature of traditional spa treatments, against the loneliness of solo biohacking. The story sells belonging through shared physiological challenge.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25-45 high-achiever creatives, founders, athletes, mostly in NYC and LA. Membership $375-700 per month; founding tiers $1,500+. Modality drop-in $80-300. The audience uses the space pre-meeting (a quick HBOT session before a pitch) or post-workout (a contrast circuit after the gym).</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category invention plus brand-grade execution. Remedy was first to name the ‘social wellness club’ category, and Dr Leary’s media presence keeps the brand in cultural conversation. The hospitality polish (cream-and-sage palette, clean signage, attentive staff) makes biohacking feel premium rather than clinical — the same physical experience as a cryo chain, but priced as luxury.</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Reframing the category beats competing within it. SARA’s ‘Culture of Living Well’ can do for wellness what ‘social wellness’ did for biohacking. (2) Social ritual is more valuable than solo treatment. SARA should design group experiences (sound baths, ice circles, communal long tables) as commercial flagships, not extras. (3) Hospitality-grade design applied to clinical modalities creates premium pricing power.</w:t>
      </w:r>
    </w:p>
    <w:p>
      <w:r>
        <w:br w:type="page"/>
      </w:r>
    </w:p>
    <w:p>
      <w:pPr>
        <w:spacing w:after="60"/>
      </w:pPr>
      <w:r>
        <w:rPr>
          <w:rFonts w:ascii="Calibri" w:cs="Calibri" w:eastAsia="Calibri" w:hAnsi="Calibri"/>
          <w:b/>
          <w:bCs/>
          <w:color w:val="B89968"/>
          <w:spacing w:val="60"/>
          <w:sz w:val="16"/>
          <w:szCs w:val="16"/>
        </w:rPr>
        <w:t xml:space="preserve">RECOVERY &amp; BODYWORK</w:t>
      </w:r>
    </w:p>
    <w:p>
      <w:pPr>
        <w:pStyle w:val="Heading1"/>
        <w:spacing w:after="80"/>
      </w:pPr>
      <w:r>
        <w:rPr>
          <w:rFonts w:ascii="Calibri" w:cs="Calibri" w:eastAsia="Calibri" w:hAnsi="Calibri"/>
          <w:b/>
          <w:bCs/>
          <w:color w:val="1F3A2E"/>
          <w:sz w:val="44"/>
          <w:szCs w:val="44"/>
        </w:rPr>
        <w:t xml:space="preserve">AIRE Ancient Baths</w:t>
      </w:r>
    </w:p>
    <w:p>
      <w:pPr>
        <w:spacing w:after="60"/>
      </w:pPr>
      <w:r>
        <w:rPr>
          <w:rFonts w:ascii="Calibri" w:cs="Calibri" w:eastAsia="Calibri" w:hAnsi="Calibri"/>
          <w:i/>
          <w:iCs/>
          <w:color w:val="5A5A5A"/>
          <w:sz w:val="24"/>
          <w:szCs w:val="24"/>
        </w:rPr>
        <w:t xml:space="preserve">Candlelit baths in ancient architecture.</w:t>
      </w:r>
    </w:p>
    <w:p>
      <w:pPr>
        <w:pBdr>
          <w:bottom w:val="single" w:color="D6CFC2" w:sz="4" w:space="6"/>
        </w:pBdr>
        <w:spacing w:after="280"/>
      </w:pPr>
      <w:r>
        <w:rPr>
          <w:rFonts w:ascii="Calibri" w:cs="Calibri" w:eastAsia="Calibri" w:hAnsi="Calibri"/>
          <w:color w:val="5A5A5A"/>
          <w:sz w:val="18"/>
          <w:szCs w:val="18"/>
        </w:rPr>
        <w:t xml:space="preserve">New York · London · Madrid · Chicago · Copenhagen · Toronto · multiple cities</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AIRE sells darkness, candlelight, water, and time. The proposition is a sensory escape — Roman, Greek, and Ottoman bath traditions revived in restored historical buildings — without programming, without optimisation, without any of the contemporary wellness vocabulary. You go to AIRE to feel something, not to achieve something.</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Stone, candlelight, water, shadow. The visual identity is almost an absence of identity — minimal logo, almost no copy, no model photography. The brand lets the architecture do the work. Low light, always. Every AIRE location is a restored heritage building (a former mill, theatre, mansion) — the spaces are the brand.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narrative is ancient: bathing traditions have existed for two millennia, AIRE simply revives them. The brand explicitly rejects modern wellness language. No biohacking, no protocols, no measurable outcomes. The story sells sensual luxury for couples and friends — date-night, celebration, slow time.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25-55 urban couples and friends. Bookable per visit; no membership required. Circuits start at €60 in some cities and rise to €280+ with treatments. Bookings cluster around evenings and weekends; date-night usage is high. The audience is not the wellness-clinical demographic — it is the design-conscious cultural one.</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Real estate is the irreproducible moat. Each AIRE building is a unique restored heritage property. The patented Flotarium experience (high-density salt-water flotation in a candlelit chamber) is brand IP. Multi-city footprint reinforces authority — AIRE in six cities is more believable than AIRE in one. The brand’s consistency across cities (every location feels like AIRE, despite different architectures) is itself a moat.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Atmosphere is the product. SARA’s ritual spaces should be designed for sensory immersion first, programming second. The temperature, light, scent, and sound matter more than the treatment menu. (2) Refusing the wellness vocabulary is itself positioning. SARA can choose to speak in different language — older, more sensual, less optimisation-coded — and stand out. (3) Heritage buildings are an irreproducible asset. When SARA expands beyond Phuket, prioritise found-buildings over new construction.</w:t>
      </w:r>
    </w:p>
    <w:p>
      <w:r>
        <w:br w:type="page"/>
      </w:r>
    </w:p>
    <w:p>
      <w:pPr>
        <w:spacing w:after="60"/>
      </w:pPr>
      <w:r>
        <w:rPr>
          <w:rFonts w:ascii="Calibri" w:cs="Calibri" w:eastAsia="Calibri" w:hAnsi="Calibri"/>
          <w:b/>
          <w:bCs/>
          <w:color w:val="B89968"/>
          <w:spacing w:val="60"/>
          <w:sz w:val="16"/>
          <w:szCs w:val="16"/>
        </w:rPr>
        <w:t xml:space="preserve">RECOVERY &amp; BODYWORK</w:t>
      </w:r>
    </w:p>
    <w:p>
      <w:pPr>
        <w:pStyle w:val="Heading1"/>
        <w:spacing w:after="80"/>
      </w:pPr>
      <w:r>
        <w:rPr>
          <w:rFonts w:ascii="Calibri" w:cs="Calibri" w:eastAsia="Calibri" w:hAnsi="Calibri"/>
          <w:b/>
          <w:bCs/>
          <w:color w:val="1F3A2E"/>
          <w:sz w:val="44"/>
          <w:szCs w:val="44"/>
        </w:rPr>
        <w:t xml:space="preserve">Bathhouse</w:t>
      </w:r>
    </w:p>
    <w:p>
      <w:pPr>
        <w:spacing w:after="60"/>
      </w:pPr>
      <w:r>
        <w:rPr>
          <w:rFonts w:ascii="Calibri" w:cs="Calibri" w:eastAsia="Calibri" w:hAnsi="Calibri"/>
          <w:i/>
          <w:iCs/>
          <w:color w:val="5A5A5A"/>
          <w:sz w:val="24"/>
          <w:szCs w:val="24"/>
        </w:rPr>
        <w:t xml:space="preserve">Concrete cathedral for cold-warm contrast.</w:t>
      </w:r>
    </w:p>
    <w:p>
      <w:pPr>
        <w:pBdr>
          <w:bottom w:val="single" w:color="D6CFC2" w:sz="4" w:space="6"/>
        </w:pBdr>
        <w:spacing w:after="280"/>
      </w:pPr>
      <w:r>
        <w:rPr>
          <w:rFonts w:ascii="Calibri" w:cs="Calibri" w:eastAsia="Calibri" w:hAnsi="Calibri"/>
          <w:color w:val="5A5A5A"/>
          <w:sz w:val="18"/>
          <w:szCs w:val="18"/>
        </w:rPr>
        <w:t xml:space="preserve">Williamsburg, Brooklyn · Flatiron, NYC · founded 2019</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Bathhouse is a third place — between gym and spa, between hotel lobby and nightclub — purpose-built for the New York creative class. The proposition is that the bathhouse can be social, design-led, accessibly priced, and good. It is hot-cold contrast therapy positioned as urban lifestyle rather than wellness ritual.</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Raw concrete. Brutalist Brooklyn-warehouse architecture by Verona Carpenter. Soft warm lighting against the hard surfaces. No-logo restraint. Monochrome graphic system, Helvetica-disciplined. The aesthetic is masculine without being macho — utilitarian, warm, deliberately not feminine-coded.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story is urban modernity meets ancient ritual. Bathhouse is for people who would never go to a traditional spa but who understand the value of a 20-minute sauna and a cold plunge. The brand’s tone is direct, slightly sceptical, and culturally literate — it reads more like a record label than a wellness brand.</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25-40 Brooklyn creatives in fashion, tech, and media. Day pass $50-65. Monthly membership $200. The brand reports approximately 3,000 visits per week per location. Couple and group usage is high — Bathhouse hosts date nights, after-work meetups, and weekend group bookings.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the integration: bathhouse plus restaurant plus cocktail bar in one building means a guest can spend six hours and have breakfast, a circuit, lunch, another circuit, and dinner without leaving. The accessible price point widens the addressable market without dropping the design quality. Volume (3,000 visits/week) at this aesthetic level is the unusual achievement.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Hybrid use-cases multiply revenue per guest. SARA properties should support breakfast → workout → bath → dinner in one continuous arc, so guests stay longer and spend more naturally. (2) Accessible pricing does not preclude premium positioning if the design is uncompromising. SARA’s Open Experience tier can be priced for access without diluting the brand. (3) Masculine-leaning design appeals to the underserved male wellness audience — a strategic consideration for SARA’s couple and multigenerational positioning.</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04</w:t>
      </w:r>
    </w:p>
    <w:p>
      <w:pPr>
        <w:spacing w:after="280"/>
        <w:jc w:val="center"/>
      </w:pPr>
      <w:r>
        <w:rPr>
          <w:rFonts w:ascii="Calibri" w:cs="Calibri" w:eastAsia="Calibri" w:hAnsi="Calibri"/>
          <w:b/>
          <w:bCs/>
          <w:color w:val="1F3A2E"/>
          <w:sz w:val="56"/>
          <w:szCs w:val="56"/>
        </w:rPr>
        <w:t xml:space="preserve">Mind &amp; Cognition</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Open  ·  The School of Life  ·  Hoffman Institute</w:t>
      </w:r>
    </w:p>
    <w:p>
      <w:r>
        <w:br w:type="page"/>
      </w:r>
    </w:p>
    <w:p>
      <w:pPr>
        <w:spacing w:after="60"/>
      </w:pPr>
      <w:r>
        <w:rPr>
          <w:rFonts w:ascii="Calibri" w:cs="Calibri" w:eastAsia="Calibri" w:hAnsi="Calibri"/>
          <w:b/>
          <w:bCs/>
          <w:color w:val="B89968"/>
          <w:spacing w:val="60"/>
          <w:sz w:val="16"/>
          <w:szCs w:val="16"/>
        </w:rPr>
        <w:t xml:space="preserve">MIND &amp; COGNITION</w:t>
      </w:r>
    </w:p>
    <w:p>
      <w:pPr>
        <w:pStyle w:val="Heading1"/>
        <w:spacing w:after="80"/>
      </w:pPr>
      <w:r>
        <w:rPr>
          <w:rFonts w:ascii="Calibri" w:cs="Calibri" w:eastAsia="Calibri" w:hAnsi="Calibri"/>
          <w:b/>
          <w:bCs/>
          <w:color w:val="1F3A2E"/>
          <w:sz w:val="44"/>
          <w:szCs w:val="44"/>
        </w:rPr>
        <w:t xml:space="preserve">Open</w:t>
      </w:r>
    </w:p>
    <w:p>
      <w:pPr>
        <w:spacing w:after="60"/>
      </w:pPr>
      <w:r>
        <w:rPr>
          <w:rFonts w:ascii="Calibri" w:cs="Calibri" w:eastAsia="Calibri" w:hAnsi="Calibri"/>
          <w:i/>
          <w:iCs/>
          <w:color w:val="5A5A5A"/>
          <w:sz w:val="24"/>
          <w:szCs w:val="24"/>
        </w:rPr>
        <w:t xml:space="preserve">Movement and breath, designed beautifully.</w:t>
      </w:r>
    </w:p>
    <w:p>
      <w:pPr>
        <w:pBdr>
          <w:bottom w:val="single" w:color="D6CFC2" w:sz="4" w:space="6"/>
        </w:pBdr>
        <w:spacing w:after="280"/>
      </w:pPr>
      <w:r>
        <w:rPr>
          <w:rFonts w:ascii="Calibri" w:cs="Calibri" w:eastAsia="Calibri" w:hAnsi="Calibri"/>
          <w:color w:val="5A5A5A"/>
          <w:sz w:val="18"/>
          <w:szCs w:val="18"/>
        </w:rPr>
        <w:t xml:space="preserve">Los Angeles flagship · global app · founded 2018</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Open is the design-led meditation brand. The proposition is that meditation, breathwork, movement, and sound belong together in one practice — and that this practice deserves the same design quality as a Nike app or a Le Labo store. Open refuses to look like Headspace, refuses to gamify, refuses to clinical.</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Warm peach, cream, clay. Custom serif typography. Generous whitespace. Hand-illustrated brand mark. The app UI is reference-grade — softer, slower, more editorial than its competitors. Photography of practitioners is soft-lit, hands-on, ritual-focused. The brand uses the word ‘practice’ in place of ‘session.’</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Founder Manoj Dias is a former meditation teacher who watched the meditation app market commodify the practice into streaks and notifications. Open’s story is a return: to the body, to breath, to the felt experience of meditation rather than the metric of it. The narrative is corrective without being preachy.</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25-45 design-literate professionals. App: $25 per month or $200 per year. LA studio classes $35-50. The audience often comes from the design and fashion worlds — Open is sold at Bergdorf and stocked in the Soho Grand Hotel, signalling its positioning. The audience is small but high-margin.</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restraint. In a category of feature-rich meditation apps, Open’s discipline (no streaks, no notifications, no leaderboards) is the differentiation. Founder credibility (Dias’ teaching authority) lends the design quality genuine substance. The cross-modality blend (breath + movement + meditation + sound + stillness in one class) is the proprietary format.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Restraint is positioning. SARA should under-deliver content noise to over-deliver atmosphere — fewer offerings, executed better. (2) Cross-modality blending creates proprietary format. SARA’s flagship class can integrate breath, movement, sound, and silence in a single 60-minute arc that competitors cannot easily copy. (3) Design quality is the gateway. Open’s app and brand expression alone justify its premium price — design is the product as much as the meditation is.</w:t>
      </w:r>
    </w:p>
    <w:p>
      <w:r>
        <w:br w:type="page"/>
      </w:r>
    </w:p>
    <w:p>
      <w:pPr>
        <w:spacing w:after="60"/>
      </w:pPr>
      <w:r>
        <w:rPr>
          <w:rFonts w:ascii="Calibri" w:cs="Calibri" w:eastAsia="Calibri" w:hAnsi="Calibri"/>
          <w:b/>
          <w:bCs/>
          <w:color w:val="B89968"/>
          <w:spacing w:val="60"/>
          <w:sz w:val="16"/>
          <w:szCs w:val="16"/>
        </w:rPr>
        <w:t xml:space="preserve">MIND &amp; COGNITION</w:t>
      </w:r>
    </w:p>
    <w:p>
      <w:pPr>
        <w:pStyle w:val="Heading1"/>
        <w:spacing w:after="80"/>
      </w:pPr>
      <w:r>
        <w:rPr>
          <w:rFonts w:ascii="Calibri" w:cs="Calibri" w:eastAsia="Calibri" w:hAnsi="Calibri"/>
          <w:b/>
          <w:bCs/>
          <w:color w:val="1F3A2E"/>
          <w:sz w:val="44"/>
          <w:szCs w:val="44"/>
        </w:rPr>
        <w:t xml:space="preserve">The School of Life</w:t>
      </w:r>
    </w:p>
    <w:p>
      <w:pPr>
        <w:spacing w:after="60"/>
      </w:pPr>
      <w:r>
        <w:rPr>
          <w:rFonts w:ascii="Calibri" w:cs="Calibri" w:eastAsia="Calibri" w:hAnsi="Calibri"/>
          <w:i/>
          <w:iCs/>
          <w:color w:val="5A5A5A"/>
          <w:sz w:val="24"/>
          <w:szCs w:val="24"/>
        </w:rPr>
        <w:t xml:space="preserve">Emotional intelligence as cultural project.</w:t>
      </w:r>
    </w:p>
    <w:p>
      <w:pPr>
        <w:pBdr>
          <w:bottom w:val="single" w:color="D6CFC2" w:sz="4" w:space="6"/>
        </w:pBdr>
        <w:spacing w:after="280"/>
      </w:pPr>
      <w:r>
        <w:rPr>
          <w:rFonts w:ascii="Calibri" w:cs="Calibri" w:eastAsia="Calibri" w:hAnsi="Calibri"/>
          <w:color w:val="5A5A5A"/>
          <w:sz w:val="18"/>
          <w:szCs w:val="18"/>
        </w:rPr>
        <w:t xml:space="preserve">London (HQ) · Amsterdam · Berlin · Seoul · Antwerp · founded 2008</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The School of Life proposition: emotional intelligence is teachable. The brand offers classes, books, journals, conversation cards, and therapy referrals — all designed as a curriculum for being human. It is education positioned as luxury — beautifully designed, intellectually rigorous, and offered through physical shops and online platforms.</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Mid-century illustration. Mustard yellow, ink black, cream white. A classic serif (in the Caslon family). Bookish editorial layout. Hand-drawn whimsy. The visual identity is unmistakable across product, app, store, and book — every touchpoint feels like the same author wrote and designed it. Stores are warm, library-coded, with the books as primary merchandise.</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Founded by philosopher Alain de Botton, the brand’s story is the founder’s career: philosophy made practical, accessible, and beautiful. The narrative is that the things schools and universities should have taught us — how to choose a partner, how to manage anxiety, how to live with the inevitability of death — are teachable, just not by traditional institutions.</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30-55 educated professionals worldwide. Single classes £15-30; courses £200+; books £10-25. The customer is therapy-positive, book-buying, gallery-going. Multi-channel: physical shops, online learning, books in major bookstores, podcast. The brand’s reach is global through publishing.</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moats: (1) Alain de Botton’s author authority and bestselling backlist, (2) fifteen years of accumulated content IP (hundreds of books, thousands of articles, a YouTube library), and (3) consistent illustration style that makes every product immediately recognisable as TSOL. The publishing layer (books worldwide, multiple languages) extends the brand far beyond its physical footprint.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Content is the long-tail moat. SARA needs a publishable content layer — books, films, podcasts — that lives outside the property and recruits guests over years, not weeks. (2) Founder authority transfers. If a SARA founder or scientific lead has author credibility, the brand should publish under their name. (3) Visual consistency across channels is a competitive advantage. SARA’s illustration, photography, and editorial style should be unmistakable across property, app, packaging, and print.</w:t>
      </w:r>
    </w:p>
    <w:p>
      <w:r>
        <w:br w:type="page"/>
      </w:r>
    </w:p>
    <w:p>
      <w:pPr>
        <w:spacing w:after="60"/>
      </w:pPr>
      <w:r>
        <w:rPr>
          <w:rFonts w:ascii="Calibri" w:cs="Calibri" w:eastAsia="Calibri" w:hAnsi="Calibri"/>
          <w:b/>
          <w:bCs/>
          <w:color w:val="B89968"/>
          <w:spacing w:val="60"/>
          <w:sz w:val="16"/>
          <w:szCs w:val="16"/>
        </w:rPr>
        <w:t xml:space="preserve">MIND &amp; COGNITION</w:t>
      </w:r>
    </w:p>
    <w:p>
      <w:pPr>
        <w:pStyle w:val="Heading1"/>
        <w:spacing w:after="80"/>
      </w:pPr>
      <w:r>
        <w:rPr>
          <w:rFonts w:ascii="Calibri" w:cs="Calibri" w:eastAsia="Calibri" w:hAnsi="Calibri"/>
          <w:b/>
          <w:bCs/>
          <w:color w:val="1F3A2E"/>
          <w:sz w:val="44"/>
          <w:szCs w:val="44"/>
        </w:rPr>
        <w:t xml:space="preserve">Hoffman Institute</w:t>
      </w:r>
    </w:p>
    <w:p>
      <w:pPr>
        <w:spacing w:after="60"/>
      </w:pPr>
      <w:r>
        <w:rPr>
          <w:rFonts w:ascii="Calibri" w:cs="Calibri" w:eastAsia="Calibri" w:hAnsi="Calibri"/>
          <w:i/>
          <w:iCs/>
          <w:color w:val="5A5A5A"/>
          <w:sz w:val="24"/>
          <w:szCs w:val="24"/>
        </w:rPr>
        <w:t xml:space="preserve">Eight-day deep emotional reset.</w:t>
      </w:r>
    </w:p>
    <w:p>
      <w:pPr>
        <w:pBdr>
          <w:bottom w:val="single" w:color="D6CFC2" w:sz="4" w:space="6"/>
        </w:pBdr>
        <w:spacing w:after="280"/>
      </w:pPr>
      <w:r>
        <w:rPr>
          <w:rFonts w:ascii="Calibri" w:cs="Calibri" w:eastAsia="Calibri" w:hAnsi="Calibri"/>
          <w:color w:val="5A5A5A"/>
          <w:sz w:val="18"/>
          <w:szCs w:val="18"/>
        </w:rPr>
        <w:t xml:space="preserve">Napa Valley · global retreats · founded 1967</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The Hoffman Institute offers one experience: an eight-day fully residential psychological process. The brand refuses to compress it into weekends, refuses to virtualise it, refuses to commodify it. The proposition is depth: eight days, no phones, structured group methodology, transformation that fifty years of clinical research suggests holds.</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Calm sage green and warm cream. Photography of nature and of people-in-process — eyes closed, hands held, faces turned toward something off-camera. Serif typography. Retreat aesthetic rather than spa aesthetic. No images of luxury rooms, gourmet food, or wellness props. The brand looks like a serious psychological institute — because it is.</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Bob Hoffman developed the Hoffman Process in 1967, and the methodology has been refined for 50+ years. The brand’s story is the methodology — and the 75,000+ alumni who validate it. The Process is structured: identification of negative patterns inherited from parents, ritualised release, integration. The narrative is therapeutic without being clinical.</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35-65 adults in mid-life transition. Lawyers, founders, doctors, parents post-divorce, executives pre-major-decision. $4,995-6,500 for the 8-day residential. Medical and psychological screening required. Alumni-to-new-guest ratio: many guests are referred by an alumnus who experienced the Process directly.</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depth plus alumni network. Fifty years of methodology refinement, certified facilitator training, and a 75,000-strong alumni network that quietly recruits new participants. The refusal to shorten or virtualise is itself a moat — every competing brand that tries to make a ‘weekend Hoffman’ undercuts the legitimacy that makes the eight-day version valuable.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Length signals seriousness. SARA’s flagship retreat should demand a real commitment — 7+ days minimum — to filter the audience and create the conditions for genuine transformation. (2) Methodology beats amenity. Hoffman’s rooms are simple; its method is rigorous. SARA should not over-invest in luxury at the expense of method depth. (3) Alumni networks become the marketing engine. An alumnus who experienced transformation refers more reliably than any paid advertising.</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05</w:t>
      </w:r>
    </w:p>
    <w:p>
      <w:pPr>
        <w:spacing w:after="280"/>
        <w:jc w:val="center"/>
      </w:pPr>
      <w:r>
        <w:rPr>
          <w:rFonts w:ascii="Calibri" w:cs="Calibri" w:eastAsia="Calibri" w:hAnsi="Calibri"/>
          <w:b/>
          <w:bCs/>
          <w:color w:val="1F3A2E"/>
          <w:sz w:val="56"/>
          <w:szCs w:val="56"/>
        </w:rPr>
        <w:t xml:space="preserve">Detox &amp; Reset</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Buchinger Wilhelmi  ·  Vivamayr  ·  The Ranch Malibu</w:t>
      </w:r>
    </w:p>
    <w:p>
      <w:r>
        <w:br w:type="page"/>
      </w:r>
    </w:p>
    <w:p>
      <w:pPr>
        <w:spacing w:after="60"/>
      </w:pPr>
      <w:r>
        <w:rPr>
          <w:rFonts w:ascii="Calibri" w:cs="Calibri" w:eastAsia="Calibri" w:hAnsi="Calibri"/>
          <w:b/>
          <w:bCs/>
          <w:color w:val="B89968"/>
          <w:spacing w:val="60"/>
          <w:sz w:val="16"/>
          <w:szCs w:val="16"/>
        </w:rPr>
        <w:t xml:space="preserve">DETOX &amp; RESET</w:t>
      </w:r>
    </w:p>
    <w:p>
      <w:pPr>
        <w:pStyle w:val="Heading1"/>
        <w:spacing w:after="80"/>
      </w:pPr>
      <w:r>
        <w:rPr>
          <w:rFonts w:ascii="Calibri" w:cs="Calibri" w:eastAsia="Calibri" w:hAnsi="Calibri"/>
          <w:b/>
          <w:bCs/>
          <w:color w:val="1F3A2E"/>
          <w:sz w:val="44"/>
          <w:szCs w:val="44"/>
        </w:rPr>
        <w:t xml:space="preserve">Buchinger Wilhelmi</w:t>
      </w:r>
    </w:p>
    <w:p>
      <w:pPr>
        <w:spacing w:after="60"/>
      </w:pPr>
      <w:r>
        <w:rPr>
          <w:rFonts w:ascii="Calibri" w:cs="Calibri" w:eastAsia="Calibri" w:hAnsi="Calibri"/>
          <w:i/>
          <w:iCs/>
          <w:color w:val="5A5A5A"/>
          <w:sz w:val="24"/>
          <w:szCs w:val="24"/>
        </w:rPr>
        <w:t xml:space="preserve">Therapeutic fasting since 1920.</w:t>
      </w:r>
    </w:p>
    <w:p>
      <w:pPr>
        <w:pBdr>
          <w:bottom w:val="single" w:color="D6CFC2" w:sz="4" w:space="6"/>
        </w:pBdr>
        <w:spacing w:after="280"/>
      </w:pPr>
      <w:r>
        <w:rPr>
          <w:rFonts w:ascii="Calibri" w:cs="Calibri" w:eastAsia="Calibri" w:hAnsi="Calibri"/>
          <w:color w:val="5A5A5A"/>
          <w:sz w:val="18"/>
          <w:szCs w:val="18"/>
        </w:rPr>
        <w:t xml:space="preserve">Überlingen (Lake Constance), Germany · Marbella, Spain · founded 1920</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Buchinger Wilhelmi is the family fasting clinic — four generations, 100+ years, one method (the therapeutic fast) refined continuously. The proposition is medical fasting, supervised by physicians, supported by published peer-reviewed research. It is not a detox spa. It is a clinic that does one thing exceptionally well.</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Clinical-but-warm. White, soft yellow, medical pale blue. Mediterranean architecture in Marbella; Bavarian alpine warmth in Überlingen. Staff in lab coats. Photography of fasting broths, hands at meals, calm lakeside walks. The visual identity is restrained, family-album-warm, deliberately unbranded. The buildings are old, the rooms simple — the medicine is the product.</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Dr Otto Buchinger developed therapeutic fasting in 1920 after his own experience of healing through prolonged fasting. The brand is the family: Dr Buchinger’s daughter, granddaughter, and great-granddaughter all run aspects of the clinic today. The narrative is generational continuity — the same family, the same lake, the same method, a century on.</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European HNWIs 50-70. Often professionals or retired. Returning annually — many guests have been to Buchinger more than ten times. Some guests bring their adult children, then their grandchildren. €4,000-12,000 per week (Marbella higher). 7-21 day stays standard.</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family lineage plus published research. A four-generation family business signals continuity that no corporate-owned chain can match. Peer-reviewed publications give the method clinical legitimacy. The dual-property model (Marbella and Überlingen) lets the brand serve different climates and seasons without diluting the core method.</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Family lineage equals trust. SARA can lean on Montara family ownership as a brand moat — multi-generational stewardship signals consistency. (2) Publish the science. If SARA’s methodology can produce peer-reviewed outcomes, the academic layer makes the brand uncopyable. (3) Multi-generational guest acquisition is the holy grail. Design programmes that work for parents and adult children together — the goal is to host the next generation’s family.</w:t>
      </w:r>
    </w:p>
    <w:p>
      <w:r>
        <w:br w:type="page"/>
      </w:r>
    </w:p>
    <w:p>
      <w:pPr>
        <w:spacing w:after="60"/>
      </w:pPr>
      <w:r>
        <w:rPr>
          <w:rFonts w:ascii="Calibri" w:cs="Calibri" w:eastAsia="Calibri" w:hAnsi="Calibri"/>
          <w:b/>
          <w:bCs/>
          <w:color w:val="B89968"/>
          <w:spacing w:val="60"/>
          <w:sz w:val="16"/>
          <w:szCs w:val="16"/>
        </w:rPr>
        <w:t xml:space="preserve">DETOX &amp; RESET</w:t>
      </w:r>
    </w:p>
    <w:p>
      <w:pPr>
        <w:pStyle w:val="Heading1"/>
        <w:spacing w:after="80"/>
      </w:pPr>
      <w:r>
        <w:rPr>
          <w:rFonts w:ascii="Calibri" w:cs="Calibri" w:eastAsia="Calibri" w:hAnsi="Calibri"/>
          <w:b/>
          <w:bCs/>
          <w:color w:val="1F3A2E"/>
          <w:sz w:val="44"/>
          <w:szCs w:val="44"/>
        </w:rPr>
        <w:t xml:space="preserve">Vivamayr</w:t>
      </w:r>
    </w:p>
    <w:p>
      <w:pPr>
        <w:spacing w:after="60"/>
      </w:pPr>
      <w:r>
        <w:rPr>
          <w:rFonts w:ascii="Calibri" w:cs="Calibri" w:eastAsia="Calibri" w:hAnsi="Calibri"/>
          <w:i/>
          <w:iCs/>
          <w:color w:val="5A5A5A"/>
          <w:sz w:val="24"/>
          <w:szCs w:val="24"/>
        </w:rPr>
        <w:t xml:space="preserve">Modern Mayr medicine, alpine precision.</w:t>
      </w:r>
    </w:p>
    <w:p>
      <w:pPr>
        <w:pBdr>
          <w:bottom w:val="single" w:color="D6CFC2" w:sz="4" w:space="6"/>
        </w:pBdr>
        <w:spacing w:after="280"/>
      </w:pPr>
      <w:r>
        <w:rPr>
          <w:rFonts w:ascii="Calibri" w:cs="Calibri" w:eastAsia="Calibri" w:hAnsi="Calibri"/>
          <w:color w:val="5A5A5A"/>
          <w:sz w:val="18"/>
          <w:szCs w:val="18"/>
        </w:rPr>
        <w:t xml:space="preserve">Maria Wörth, Altaussee, Cilli’s (Austria) · London · Marbella · founded 2004</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Vivamayr modernised F.X. Mayr medicine and built a multi-property platform around it. The proposition is the same as Lanserhof’s — gut health as the foundation of total health — but executed in lakeside alpine settings with a more medical-spa than medical-clinic feel. Diagnostic intake leads; protocol follows; the lake is the reset environment.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White-on-white interiors. Sage, dove grey, glacial blue. Photography of Carinthian lakes, alpine forest, single chewing-spoons on white tablecloths. Iconography is minimal — the chewing-spoon (which guests use to slow eating) is the brand’s visual hero object. Architecture is modernist-medical, restrained, lake-oriented.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narrative is F.X. Mayr’s gut-medicine philosophy combined with contemporary diagnostic medicine. The brand sells the alpine reset — leaving city life to spend 7-21 days at an Austrian lake, eating mindfully, having one’s gut examined daily, and emerging with a measurable shift in markers.</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European elite 40-65. Visible Russian/Eastern European, German, and Israeli clientele. Often referred by friends. €4,500-10,000 per week plus diagnostic packages. Minimum 7 nights. Vivamayr London (no overnight, daily clinic) extends the platform into the city for ongoing care.</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reinforcing moats: (1) Mayr medicine IP, (2) lakefront property scarcity, and (3) multi-property strategy (five locations) that creates a platform rather than a single property. The brand also leverages 360+ specialists across the portfolio — a depth of clinical staff that smaller competitors cannot match.</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Multi-property strategy multiplies brand value. One property is boutique; five with shared method is a platform. SARA should plan property 2 in narrative terms before the site is selected. (2) Urban day-clinics extend the brand to the city. SARA could one day open a Bangkok day-clinic version, extending the platform without requiring a full second resort. (3) Iconography matters. Vivamayr’s chewing-spoon is a brand asset; SARA should identify the equivalent object that becomes the brand’s visual hero.</w:t>
      </w:r>
    </w:p>
    <w:p>
      <w:r>
        <w:br w:type="page"/>
      </w:r>
    </w:p>
    <w:p>
      <w:pPr>
        <w:spacing w:after="60"/>
      </w:pPr>
      <w:r>
        <w:rPr>
          <w:rFonts w:ascii="Calibri" w:cs="Calibri" w:eastAsia="Calibri" w:hAnsi="Calibri"/>
          <w:b/>
          <w:bCs/>
          <w:color w:val="B89968"/>
          <w:spacing w:val="60"/>
          <w:sz w:val="16"/>
          <w:szCs w:val="16"/>
        </w:rPr>
        <w:t xml:space="preserve">DETOX &amp; RESET</w:t>
      </w:r>
    </w:p>
    <w:p>
      <w:pPr>
        <w:pStyle w:val="Heading1"/>
        <w:spacing w:after="80"/>
      </w:pPr>
      <w:r>
        <w:rPr>
          <w:rFonts w:ascii="Calibri" w:cs="Calibri" w:eastAsia="Calibri" w:hAnsi="Calibri"/>
          <w:b/>
          <w:bCs/>
          <w:color w:val="1F3A2E"/>
          <w:sz w:val="44"/>
          <w:szCs w:val="44"/>
        </w:rPr>
        <w:t xml:space="preserve">The Ranch Malibu</w:t>
      </w:r>
    </w:p>
    <w:p>
      <w:pPr>
        <w:spacing w:after="60"/>
      </w:pPr>
      <w:r>
        <w:rPr>
          <w:rFonts w:ascii="Calibri" w:cs="Calibri" w:eastAsia="Calibri" w:hAnsi="Calibri"/>
          <w:i/>
          <w:iCs/>
          <w:color w:val="5A5A5A"/>
          <w:sz w:val="24"/>
          <w:szCs w:val="24"/>
        </w:rPr>
        <w:t xml:space="preserve">Boot-camp wellness for high-output people.</w:t>
      </w:r>
    </w:p>
    <w:p>
      <w:pPr>
        <w:pBdr>
          <w:bottom w:val="single" w:color="D6CFC2" w:sz="4" w:space="6"/>
        </w:pBdr>
        <w:spacing w:after="280"/>
      </w:pPr>
      <w:r>
        <w:rPr>
          <w:rFonts w:ascii="Calibri" w:cs="Calibri" w:eastAsia="Calibri" w:hAnsi="Calibri"/>
          <w:color w:val="5A5A5A"/>
          <w:sz w:val="18"/>
          <w:szCs w:val="18"/>
        </w:rPr>
        <w:t xml:space="preserve">Malibu, California · Hudson Valley, NY · Tuscany, Italy · founded 2010</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The Ranch is the no-choice wellness programme. Guests follow a fully prescribed 4 or 7-day structure — 4 AM wake, four-hour mountain hike, plant-based meals, afternoon strength and yoga and massage, 9 PM lights out. There is no menu, no flexibility, no decision required of the guest. The proposition is decision-rest for high-achievers.</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Sun-bleached California ranch. Weathered wood, cream linen, olive green. Hand-lettered farm signage. Golden-hour photography. Equestrian motifs. The visual identity is rural-American, warm, slightly nostalgic — the opposite of clinical wellness.</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Founders Alex and Sue Glasscock built the Ranch around the principle that the modern executive is decision-fatigued, and the most luxurious thing a wellness programme can offer is total prescription. The narrative leans on the demanding nature of the schedule — the Ranch is hard, deliberately, and the hard part is the point.</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35-65 Hollywood, tech, and finance executives. Often referred from CAA, WME, and similar agencies. Women predominantly but mixed. $7,000-9,800 per week (4-day Malibu); up to $15,000+ (7-day Hudson Valley). Group size capped at approximately 20.</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prescription plus referral network. The no-choice format is unusual in luxury wellness, where flexibility is normally a sell. The Ranch’s Hollywood referral network (CAA, WME) creates a steady high-value client flow. The multi-location strategy (three properties on two continents) gives the brand seasonality and breadth.</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Remove choice for results. SARA’s flagship programme should be a ‘no menu’ experience — pre-set arc, fully curated, no à la carte. High-achievers want to surrender. (2) Length-of-stay tiering works (4-day Malibu, 7-day Hudson Valley). SARA can offer Open Experience (2-3 days), Standard (7 days), and Extended (10-14 days) versions of the same method. (3) Industry referral networks are powerful — SARA should cultivate relationships with the personal-assistant networks at agencies, family offices, and concierge services that book travel for HNW principals.</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06</w:t>
      </w:r>
    </w:p>
    <w:p>
      <w:pPr>
        <w:spacing w:after="280"/>
        <w:jc w:val="center"/>
      </w:pPr>
      <w:r>
        <w:rPr>
          <w:rFonts w:ascii="Calibri" w:cs="Calibri" w:eastAsia="Calibri" w:hAnsi="Calibri"/>
          <w:b/>
          <w:bCs/>
          <w:color w:val="1F3A2E"/>
          <w:sz w:val="56"/>
          <w:szCs w:val="56"/>
        </w:rPr>
        <w:t xml:space="preserve">The Table</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Noma  ·  Flamingo Estate  ·  Single Thread</w:t>
      </w:r>
    </w:p>
    <w:p>
      <w:r>
        <w:br w:type="page"/>
      </w:r>
    </w:p>
    <w:p>
      <w:pPr>
        <w:spacing w:after="60"/>
      </w:pPr>
      <w:r>
        <w:rPr>
          <w:rFonts w:ascii="Calibri" w:cs="Calibri" w:eastAsia="Calibri" w:hAnsi="Calibri"/>
          <w:b/>
          <w:bCs/>
          <w:color w:val="B89968"/>
          <w:spacing w:val="60"/>
          <w:sz w:val="16"/>
          <w:szCs w:val="16"/>
        </w:rPr>
        <w:t xml:space="preserve">THE TABLE</w:t>
      </w:r>
    </w:p>
    <w:p>
      <w:pPr>
        <w:pStyle w:val="Heading1"/>
        <w:spacing w:after="80"/>
      </w:pPr>
      <w:r>
        <w:rPr>
          <w:rFonts w:ascii="Calibri" w:cs="Calibri" w:eastAsia="Calibri" w:hAnsi="Calibri"/>
          <w:b/>
          <w:bCs/>
          <w:color w:val="1F3A2E"/>
          <w:sz w:val="44"/>
          <w:szCs w:val="44"/>
        </w:rPr>
        <w:t xml:space="preserve">Noma</w:t>
      </w:r>
    </w:p>
    <w:p>
      <w:pPr>
        <w:spacing w:after="60"/>
      </w:pPr>
      <w:r>
        <w:rPr>
          <w:rFonts w:ascii="Calibri" w:cs="Calibri" w:eastAsia="Calibri" w:hAnsi="Calibri"/>
          <w:i/>
          <w:iCs/>
          <w:color w:val="5A5A5A"/>
          <w:sz w:val="24"/>
          <w:szCs w:val="24"/>
        </w:rPr>
        <w:t xml:space="preserve">Nordic terroir made into philosophy.</w:t>
      </w:r>
    </w:p>
    <w:p>
      <w:pPr>
        <w:pBdr>
          <w:bottom w:val="single" w:color="D6CFC2" w:sz="4" w:space="6"/>
        </w:pBdr>
        <w:spacing w:after="280"/>
      </w:pPr>
      <w:r>
        <w:rPr>
          <w:rFonts w:ascii="Calibri" w:cs="Calibri" w:eastAsia="Calibri" w:hAnsi="Calibri"/>
          <w:color w:val="5A5A5A"/>
          <w:sz w:val="18"/>
          <w:szCs w:val="18"/>
        </w:rPr>
        <w:t xml:space="preserve">Copenhagen · founded 2003 · closing 2024 to reopen as Noma 3.0 food lab</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Noma is the brand that invented New Nordic cuisine. The proposition is radical hyper-locality — cooking only what is right here, right now, in the Danish climate. The discipline is the brand: no out-of-season ingredients, no imports, fermentation as time-travel, foraging as research.</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Brutalist plus organic. Raw wood, fermented browns, foraged greens. Hand-thrown ceramics. René Redzepi as the brand’s face. No logo, no neon, no waste imagery. The plates are objects of design; the dining room is studio-quiet. Cookbook art direction has set the visual template for an entire decade of restaurant design.</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Founded in 2003 by René Redzepi, Noma redefined what Scandinavian cuisine could be — and in doing so, reframed what fine dining itself could be. The story is the philosophy: cook the place you are in, refuse the global supply chain, ferment to extend the seasons. The narrative has been continuously evolved (the closing and reopening as a food lab is the latest chapter).</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Global gastronomic pilgrims who travel specifically for the meal. Chefs, food writers, design-conscious creatives more than high-finance crowd. €725 plus €1,200 wine pairing. Seasonal bookings sell out in minutes. The audience is small but extraordinarily influential — Noma’s guests include the world’s leading chefs, who then carry Noma’s ideas back to their own restaurants.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René Redzepi’s singular vision plus the Nordic terroir narrative he invented and owns. Noma Projects (the fermented condiment line) extends the brand commercially. MAD Symposium (the annual food-industry conference Noma hosts) makes Noma a thought-leadership platform, not just a restaurant. The closing-and-reopening cycle has been a brand renewal device.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Terroir as positioning. SARA must claim Phuket, Andaman, and Thai botanicals as proprietary — not generic ‘Asian wellness.’ Noma’s claim to Nordic is the template. (2) Singular founder vision is the strongest possible position. SARA cannot be designed by committee. (3) Industry-platform thinking (MAD Symposium) extends a brand’s authority beyond its commercial product — SARA could one day host the wellness equivalent.</w:t>
      </w:r>
    </w:p>
    <w:p>
      <w:r>
        <w:br w:type="page"/>
      </w:r>
    </w:p>
    <w:p>
      <w:pPr>
        <w:spacing w:after="60"/>
      </w:pPr>
      <w:r>
        <w:rPr>
          <w:rFonts w:ascii="Calibri" w:cs="Calibri" w:eastAsia="Calibri" w:hAnsi="Calibri"/>
          <w:b/>
          <w:bCs/>
          <w:color w:val="B89968"/>
          <w:spacing w:val="60"/>
          <w:sz w:val="16"/>
          <w:szCs w:val="16"/>
        </w:rPr>
        <w:t xml:space="preserve">THE TABLE</w:t>
      </w:r>
    </w:p>
    <w:p>
      <w:pPr>
        <w:pStyle w:val="Heading1"/>
        <w:spacing w:after="80"/>
      </w:pPr>
      <w:r>
        <w:rPr>
          <w:rFonts w:ascii="Calibri" w:cs="Calibri" w:eastAsia="Calibri" w:hAnsi="Calibri"/>
          <w:b/>
          <w:bCs/>
          <w:color w:val="1F3A2E"/>
          <w:sz w:val="44"/>
          <w:szCs w:val="44"/>
        </w:rPr>
        <w:t xml:space="preserve">Flamingo Estate</w:t>
      </w:r>
    </w:p>
    <w:p>
      <w:pPr>
        <w:spacing w:after="60"/>
      </w:pPr>
      <w:r>
        <w:rPr>
          <w:rFonts w:ascii="Calibri" w:cs="Calibri" w:eastAsia="Calibri" w:hAnsi="Calibri"/>
          <w:i/>
          <w:iCs/>
          <w:color w:val="5A5A5A"/>
          <w:sz w:val="24"/>
          <w:szCs w:val="24"/>
        </w:rPr>
        <w:t xml:space="preserve">Garden-to-everything California sensuality.</w:t>
      </w:r>
    </w:p>
    <w:p>
      <w:pPr>
        <w:pBdr>
          <w:bottom w:val="single" w:color="D6CFC2" w:sz="4" w:space="6"/>
        </w:pBdr>
        <w:spacing w:after="280"/>
      </w:pPr>
      <w:r>
        <w:rPr>
          <w:rFonts w:ascii="Calibri" w:cs="Calibri" w:eastAsia="Calibri" w:hAnsi="Calibri"/>
          <w:color w:val="5A5A5A"/>
          <w:sz w:val="18"/>
          <w:szCs w:val="18"/>
        </w:rPr>
        <w:t xml:space="preserve">Eagle Rock, Los Angeles · founded 2017</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Flamingo Estate is a 7-acre property in Eagle Rock, Los Angeles, that has been turned into a brand that has been turned into a product line. The proposition is that the estate produces olive oil, honey, soap, candles, sauces, and tomatoes — and the products are available worldwide. The property is the brand’s origin story and ongoing photography studio.</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Tropical pinks, oranges, deep greens. Hand-painted illustrations (botanical, sensual, slightly surreal). Vintage botanical typography. Mediterranean-meets-Hollywood-Hills aesthetic. Founder Richard Christiansen — a former advertising creative director — appears in much of the photography. The brand has the boldest visual identity of any property-based brand in this study.</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Christiansen bought the property during the pandemic, transformed the gardens, and began producing estate-grown products. The narrative is a one-man pursuit of California sensuality: gardens, sun, scent, harvest, sex. The brand voice is deliberately sensual — flirtatious in a way most wellness brands would refuse.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Design-conscious 30-55 consumers globally. Goop-adjacent. Architectural Digest readers. Gift-buying common — Flamingo Estate products are stocked at Goop, Bergdorf, and Selfridges, and gift-given heavily during the holidays. Products $30-150. Estate visits are limited and invitation-only.</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moats: (1) the actual real estate (Eagle Rock 7-acre property is irreplaceable), (2) Richard Christiansen as visible founder with a recognisable personal aesthetic, and (3) design-led product packaging that competitors copying the model cannot replicate. The partner-farmer network (extending the estate’s narrative through suppliers) is a fourth, growing moat.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Sell the land. Flamingo Estate is a property turned into a brand turned into products. SARA’s gardens, Pru farm, and Andaman waters should produce branded goods (honey, balms, oils, teas, salts) that extend the brand beyond the stay. (2) Sensual brand voice is undervalued in wellness. Most brands speak in calm-quiet voice; Flamingo Estate dares to be warm, flirtatious, alive. SARA can choose to be more sensual than the category default. (3) Founder visibility matters even at the product level. SARA’s founders and growers should appear on packaging and editorial.</w:t>
      </w:r>
    </w:p>
    <w:p>
      <w:r>
        <w:br w:type="page"/>
      </w:r>
    </w:p>
    <w:p>
      <w:pPr>
        <w:spacing w:after="60"/>
      </w:pPr>
      <w:r>
        <w:rPr>
          <w:rFonts w:ascii="Calibri" w:cs="Calibri" w:eastAsia="Calibri" w:hAnsi="Calibri"/>
          <w:b/>
          <w:bCs/>
          <w:color w:val="B89968"/>
          <w:spacing w:val="60"/>
          <w:sz w:val="16"/>
          <w:szCs w:val="16"/>
        </w:rPr>
        <w:t xml:space="preserve">THE TABLE</w:t>
      </w:r>
    </w:p>
    <w:p>
      <w:pPr>
        <w:pStyle w:val="Heading1"/>
        <w:spacing w:after="80"/>
      </w:pPr>
      <w:r>
        <w:rPr>
          <w:rFonts w:ascii="Calibri" w:cs="Calibri" w:eastAsia="Calibri" w:hAnsi="Calibri"/>
          <w:b/>
          <w:bCs/>
          <w:color w:val="1F3A2E"/>
          <w:sz w:val="44"/>
          <w:szCs w:val="44"/>
        </w:rPr>
        <w:t xml:space="preserve">Single Thread</w:t>
      </w:r>
    </w:p>
    <w:p>
      <w:pPr>
        <w:spacing w:after="60"/>
      </w:pPr>
      <w:r>
        <w:rPr>
          <w:rFonts w:ascii="Calibri" w:cs="Calibri" w:eastAsia="Calibri" w:hAnsi="Calibri"/>
          <w:i/>
          <w:iCs/>
          <w:color w:val="5A5A5A"/>
          <w:sz w:val="24"/>
          <w:szCs w:val="24"/>
        </w:rPr>
        <w:t xml:space="preserve">Kaiseki precision on Sonoma farmland.</w:t>
      </w:r>
    </w:p>
    <w:p>
      <w:pPr>
        <w:pBdr>
          <w:bottom w:val="single" w:color="D6CFC2" w:sz="4" w:space="6"/>
        </w:pBdr>
        <w:spacing w:after="280"/>
      </w:pPr>
      <w:r>
        <w:rPr>
          <w:rFonts w:ascii="Calibri" w:cs="Calibri" w:eastAsia="Calibri" w:hAnsi="Calibri"/>
          <w:color w:val="5A5A5A"/>
          <w:sz w:val="18"/>
          <w:szCs w:val="18"/>
        </w:rPr>
        <w:t xml:space="preserve">Healdsburg, Sonoma County, California · founded 2016</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Single Thread is a 24-acre farm plus an 11-course Japanese kaiseki menu plus a 5-room inn. Founders Kyle and Katina Connaughton named it after their philosophy: a single thread connecting growing, cooking, eating, and sleeping. The proposition is integration — farm to table to bed as one continuous chain, executed at three-Michelin-star precision.</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Pacific Northwest meets Japanese restraint. Charcoal, clay, wood. Custom ceramics by Katina Connaughton (the gardens and the pottery are her domain; the kitchen is Kyle’s). Donabe rice pots feature prominently. Hand-bound menus. Deep editorial photography. The visual identity reads more like a Japanese ryokan than an American restaurant.</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Connaughtons trained extensively in Japan (Kyle worked under Heston Blumenthal as well) before opening Single Thread. The narrative is a husband-and-wife duo who grow what they cook and host what they grow. The integration is the brand: Katina’s farm produces the day’s menu; Kyle’s kitchen executes it; the inn houses the guests; the property holds them all together.</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Couples 35-65 from San Francisco, LA, and New York treating Single Thread as a destination weekend. Food-led travellers. Anniversary occasions. $425 tasting menu; $700+ with wine pairing. Five rooms above the restaurant $1,200-2,500 per night. Reservations open two months in advance and fill quickly.</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integration plus founders. Single Thread owns its farm (not sourced from — owned), runs its inn, and operates its restaurant — all under one husband-wife creative direction. The three-Michelin-star recognition validates the food. The five-room inn captures the dining audience as overnight guests, multiplying revenue per guest.</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Integration is the brand. Single Thread’s name is its strategic insight. SARA’s Pru farm + restaurants + villas must read as one philosophy, not three offerings — verbally, visually, operationally. (2) Husband-and-wife founder duos are powerful. The personal-life integration becomes the brand’s authenticity. (3) Capture the dining audience as overnight guests. SARA’s restaurants should be designed to convert dinner guests into wellness-programme bookings.</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07</w:t>
      </w:r>
    </w:p>
    <w:p>
      <w:pPr>
        <w:spacing w:after="280"/>
        <w:jc w:val="center"/>
      </w:pPr>
      <w:r>
        <w:rPr>
          <w:rFonts w:ascii="Calibri" w:cs="Calibri" w:eastAsia="Calibri" w:hAnsi="Calibri"/>
          <w:b/>
          <w:bCs/>
          <w:color w:val="1F3A2E"/>
          <w:sz w:val="56"/>
          <w:szCs w:val="56"/>
        </w:rPr>
        <w:t xml:space="preserve">Beauty &amp; Aesthetics</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Aesop  ·  Augustinus Bader  ·  Le Labo</w:t>
      </w:r>
    </w:p>
    <w:p>
      <w:r>
        <w:br w:type="page"/>
      </w:r>
    </w:p>
    <w:p>
      <w:pPr>
        <w:spacing w:after="60"/>
      </w:pPr>
      <w:r>
        <w:rPr>
          <w:rFonts w:ascii="Calibri" w:cs="Calibri" w:eastAsia="Calibri" w:hAnsi="Calibri"/>
          <w:b/>
          <w:bCs/>
          <w:color w:val="B89968"/>
          <w:spacing w:val="60"/>
          <w:sz w:val="16"/>
          <w:szCs w:val="16"/>
        </w:rPr>
        <w:t xml:space="preserve">BEAUTY &amp; AESTHETICS</w:t>
      </w:r>
    </w:p>
    <w:p>
      <w:pPr>
        <w:pStyle w:val="Heading1"/>
        <w:spacing w:after="80"/>
      </w:pPr>
      <w:r>
        <w:rPr>
          <w:rFonts w:ascii="Calibri" w:cs="Calibri" w:eastAsia="Calibri" w:hAnsi="Calibri"/>
          <w:b/>
          <w:bCs/>
          <w:color w:val="1F3A2E"/>
          <w:sz w:val="44"/>
          <w:szCs w:val="44"/>
        </w:rPr>
        <w:t xml:space="preserve">Aesop</w:t>
      </w:r>
    </w:p>
    <w:p>
      <w:pPr>
        <w:spacing w:after="60"/>
      </w:pPr>
      <w:r>
        <w:rPr>
          <w:rFonts w:ascii="Calibri" w:cs="Calibri" w:eastAsia="Calibri" w:hAnsi="Calibri"/>
          <w:i/>
          <w:iCs/>
          <w:color w:val="5A5A5A"/>
          <w:sz w:val="24"/>
          <w:szCs w:val="24"/>
        </w:rPr>
        <w:t xml:space="preserve">Apothecary intellectualism in amber glass.</w:t>
      </w:r>
    </w:p>
    <w:p>
      <w:pPr>
        <w:pBdr>
          <w:bottom w:val="single" w:color="D6CFC2" w:sz="4" w:space="6"/>
        </w:pBdr>
        <w:spacing w:after="280"/>
      </w:pPr>
      <w:r>
        <w:rPr>
          <w:rFonts w:ascii="Calibri" w:cs="Calibri" w:eastAsia="Calibri" w:hAnsi="Calibri"/>
          <w:color w:val="5A5A5A"/>
          <w:sz w:val="18"/>
          <w:szCs w:val="18"/>
        </w:rPr>
        <w:t xml:space="preserve">Melbourne (HQ) · 400+ stores globally · founded 1987</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Aesop is the brand that turned a personal-care product into an intellectual object. The proposition is not that Aesop’s products are technically superior — they are honestly average — but that they belong inside an architectural store, with a literary copy line, and that buying them is a small participation in cultural sophistication.</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Amber bottle. Brown cream serif typography (in the Optima family). Institutional grey and cream packaging. Brutalist-poetic store design — every Aesop store is individually architect-designed. No model photography. Literary quotations as in-store copy. The brand is unmistakable across 400+ stores, despite each one being architecturally unique.</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brand quotes Borges in its store signage. The founder, Dennis Paphitis (formerly a hairdresser in Melbourne), built the brand around the principle that beauty is an intellectual practice — that the customer is a reader, that products are essays. The narrative is anti-marketing: Aesop refuses celebrity endorsements, paid advertising, and influencer partnerships.</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Design-literate 25-55 worldwide. Architects, writers, gallerists, designers. $25-150 product range. Gift-buying common. Acquired by L’Oréal in 2023 for $2.5 billion — the highest valuation ever for an indie beauty brand at the time. The acquisition itself validated the brand’s 35-year strategic discipline.</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brand voice plus architectural store IP. Aesop’s tone of voice (sparse, intellectual, serif-typed) is irreproducible. Each store is its own design event — Aesop has worked with hundreds of architects, including Snøhetta, Cigüe, and Frida Escobedo. The 35-year consistency since 1987 has compounded the brand’s authority.</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Brand voice is the only true moat. Aesop’s product is honestly average — but its voice is irreproducible. SARA’s verbal identity is more valuable than any single product or programme. (2) Architecturally distinct retail signals brand seriousness. SARA’s sales gallery, future urban club, or international flagship should each be architecturally distinct. (3) Refusing the marketing playbook (no celebrities, no paid ads) is itself a positioning. The audience trusts a brand that refuses to advertise.</w:t>
      </w:r>
    </w:p>
    <w:p>
      <w:r>
        <w:br w:type="page"/>
      </w:r>
    </w:p>
    <w:p>
      <w:pPr>
        <w:spacing w:after="60"/>
      </w:pPr>
      <w:r>
        <w:rPr>
          <w:rFonts w:ascii="Calibri" w:cs="Calibri" w:eastAsia="Calibri" w:hAnsi="Calibri"/>
          <w:b/>
          <w:bCs/>
          <w:color w:val="B89968"/>
          <w:spacing w:val="60"/>
          <w:sz w:val="16"/>
          <w:szCs w:val="16"/>
        </w:rPr>
        <w:t xml:space="preserve">BEAUTY &amp; AESTHETICS</w:t>
      </w:r>
    </w:p>
    <w:p>
      <w:pPr>
        <w:pStyle w:val="Heading1"/>
        <w:spacing w:after="80"/>
      </w:pPr>
      <w:r>
        <w:rPr>
          <w:rFonts w:ascii="Calibri" w:cs="Calibri" w:eastAsia="Calibri" w:hAnsi="Calibri"/>
          <w:b/>
          <w:bCs/>
          <w:color w:val="1F3A2E"/>
          <w:sz w:val="44"/>
          <w:szCs w:val="44"/>
        </w:rPr>
        <w:t xml:space="preserve">Augustinus Bader</w:t>
      </w:r>
    </w:p>
    <w:p>
      <w:pPr>
        <w:spacing w:after="60"/>
      </w:pPr>
      <w:r>
        <w:rPr>
          <w:rFonts w:ascii="Calibri" w:cs="Calibri" w:eastAsia="Calibri" w:hAnsi="Calibri"/>
          <w:i/>
          <w:iCs/>
          <w:color w:val="5A5A5A"/>
          <w:sz w:val="24"/>
          <w:szCs w:val="24"/>
        </w:rPr>
        <w:t xml:space="preserve">Stem-cell science from a German laboratory.</w:t>
      </w:r>
    </w:p>
    <w:p>
      <w:pPr>
        <w:pBdr>
          <w:bottom w:val="single" w:color="D6CFC2" w:sz="4" w:space="6"/>
        </w:pBdr>
        <w:spacing w:after="280"/>
      </w:pPr>
      <w:r>
        <w:rPr>
          <w:rFonts w:ascii="Calibri" w:cs="Calibri" w:eastAsia="Calibri" w:hAnsi="Calibri"/>
          <w:color w:val="5A5A5A"/>
          <w:sz w:val="18"/>
          <w:szCs w:val="18"/>
        </w:rPr>
        <w:t xml:space="preserve">Leipzig, Germany · founded 2018</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Augustinus Bader sells two creams. The proposition is that Professor Augustinus Bader’s 30 years of stem-cell wound-healing research — originally developed to treat burn victims — has been distilled into a daily skincare regimen. The brand is one of the most successful indie beauty launches of the last decade.</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Clinical white. Cool blue. Minimal gold accent. Professor Bader as the on-camera spokesperson. Laboratory photography. Peer-reviewed citations as design elements. Wallpaper-magazine-grade restraint. The brand looks like a German biotech company, not a beauty brand — which is the strategic point.</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Professor Augustinus Bader is a biomedical engineer at the University of Leipzig who developed wound-healing technology (TFC8®) for burn victims. The brand’s founding story is the science: 30 years of research, peer-reviewed publications, real burn-treatment applications, distilled into a skincare regimen. The narrative is rigorously scientific in a category dominated by aspirational marketing.</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35-65 women globally. The Cream $290 (50ml); The Rich Cream $710 (50ml). Sold at Net-a-Porter, Bergdorf, and brand.com. Celebrity adoption (Victoria Beckham, Naomi Campbell) drove early discovery. The clinical-curious skincare buyer who tolerates the price for the research substance is the core customer.</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founder credibility. Professor Bader is a real professor with real research and a real burn-treatment patent (TFC8®). The two-product simplicity is itself a strategic moat — competitors offering 30-product ranges look diluted by comparison. The brand reached $1B+ valuation within three years of launch.</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Scientist-founder credibility is the rarest brand asset. SARA must surface its scientific advisors — CLP doctors, nutritionists, longevity experts — as the brand’s authority figures. Their names, faces, and credentials are the brand. (2) Product simplicity in a maximalist market signals confidence. SARA’s programme architecture should be ruthlessly edited: fewer offerings, deeper conviction. (3) Real science is the deepest credential — but only if surfaced. SARA’s CLP partnership must be communicated through the scientific work, not just the partnership announcement.</w:t>
      </w:r>
    </w:p>
    <w:p>
      <w:r>
        <w:br w:type="page"/>
      </w:r>
    </w:p>
    <w:p>
      <w:pPr>
        <w:spacing w:after="60"/>
      </w:pPr>
      <w:r>
        <w:rPr>
          <w:rFonts w:ascii="Calibri" w:cs="Calibri" w:eastAsia="Calibri" w:hAnsi="Calibri"/>
          <w:b/>
          <w:bCs/>
          <w:color w:val="B89968"/>
          <w:spacing w:val="60"/>
          <w:sz w:val="16"/>
          <w:szCs w:val="16"/>
        </w:rPr>
        <w:t xml:space="preserve">BEAUTY &amp; AESTHETICS</w:t>
      </w:r>
    </w:p>
    <w:p>
      <w:pPr>
        <w:pStyle w:val="Heading1"/>
        <w:spacing w:after="80"/>
      </w:pPr>
      <w:r>
        <w:rPr>
          <w:rFonts w:ascii="Calibri" w:cs="Calibri" w:eastAsia="Calibri" w:hAnsi="Calibri"/>
          <w:b/>
          <w:bCs/>
          <w:color w:val="1F3A2E"/>
          <w:sz w:val="44"/>
          <w:szCs w:val="44"/>
        </w:rPr>
        <w:t xml:space="preserve">Le Labo</w:t>
      </w:r>
    </w:p>
    <w:p>
      <w:pPr>
        <w:spacing w:after="60"/>
      </w:pPr>
      <w:r>
        <w:rPr>
          <w:rFonts w:ascii="Calibri" w:cs="Calibri" w:eastAsia="Calibri" w:hAnsi="Calibri"/>
          <w:i/>
          <w:iCs/>
          <w:color w:val="5A5A5A"/>
          <w:sz w:val="24"/>
          <w:szCs w:val="24"/>
        </w:rPr>
        <w:t xml:space="preserve">Hand-blended perfume with your name on it.</w:t>
      </w:r>
    </w:p>
    <w:p>
      <w:pPr>
        <w:pBdr>
          <w:bottom w:val="single" w:color="D6CFC2" w:sz="4" w:space="6"/>
        </w:pBdr>
        <w:spacing w:after="280"/>
      </w:pPr>
      <w:r>
        <w:rPr>
          <w:rFonts w:ascii="Calibri" w:cs="Calibri" w:eastAsia="Calibri" w:hAnsi="Calibri"/>
          <w:color w:val="5A5A5A"/>
          <w:sz w:val="18"/>
          <w:szCs w:val="18"/>
        </w:rPr>
        <w:t xml:space="preserve">New York (HQ) · global · founded 2006</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Le Labo sells perfume as artisanal craft. Every bottle is hand-blended in front of the customer in-store, labelled with their name and the date of purchase. The proposition is that perfume should feel like an apothecary preparation — slow, personal, artisanal — not an industrial product.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Apothecary lab-coat aesthetic. Mustard yellow, black, raw kraft paper. Hand-typed labels. A Smith Corona typewriter sits in every store. Exposed-piping store interiors. No advertising photography — the brand has famously refused paid advertising. Stores feel like the back room of a chemistry lab.</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Founders Edouard Roschi and Fabrice Penot positioned Le Labo against the industrial perfume industry. The brand’s narrative is that perfume should be made slowly, by hand, in front of the customer. ‘City Exclusives’ — fragrances only sold in their named city (Berlin, Tokyo, Mumbai) — created the geographic-scarcity layer that defines the brand’s collector culture.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25-50 design-conscious urbanites globally. The ‘anti-establishment’ perfume customer who rejects Chanel and Dior. $200-450 per bottle. ‘City Exclusives’ create pilgrimage purchasing — collectors travel to specific cities to buy specific fragrances. Acquired by Estée Lauder in 2014 for an undisclosed sum (reportedly $80M+).</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the ritual plus geographic scarcity. The in-store hand-blending experience cannot be replicated online. The City Exclusives mean that no matter how globally distributed Le Labo becomes, certain products remain place-bound. Estée Lauder has held the brand’s independence carefully — Le Labo still feels like an artisanal house.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Place-bound exclusivity. SARA’s flagship rituals should be available ONLY in Phuket — never franchised to a sister location, no matter how the platform expands. The geographic scarcity is part of the brand’s value. (2) Ritual at point of purchase. The Le Labo in-store blending is a brand asset; SARA’s sales gallery and arrival sequences should similarly include rituals that competitors cannot replicate without admitting the copy. (3) Refuse paid advertising. Le Labo has built a global business without paid ads. SARA can prioritise editorial, partnerships, and word-of-mouth over the standard luxury-media spend.</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08</w:t>
      </w:r>
    </w:p>
    <w:p>
      <w:pPr>
        <w:spacing w:after="280"/>
        <w:jc w:val="center"/>
      </w:pPr>
      <w:r>
        <w:rPr>
          <w:rFonts w:ascii="Calibri" w:cs="Calibri" w:eastAsia="Calibri" w:hAnsi="Calibri"/>
          <w:b/>
          <w:bCs/>
          <w:color w:val="1F3A2E"/>
          <w:sz w:val="56"/>
          <w:szCs w:val="56"/>
        </w:rPr>
        <w:t xml:space="preserve">Culture &amp; Learning</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Soho House  ·  The Battery (San Francisco)  ·  Annabel’s London</w:t>
      </w:r>
    </w:p>
    <w:p>
      <w:r>
        <w:br w:type="page"/>
      </w:r>
    </w:p>
    <w:p>
      <w:pPr>
        <w:spacing w:after="60"/>
      </w:pPr>
      <w:r>
        <w:rPr>
          <w:rFonts w:ascii="Calibri" w:cs="Calibri" w:eastAsia="Calibri" w:hAnsi="Calibri"/>
          <w:b/>
          <w:bCs/>
          <w:color w:val="B89968"/>
          <w:spacing w:val="60"/>
          <w:sz w:val="16"/>
          <w:szCs w:val="16"/>
        </w:rPr>
        <w:t xml:space="preserve">CULTURE &amp; LEARNING</w:t>
      </w:r>
    </w:p>
    <w:p>
      <w:pPr>
        <w:pStyle w:val="Heading1"/>
        <w:spacing w:after="80"/>
      </w:pPr>
      <w:r>
        <w:rPr>
          <w:rFonts w:ascii="Calibri" w:cs="Calibri" w:eastAsia="Calibri" w:hAnsi="Calibri"/>
          <w:b/>
          <w:bCs/>
          <w:color w:val="1F3A2E"/>
          <w:sz w:val="44"/>
          <w:szCs w:val="44"/>
        </w:rPr>
        <w:t xml:space="preserve">Soho House</w:t>
      </w:r>
    </w:p>
    <w:p>
      <w:pPr>
        <w:spacing w:after="60"/>
      </w:pPr>
      <w:r>
        <w:rPr>
          <w:rFonts w:ascii="Calibri" w:cs="Calibri" w:eastAsia="Calibri" w:hAnsi="Calibri"/>
          <w:i/>
          <w:iCs/>
          <w:color w:val="5A5A5A"/>
          <w:sz w:val="24"/>
          <w:szCs w:val="24"/>
        </w:rPr>
        <w:t xml:space="preserve">Members’ clubs for creative industries.</w:t>
      </w:r>
    </w:p>
    <w:p>
      <w:pPr>
        <w:pBdr>
          <w:bottom w:val="single" w:color="D6CFC2" w:sz="4" w:space="6"/>
        </w:pBdr>
        <w:spacing w:after="280"/>
      </w:pPr>
      <w:r>
        <w:rPr>
          <w:rFonts w:ascii="Calibri" w:cs="Calibri" w:eastAsia="Calibri" w:hAnsi="Calibri"/>
          <w:color w:val="5A5A5A"/>
          <w:sz w:val="18"/>
          <w:szCs w:val="18"/>
        </w:rPr>
        <w:t xml:space="preserve">London (HQ) · 40+ houses globally · founded 1995</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Soho House is the club that proved private membership could be a global brand. The proposition is curated rooms full of creative-industry people — film, fashion, art, media — with hospitality (rooms, restaurants, gyms, cinemas) supporting the room. Soho House’s value is in who is inside, not what is inside.</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Mid-century modern meets colonial Victorian meets Brooklyn loft. Deep greens, burnt orange, vintage prints. Liberty fabric. Gallery-wall art curation. Cookhouse menus printed daily. Each house feels distinctly local while reading unmistakably as Soho House — a visual achievement most chains never manage.</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Founder Nick Jones opened the first Soho House in 1995 on Soho’s Greek Street, explicitly for the film and fashion industries — and initially refused membership to bankers and lawyers. The founding narrative was tribal: a room for creatives. The brand has scaled to 200,000+ members across 40+ houses while attempting to preserve that founding curation principle.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28-50 creative professionals globally. £2,500-3,500 per year plus £600-3,200 initiation. 8-year+ waitlists in some cities. The IPO (NYSE: MCG, 2021) made the brand’s economics public for the first time, revealing the membership-platform model in detail.</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the database. Thirty years of curating membership has produced a 200,000-strong global database of creative-industry people whose presence is itself the product. The multi-property network creates portability (a London member can use the New York or Tokyo house). The architecture and design quality maintain the room’s value.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Curate the room. The members are the brand. SARA Membership must be curated for who is in it — wrong members destroy the brand faster than wrong rooms. (2) Sponsorship-or-interview admission. Money alone should not buy SARA membership. (3) Portability across properties is a future asset. When SARA expands to property 2, the membership should travel — a Phuket member should be welcomed at any future SARA location.</w:t>
      </w:r>
    </w:p>
    <w:p>
      <w:r>
        <w:br w:type="page"/>
      </w:r>
    </w:p>
    <w:p>
      <w:pPr>
        <w:spacing w:after="60"/>
      </w:pPr>
      <w:r>
        <w:rPr>
          <w:rFonts w:ascii="Calibri" w:cs="Calibri" w:eastAsia="Calibri" w:hAnsi="Calibri"/>
          <w:b/>
          <w:bCs/>
          <w:color w:val="B89968"/>
          <w:spacing w:val="60"/>
          <w:sz w:val="16"/>
          <w:szCs w:val="16"/>
        </w:rPr>
        <w:t xml:space="preserve">CULTURE &amp; LEARNING</w:t>
      </w:r>
    </w:p>
    <w:p>
      <w:pPr>
        <w:pStyle w:val="Heading1"/>
        <w:spacing w:after="80"/>
      </w:pPr>
      <w:r>
        <w:rPr>
          <w:rFonts w:ascii="Calibri" w:cs="Calibri" w:eastAsia="Calibri" w:hAnsi="Calibri"/>
          <w:b/>
          <w:bCs/>
          <w:color w:val="1F3A2E"/>
          <w:sz w:val="44"/>
          <w:szCs w:val="44"/>
        </w:rPr>
        <w:t xml:space="preserve">The Battery (San Francisco)</w:t>
      </w:r>
    </w:p>
    <w:p>
      <w:pPr>
        <w:spacing w:after="60"/>
      </w:pPr>
      <w:r>
        <w:rPr>
          <w:rFonts w:ascii="Calibri" w:cs="Calibri" w:eastAsia="Calibri" w:hAnsi="Calibri"/>
          <w:i/>
          <w:iCs/>
          <w:color w:val="5A5A5A"/>
          <w:sz w:val="24"/>
          <w:szCs w:val="24"/>
        </w:rPr>
        <w:t xml:space="preserve">Tech-built private club with cultural soul.</w:t>
      </w:r>
    </w:p>
    <w:p>
      <w:pPr>
        <w:pBdr>
          <w:bottom w:val="single" w:color="D6CFC2" w:sz="4" w:space="6"/>
        </w:pBdr>
        <w:spacing w:after="280"/>
      </w:pPr>
      <w:r>
        <w:rPr>
          <w:rFonts w:ascii="Calibri" w:cs="Calibri" w:eastAsia="Calibri" w:hAnsi="Calibri"/>
          <w:color w:val="5A5A5A"/>
          <w:sz w:val="18"/>
          <w:szCs w:val="18"/>
        </w:rPr>
        <w:t xml:space="preserve">San Francisco · founded 2013</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The Battery is the private club for San Francisco’s post-2010 wealth and culture. Founded by Michael Birch (founder of Bebo, the social network sold to AOL for $850M), it was explicitly designed to bring together tech, art, journalism, and civic life in one room. The proposition is that money alone is not interesting — the room must include artists and writers, not just founders.</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Victorian meets tech. Brass, leather, indigo. Restored 1860s building on Battery Street. Dim warm lighting. Custom ceramic plates. Hand-bound member directory. A strict no-photography policy throughout the building maintains member privacy. The aesthetic is monied but not ostentatious — old money rather than new money, despite the new-money founder base.</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Birch built the club explicitly to integrate the tech world he was part of with the cultural worlds (art, music, civic life) he wanted to be part of. The narrative is mixing — the founding principle is that a tech founder, an artist, a doctor, and a philanthropist should be at adjacent tables. The ‘no work from the tables’ rule is a hard-enforced cultural norm.</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SF and Bay Area founders, artists, philanthropists, journalists. Approximately 3,000 members. Committee-based admission. $2,800-3,500 per year plus $1,800 initiation. ‘Active member’ participation requirement — members are expected to attend events and contribute.</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the founder’s network plus the programming. Birch’s tech-world rolodex gave the club its founding membership. The 200+ events per year (artist residencies, music performances, dinner salons, civic conversations) keep members coming back. The no-photography rule creates insider mystique that no public-facing brand can manufacture.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Programming is the membership. Members don’t pay for the rooms — they pay for the calendar. SARA Membership must include a year-round programme. (2) Cross-industry mixing is the strategic insight. SARA Membership should not be only wellness-curious people; the most interesting room mixes wellness with art, science, business, and culture. (3) Privacy rules are a feature. SARA could establish a no-photography norm in member-only spaces — the absence of social media presence becomes part of the brand.</w:t>
      </w:r>
    </w:p>
    <w:p>
      <w:r>
        <w:br w:type="page"/>
      </w:r>
    </w:p>
    <w:p>
      <w:pPr>
        <w:spacing w:after="60"/>
      </w:pPr>
      <w:r>
        <w:rPr>
          <w:rFonts w:ascii="Calibri" w:cs="Calibri" w:eastAsia="Calibri" w:hAnsi="Calibri"/>
          <w:b/>
          <w:bCs/>
          <w:color w:val="B89968"/>
          <w:spacing w:val="60"/>
          <w:sz w:val="16"/>
          <w:szCs w:val="16"/>
        </w:rPr>
        <w:t xml:space="preserve">CULTURE &amp; LEARNING</w:t>
      </w:r>
    </w:p>
    <w:p>
      <w:pPr>
        <w:pStyle w:val="Heading1"/>
        <w:spacing w:after="80"/>
      </w:pPr>
      <w:r>
        <w:rPr>
          <w:rFonts w:ascii="Calibri" w:cs="Calibri" w:eastAsia="Calibri" w:hAnsi="Calibri"/>
          <w:b/>
          <w:bCs/>
          <w:color w:val="1F3A2E"/>
          <w:sz w:val="44"/>
          <w:szCs w:val="44"/>
        </w:rPr>
        <w:t xml:space="preserve">Annabel’s London</w:t>
      </w:r>
    </w:p>
    <w:p>
      <w:pPr>
        <w:spacing w:after="60"/>
      </w:pPr>
      <w:r>
        <w:rPr>
          <w:rFonts w:ascii="Calibri" w:cs="Calibri" w:eastAsia="Calibri" w:hAnsi="Calibri"/>
          <w:i/>
          <w:iCs/>
          <w:color w:val="5A5A5A"/>
          <w:sz w:val="24"/>
          <w:szCs w:val="24"/>
        </w:rPr>
        <w:t xml:space="preserve">Maximalist Mayfair nightclub theatre.</w:t>
      </w:r>
    </w:p>
    <w:p>
      <w:pPr>
        <w:pBdr>
          <w:bottom w:val="single" w:color="D6CFC2" w:sz="4" w:space="6"/>
        </w:pBdr>
        <w:spacing w:after="280"/>
      </w:pPr>
      <w:r>
        <w:rPr>
          <w:rFonts w:ascii="Calibri" w:cs="Calibri" w:eastAsia="Calibri" w:hAnsi="Calibri"/>
          <w:color w:val="5A5A5A"/>
          <w:sz w:val="18"/>
          <w:szCs w:val="18"/>
        </w:rPr>
        <w:t xml:space="preserve">Berkeley Square, Mayfair, London · founded 1963 · reborn 2018</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Annabel’s is the Mayfair members’ club where dinner, dancing, garden, and theatre belong in one 26,000-square-foot building across five floors. The proposition is maximalist beauty — every surface painted, every ceiling hand-finished, every room a different theatrical world. Refurbished in 2018 by Martin Brudnizki at a reported £55 million cost.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Maximalist florals. Jewel tones. Gold leaf. Hand-painted ceilings. Custom wallpapers (Martin Brudnizki Design Studio). No detail unfinished, no surface unadorned. The aesthetic is the antithesis of the minimalist private clubs (The Battery, Heimat) — Annabel’s commits to richness, not restraint.</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Founded in 1963 by Mark Birley, Annabel’s was the original London nightclub members’ club, where royalty, celebrities, and aristocrats danced. The 2018 rebirth under Richard Caring kept the heritage but elevated the design. The narrative is theatrical: dinner on one floor, bar on another, garden on a third, discotheque on the lower ground.</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London ultra-HNW, international visitors, celebrity, royalty. Approximately 9,000 members. £4,750 per year plus £4,750 joining fee. Lifetime waitlist. The audience mixes legacy wealth with new tech wealth — Annabel’s has become the entry point for new London billionaires into established social circles.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heritage plus refurbishment quality. Sixty years of social history give Annabel’s an authenticity that no new club can manufacture. Berkeley Square real estate is finite. The £55M Martin Brudnizki refurbishment set a design standard most competitors cannot afford. Royal-and-celebrity association reinforces the brand without explicit marketing.</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Maximalism done right is unrepeatable. Annabel’s did not go minimal — it went maximal with conviction. SARA can choose richness over restraint if every detail is executed at the same standard. (2) Heritage acquired through refurbishment beats heritage built from new. SARA’s next properties might benefit from being older buildings restored, not new construction. (3) The right designer matters more than the right architect. Brudnizki’s 2018 work for Annabel’s is the brand. SARA should identify and commit to designers whose visual signature aligns with the brand’s direction.</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09</w:t>
      </w:r>
    </w:p>
    <w:p>
      <w:pPr>
        <w:spacing w:after="280"/>
        <w:jc w:val="center"/>
      </w:pPr>
      <w:r>
        <w:rPr>
          <w:rFonts w:ascii="Calibri" w:cs="Calibri" w:eastAsia="Calibri" w:hAnsi="Calibri"/>
          <w:b/>
          <w:bCs/>
          <w:color w:val="1F3A2E"/>
          <w:sz w:val="56"/>
          <w:szCs w:val="56"/>
        </w:rPr>
        <w:t xml:space="preserve">Family &amp; Generations</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Soneva  ·  Soho Farmhouse  ·  Paws Up</w:t>
      </w:r>
    </w:p>
    <w:p>
      <w:r>
        <w:br w:type="page"/>
      </w:r>
    </w:p>
    <w:p>
      <w:pPr>
        <w:spacing w:after="60"/>
      </w:pPr>
      <w:r>
        <w:rPr>
          <w:rFonts w:ascii="Calibri" w:cs="Calibri" w:eastAsia="Calibri" w:hAnsi="Calibri"/>
          <w:b/>
          <w:bCs/>
          <w:color w:val="B89968"/>
          <w:spacing w:val="60"/>
          <w:sz w:val="16"/>
          <w:szCs w:val="16"/>
        </w:rPr>
        <w:t xml:space="preserve">FAMILY &amp; GENERATIONS</w:t>
      </w:r>
    </w:p>
    <w:p>
      <w:pPr>
        <w:pStyle w:val="Heading1"/>
        <w:spacing w:after="80"/>
      </w:pPr>
      <w:r>
        <w:rPr>
          <w:rFonts w:ascii="Calibri" w:cs="Calibri" w:eastAsia="Calibri" w:hAnsi="Calibri"/>
          <w:b/>
          <w:bCs/>
          <w:color w:val="1F3A2E"/>
          <w:sz w:val="44"/>
          <w:szCs w:val="44"/>
        </w:rPr>
        <w:t xml:space="preserve">Soneva</w:t>
      </w:r>
    </w:p>
    <w:p>
      <w:pPr>
        <w:spacing w:after="60"/>
      </w:pPr>
      <w:r>
        <w:rPr>
          <w:rFonts w:ascii="Calibri" w:cs="Calibri" w:eastAsia="Calibri" w:hAnsi="Calibri"/>
          <w:i/>
          <w:iCs/>
          <w:color w:val="5A5A5A"/>
          <w:sz w:val="24"/>
          <w:szCs w:val="24"/>
        </w:rPr>
        <w:t xml:space="preserve">Barefoot luxury for conscious families.</w:t>
      </w:r>
    </w:p>
    <w:p>
      <w:pPr>
        <w:pBdr>
          <w:bottom w:val="single" w:color="D6CFC2" w:sz="4" w:space="6"/>
        </w:pBdr>
        <w:spacing w:after="280"/>
      </w:pPr>
      <w:r>
        <w:rPr>
          <w:rFonts w:ascii="Calibri" w:cs="Calibri" w:eastAsia="Calibri" w:hAnsi="Calibri"/>
          <w:color w:val="5A5A5A"/>
          <w:sz w:val="18"/>
          <w:szCs w:val="18"/>
        </w:rPr>
        <w:t xml:space="preserve">Maldives (Fushi, Jani, Kiri, Secret) · Thailand · founded 1995</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Soneva proved that luxury hospitality could be designed around children, sustainability, and barefoot informality — and command higher prices than traditional five-star resorts. The proposition is ‘slow life’: shoes removed on arrival, sand floors, kids welcomed, sustainability genuinely practiced (no plastic since 2008), and the wellness layer integrated into a multi-generational family product.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Sun-bleached driftwood. Sea-salt cream. Maldivian-Thai indigo. Hand-drawn maps and signage. Child’s-handwriting brand mark. Sandy footprints. ‘No News, No Shoes’ signage at arrival. The visual identity refuses corporate hospitality codes — no marble lobbies, no chrome, no glass — and commits to a beach-shack aesthetic at $5,000/night price points.</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Founders Sonu and Eva Shivdasani built Soneva around the philosophy of ‘slow life.’ The narrative is that luxury and barefoot informality are not contradictions — that the most luxurious experience for a multigenerational family is one that strips away pretence, includes children fully, and operates with environmental seriousness.</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35-65 affluent families globally. Second-home buyers. Returning multi-generational guests (grandparents bringing grandchildren). Sustainability-positive demographic. $2,500-25,000+ per night across the four Maldives properties and one Thailand property. Branded residences provide an ownership tier for the most committed guests.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moats: (1) 30-year Shivdasani family ownership and consistent creative direction, (2) the multi-property plus branded residences model (resort + ownership = platform), and (3) sustainability narrative backed by real practice (Soneva Soul, Soneva Foundation, waste-to-wealth programmes). The kids’ programme is a fourth moat — most luxury resorts treat children as a problem; Soneva treats them as a proposition.</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Children are not a problem — they are the proposition. Soneva designed for kids first; adults followed. SARA’s multi-generational positioning should be its core, not an afterthought. Specific children’s programming, child-suited spaces, and parent-and-child experiences should be designed deliberately. (2) Sustainability commitment, genuinely practiced, is a brand asset. SARA’s sustainability stance must be real and operational — not just communications. (3) Branded residences create the deepest customer relationship. SARA villa ownership should be designed as the apex of the brand journey.</w:t>
      </w:r>
    </w:p>
    <w:p>
      <w:r>
        <w:br w:type="page"/>
      </w:r>
    </w:p>
    <w:p>
      <w:pPr>
        <w:spacing w:after="60"/>
      </w:pPr>
      <w:r>
        <w:rPr>
          <w:rFonts w:ascii="Calibri" w:cs="Calibri" w:eastAsia="Calibri" w:hAnsi="Calibri"/>
          <w:b/>
          <w:bCs/>
          <w:color w:val="B89968"/>
          <w:spacing w:val="60"/>
          <w:sz w:val="16"/>
          <w:szCs w:val="16"/>
        </w:rPr>
        <w:t xml:space="preserve">FAMILY &amp; GENERATIONS</w:t>
      </w:r>
    </w:p>
    <w:p>
      <w:pPr>
        <w:pStyle w:val="Heading1"/>
        <w:spacing w:after="80"/>
      </w:pPr>
      <w:r>
        <w:rPr>
          <w:rFonts w:ascii="Calibri" w:cs="Calibri" w:eastAsia="Calibri" w:hAnsi="Calibri"/>
          <w:b/>
          <w:bCs/>
          <w:color w:val="1F3A2E"/>
          <w:sz w:val="44"/>
          <w:szCs w:val="44"/>
        </w:rPr>
        <w:t xml:space="preserve">Soho Farmhouse</w:t>
      </w:r>
    </w:p>
    <w:p>
      <w:pPr>
        <w:spacing w:after="60"/>
      </w:pPr>
      <w:r>
        <w:rPr>
          <w:rFonts w:ascii="Calibri" w:cs="Calibri" w:eastAsia="Calibri" w:hAnsi="Calibri"/>
          <w:i/>
          <w:iCs/>
          <w:color w:val="5A5A5A"/>
          <w:sz w:val="24"/>
          <w:szCs w:val="24"/>
        </w:rPr>
        <w:t xml:space="preserve">Cotswold farm reimagined as members’ club.</w:t>
      </w:r>
    </w:p>
    <w:p>
      <w:pPr>
        <w:pBdr>
          <w:bottom w:val="single" w:color="D6CFC2" w:sz="4" w:space="6"/>
        </w:pBdr>
        <w:spacing w:after="280"/>
      </w:pPr>
      <w:r>
        <w:rPr>
          <w:rFonts w:ascii="Calibri" w:cs="Calibri" w:eastAsia="Calibri" w:hAnsi="Calibri"/>
          <w:color w:val="5A5A5A"/>
          <w:sz w:val="18"/>
          <w:szCs w:val="18"/>
        </w:rPr>
        <w:t xml:space="preserve">Great Tew, Oxfordshire, England · opened 2015</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Soho Farmhouse extended Soho House from urban club to countryside retreat. The proposition is a 100-acre Cotswold farm converted into a Soho House countryside experience — cabins instead of hotel rooms, biking instead of cars, cinema barns, swimming ponds, farm dinners. Town life softened by rural simplicity, all delivered with Soho House’s curation.</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English countryside meets Hamptons. Whitewashed stone. Reclaimed wood. Tartan and roaring fires. Cabin architecture rather than hotel-room architecture. Muddy-boots-friendly luxury. The aesthetic is deliberately rustic-deluxe — guests can arrive in walking boots and still feel correctly dressed.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The narrative is Soho House’s extension thesis: members who love the urban club deserve a country version too. Soho Farmhouse opened in 2015 on a 100-acre Oxfordshire farm and quickly became the most influential British countryside hospitality opening of the decade — copied by competitors, referenced in editorial, and protected by extensive member-only access.</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Soho House members, multi-generational creative families, London escapees. £600-1,500 per night for cabins. Soho House membership (£3,500/year+) required, plus a Farmhouse supplement. The audience often books for weekend family stays and longer summer weeks; multi-day cabin format favours repeat extended stays.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Three moats: (1) the Soho House membership platform (40+ houses globally) means built-in audience for the country opening, (2) 100-acre real estate in the Cotswolds is finite and irreplaceable, (3) the cabin format (rather than hotel rooms) creates a more personal, returnable, ‘our cabin’ experience that builds repeat behaviour.</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Cabin format outperforms villa format for repeat stays. Cabins feel personal, ownable, returnable. Multi-gen families want their own building, not a hotel suite. SARA villa programming should follow this insight. (2) Brand extensions multiply on existing membership. SARA Membership, once established, can later support multiple property types (urban club, country retreat, beach property) with the same audience. (3) Rural-deluxe is a defensible aesthetic. The English countryside template (muddy boots welcome, fires inside, farm food) translates with adaptation to tropical settings.</w:t>
      </w:r>
    </w:p>
    <w:p>
      <w:r>
        <w:br w:type="page"/>
      </w:r>
    </w:p>
    <w:p>
      <w:pPr>
        <w:spacing w:after="60"/>
      </w:pPr>
      <w:r>
        <w:rPr>
          <w:rFonts w:ascii="Calibri" w:cs="Calibri" w:eastAsia="Calibri" w:hAnsi="Calibri"/>
          <w:b/>
          <w:bCs/>
          <w:color w:val="B89968"/>
          <w:spacing w:val="60"/>
          <w:sz w:val="16"/>
          <w:szCs w:val="16"/>
        </w:rPr>
        <w:t xml:space="preserve">FAMILY &amp; GENERATIONS</w:t>
      </w:r>
    </w:p>
    <w:p>
      <w:pPr>
        <w:pStyle w:val="Heading1"/>
        <w:spacing w:after="80"/>
      </w:pPr>
      <w:r>
        <w:rPr>
          <w:rFonts w:ascii="Calibri" w:cs="Calibri" w:eastAsia="Calibri" w:hAnsi="Calibri"/>
          <w:b/>
          <w:bCs/>
          <w:color w:val="1F3A2E"/>
          <w:sz w:val="44"/>
          <w:szCs w:val="44"/>
        </w:rPr>
        <w:t xml:space="preserve">Paws Up</w:t>
      </w:r>
    </w:p>
    <w:p>
      <w:pPr>
        <w:spacing w:after="60"/>
      </w:pPr>
      <w:r>
        <w:rPr>
          <w:rFonts w:ascii="Calibri" w:cs="Calibri" w:eastAsia="Calibri" w:hAnsi="Calibri"/>
          <w:i/>
          <w:iCs/>
          <w:color w:val="5A5A5A"/>
          <w:sz w:val="24"/>
          <w:szCs w:val="24"/>
        </w:rPr>
        <w:t xml:space="preserve">Glamping ranch for legacy American families.</w:t>
      </w:r>
    </w:p>
    <w:p>
      <w:pPr>
        <w:pBdr>
          <w:bottom w:val="single" w:color="D6CFC2" w:sz="4" w:space="6"/>
        </w:pBdr>
        <w:spacing w:after="280"/>
      </w:pPr>
      <w:r>
        <w:rPr>
          <w:rFonts w:ascii="Calibri" w:cs="Calibri" w:eastAsia="Calibri" w:hAnsi="Calibri"/>
          <w:color w:val="5A5A5A"/>
          <w:sz w:val="18"/>
          <w:szCs w:val="18"/>
        </w:rPr>
        <w:t xml:space="preserve">Greenough, Montana · 37,000-acre ranch · founded 2005</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Paws Up is the brand that defined ‘glamping.’ A 37,000-acre working Montana ranch, converted into a multi-generational American family destination, where guests stay in private homes (not rooms), do fly-fishing and horseback rides and cattle drives, and pay $1,800-4,500 per night per person all-inclusive. The proposition is the West, with five-star service.</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Big-sky photography. Vintage Americana. Weathered leather, denim, and canvas. Taxidermy, cowhide, and cast-iron. Log-cabin grandeur. Yellowstone-cinema palette (the brand benefits enormously from the cultural resonance of the Yellowstone TV series). The aesthetic is deliberately rural-American, masculine, family-coded.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Founded by Nadine and David Lipson, who acquired the working cattle ranch in 2001 and gradually built the hospitality layer around it. The narrative is that the American West, in its working form (cattle, horses, fly-fishing, real ranching), is an inheritable family experience — not a theme park, not a resort, but a working ranch where five-star service is overlaid on real agricultural operations.</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Multi-generational American families, often three generations travelling together. Founders, legacy wealth, Hollywood. Christmas and summer high seasons. $1,800-4,500 per night per person all-inclusive. Private homes (rather than rooms) $30,000+ per night.</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the 37,000-acre owned ranch — irreplaceable scale that competing operators would need decades and hundreds of millions to assemble. The all-inclusive bundling (meals, activities, guides, equipment, kids’ camp) removes decision fatigue for guests. The multi-generation activity programme (kids’ camp, adult adventure, grandparent-friendly options) means three generations can travel together without compromise.</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All-inclusive can be luxury. Paws Up bundles everything (meals, activities, guides, equipment, kids’ programme) so guests don’t make decisions. SARA’s flagship programme should price-bundle similarly for high-decision-fatigue guests. (2) Multi-generational programming requires deliberate design — three age cohorts need three sets of experiences that can either be done together or separately. (3) Private-home format (not rooms) commands ownership-grade pricing. SARA villas should be positioned as private homes, not hotel suites, with the language and service to match.</w:t>
      </w:r>
    </w:p>
    <w:p>
      <w:r>
        <w:br w:type="page"/>
      </w:r>
    </w:p>
    <w:p>
      <w:pPr>
        <w:spacing w:after="3200"/>
      </w:pPr>
      <w:r>
        <w:rPr>
          <w:rFonts w:ascii="Calibri" w:cs="Calibri" w:eastAsia="Calibri" w:hAnsi="Calibri"/>
          <w:sz w:val="22"/>
          <w:szCs w:val="22"/>
        </w:rPr>
        <w:t xml:space="preserve"/>
      </w:r>
    </w:p>
    <w:p>
      <w:pPr>
        <w:spacing w:after="200"/>
        <w:jc w:val="center"/>
      </w:pPr>
      <w:r>
        <w:rPr>
          <w:rFonts w:ascii="Calibri" w:cs="Calibri" w:eastAsia="Calibri" w:hAnsi="Calibri"/>
          <w:b/>
          <w:bCs/>
          <w:color w:val="B89968"/>
          <w:spacing w:val="60"/>
          <w:sz w:val="20"/>
          <w:szCs w:val="20"/>
        </w:rPr>
        <w:t xml:space="preserve">PART 10</w:t>
      </w:r>
    </w:p>
    <w:p>
      <w:pPr>
        <w:spacing w:after="280"/>
        <w:jc w:val="center"/>
      </w:pPr>
      <w:r>
        <w:rPr>
          <w:rFonts w:ascii="Calibri" w:cs="Calibri" w:eastAsia="Calibri" w:hAnsi="Calibri"/>
          <w:b/>
          <w:bCs/>
          <w:color w:val="1F3A2E"/>
          <w:sz w:val="56"/>
          <w:szCs w:val="56"/>
        </w:rPr>
        <w:t xml:space="preserve">Farm House Real Estate</w:t>
      </w:r>
    </w:p>
    <w:p>
      <w:pPr>
        <w:spacing w:after="80"/>
        <w:jc w:val="center"/>
      </w:pPr>
      <w:r>
        <w:rPr>
          <w:rFonts w:ascii="Calibri" w:cs="Calibri" w:eastAsia="Calibri" w:hAnsi="Calibri"/>
          <w:i/>
          <w:iCs/>
          <w:color w:val="5A5A5A"/>
          <w:sz w:val="24"/>
          <w:szCs w:val="24"/>
        </w:rPr>
        <w:t xml:space="preserve">Three brands.</w:t>
      </w:r>
    </w:p>
    <w:p>
      <w:pPr>
        <w:jc w:val="center"/>
      </w:pPr>
      <w:r>
        <w:rPr>
          <w:rFonts w:ascii="Calibri" w:cs="Calibri" w:eastAsia="Calibri" w:hAnsi="Calibri"/>
          <w:color w:val="1A1A1A"/>
          <w:sz w:val="22"/>
          <w:szCs w:val="22"/>
        </w:rPr>
        <w:t xml:space="preserve">Castello di Reschio  ·  Babylonstoren  ·  The Newt in Somerset</w:t>
      </w:r>
    </w:p>
    <w:p>
      <w:r>
        <w:br w:type="page"/>
      </w:r>
    </w:p>
    <w:p>
      <w:pPr>
        <w:spacing w:after="60"/>
      </w:pPr>
      <w:r>
        <w:rPr>
          <w:rFonts w:ascii="Calibri" w:cs="Calibri" w:eastAsia="Calibri" w:hAnsi="Calibri"/>
          <w:b/>
          <w:bCs/>
          <w:color w:val="B89968"/>
          <w:spacing w:val="60"/>
          <w:sz w:val="16"/>
          <w:szCs w:val="16"/>
        </w:rPr>
        <w:t xml:space="preserve">FARM HOUSE REAL ESTATE</w:t>
      </w:r>
    </w:p>
    <w:p>
      <w:pPr>
        <w:pStyle w:val="Heading1"/>
        <w:spacing w:after="80"/>
      </w:pPr>
      <w:r>
        <w:rPr>
          <w:rFonts w:ascii="Calibri" w:cs="Calibri" w:eastAsia="Calibri" w:hAnsi="Calibri"/>
          <w:b/>
          <w:bCs/>
          <w:color w:val="1F3A2E"/>
          <w:sz w:val="44"/>
          <w:szCs w:val="44"/>
        </w:rPr>
        <w:t xml:space="preserve">Castello di Reschio</w:t>
      </w:r>
    </w:p>
    <w:p>
      <w:pPr>
        <w:spacing w:after="60"/>
      </w:pPr>
      <w:r>
        <w:rPr>
          <w:rFonts w:ascii="Calibri" w:cs="Calibri" w:eastAsia="Calibri" w:hAnsi="Calibri"/>
          <w:i/>
          <w:iCs/>
          <w:color w:val="5A5A5A"/>
          <w:sz w:val="24"/>
          <w:szCs w:val="24"/>
        </w:rPr>
        <w:t xml:space="preserve">Eight-century estate, family-restored.</w:t>
      </w:r>
    </w:p>
    <w:p>
      <w:pPr>
        <w:pBdr>
          <w:bottom w:val="single" w:color="D6CFC2" w:sz="4" w:space="6"/>
        </w:pBdr>
        <w:spacing w:after="280"/>
      </w:pPr>
      <w:r>
        <w:rPr>
          <w:rFonts w:ascii="Calibri" w:cs="Calibri" w:eastAsia="Calibri" w:hAnsi="Calibri"/>
          <w:color w:val="5A5A5A"/>
          <w:sz w:val="18"/>
          <w:szCs w:val="18"/>
        </w:rPr>
        <w:t xml:space="preserve">Umbria, Italy · 3,700-acre estate · estate acquired 1994 · hotel opened 2021</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Castello di Reschio is the apex of family-led, single-vision farm-real-estate branding. Count Antonio Bolza acquired the 3,700-acre Umbrian estate in 1994 and spent thirty years restoring fifty farmhouses, building the family’s castle into a hotel, designing a furniture and lifestyle brand, and producing wine, olive oil, and perfume — all under one family’s creative direction.</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Faded ochre. Olive green. Terracotta. Raw linen. Hand-restored architecture (Benedikt Bolza, Antonio’s son, is the lead architect). Bolza-family-designed furniture forms the Reschio Estate brand. Garden topiary. Vintage Fiat 500s. No chrome anywhere. Photography is honest, lived-in, slow.</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Count Antonio Bolza purchased the estate in 1994, when it had been abandoned for decades. The Bolza family lived on-site, restored fifty farmhouses one by one over thirty years, opened the castle as a hotel in 2021, and now sells private farmhouse rentals, restaurant meals, estate-grown food, branded products, and the broader Reschio aesthetic to a globally design-literate audience.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Affluent Anglo-American and European 40-65 families. Design-literate. Often discovered through Architectural Digest, Cabana magazine, House &amp; Garden, or word-of-mouth. Castello hotel €1,800-7,500 per night. Private farmhouse rentals €15,000-50,000 per week. Approximately 50 farmhouses available for rent or purchase.</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Four reinforcing moats: (1) 3,700-acre family-owned land — irreplaceable, (2) 30-year restoration IP held within one family, (3) multi-generational Bolza family as visible creative directors, and (4) Reschio Estate branded products (wine, olive oil, perfume, furniture) extending the brand beyond the property. The whole estate functions as one brand world.</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Build the products. Castello di Reschio sells olive oil, wine, perfume, furniture — brand extensions that travel home with the guest. SARA must build a take-home product line (Pru honey, SARA tea, Tri Vananda balm, branded perfume) to extend the brand. (2) Single-family creative direction across generations is the strongest brand foundation. SARA should preserve the Montara family voice as a brand asset. (3) Patience compounds — a 30-year restoration project produces a brand that 30-year-old competitors cannot replicate. SARA should plan in decade-units, not quarter-units.</w:t>
      </w:r>
    </w:p>
    <w:p>
      <w:r>
        <w:br w:type="page"/>
      </w:r>
    </w:p>
    <w:p>
      <w:pPr>
        <w:spacing w:after="60"/>
      </w:pPr>
      <w:r>
        <w:rPr>
          <w:rFonts w:ascii="Calibri" w:cs="Calibri" w:eastAsia="Calibri" w:hAnsi="Calibri"/>
          <w:b/>
          <w:bCs/>
          <w:color w:val="B89968"/>
          <w:spacing w:val="60"/>
          <w:sz w:val="16"/>
          <w:szCs w:val="16"/>
        </w:rPr>
        <w:t xml:space="preserve">FARM HOUSE REAL ESTATE</w:t>
      </w:r>
    </w:p>
    <w:p>
      <w:pPr>
        <w:pStyle w:val="Heading1"/>
        <w:spacing w:after="80"/>
      </w:pPr>
      <w:r>
        <w:rPr>
          <w:rFonts w:ascii="Calibri" w:cs="Calibri" w:eastAsia="Calibri" w:hAnsi="Calibri"/>
          <w:b/>
          <w:bCs/>
          <w:color w:val="1F3A2E"/>
          <w:sz w:val="44"/>
          <w:szCs w:val="44"/>
        </w:rPr>
        <w:t xml:space="preserve">Babylonstoren</w:t>
      </w:r>
    </w:p>
    <w:p>
      <w:pPr>
        <w:spacing w:after="60"/>
      </w:pPr>
      <w:r>
        <w:rPr>
          <w:rFonts w:ascii="Calibri" w:cs="Calibri" w:eastAsia="Calibri" w:hAnsi="Calibri"/>
          <w:i/>
          <w:iCs/>
          <w:color w:val="5A5A5A"/>
          <w:sz w:val="24"/>
          <w:szCs w:val="24"/>
        </w:rPr>
        <w:t xml:space="preserve">Working Cape Dutch farm, fully brandified.</w:t>
      </w:r>
    </w:p>
    <w:p>
      <w:pPr>
        <w:pBdr>
          <w:bottom w:val="single" w:color="D6CFC2" w:sz="4" w:space="6"/>
        </w:pBdr>
        <w:spacing w:after="280"/>
      </w:pPr>
      <w:r>
        <w:rPr>
          <w:rFonts w:ascii="Calibri" w:cs="Calibri" w:eastAsia="Calibri" w:hAnsi="Calibri"/>
          <w:color w:val="5A5A5A"/>
          <w:sz w:val="18"/>
          <w:szCs w:val="18"/>
        </w:rPr>
        <w:t xml:space="preserve">Franschhoek, Western Cape, South Africa · 350-year-old farm · acquired 2007</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Babylonstoren is a 350-year-old working Cape Dutch farm in South Africa’s Franschhoek wine valley, acquired in 2007 by Karen Roos (former editor of Elle Decoration South Africa) and her husband Koos Bekker (founder of Naspers). It has been brandified — every detail merchandised, every product photographed, every guest experience editorialised — by someone with editor-grade instinct.</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Cape Dutch whitewashed architecture. Vegetable-garden green. Terracotta. Hand-painted typography on signage and packaging. Vintage botanical illustration. Harvest-photography editorial. The brand looks like it could be a magazine spread — because it is run by a former magazine editor.</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Karen Roos, after stepping back from Elle Decoration SA, took over Babylonstoren in 2007 and converted the working farm into a farm-hotel-shop-restaurant-spa-publishing platform. The narrative is editor-as-brand: every detail of the property is curated to a magazine standard. The 3.5-acre vegetable garden is the brand’s hero asset.</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Affluent international travellers plus design-aware Cape Town locals. Cabana, World of Interiors, Travel + Leisure readers. ZAR 8,500-25,000 per night (~$450-1,400). Cottages, the original farmhouse, and Spa Garden Villas. Restaurant, spa, and farm shop bookable separately, broadening the audience beyond overnight guests.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Karen Roos’s editor-brand instinct plus a 350-year farm provenance. The integration is unusual: hotel plus shop plus restaurant plus spa plus publishing plus garden, all under one editorial direction. The expansion to The Newt in Somerset proved that the Roos/Bekker creative model is transferable. The brand functions as a platform, not a property.</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Hire the editor. Babylonstoren works because a magazine editor designed it — every detail merchandised, every product photographed at editorial quality. SARA should bring in editorial brains (Cabana, Wallpaper, Vogue alumni) to shape its visual world. (2) The integrated farm-hotel-shop-restaurant-spa-publishing model is a platform, not a property. SARA must be designed as a platform with these layers. (3) The vegetable garden as hero asset is a strategic insight — SARA’s Pru farm should be brand-hero, not back-of-house.</w:t>
      </w:r>
    </w:p>
    <w:p>
      <w:r>
        <w:br w:type="page"/>
      </w:r>
    </w:p>
    <w:p>
      <w:pPr>
        <w:spacing w:after="60"/>
      </w:pPr>
      <w:r>
        <w:rPr>
          <w:rFonts w:ascii="Calibri" w:cs="Calibri" w:eastAsia="Calibri" w:hAnsi="Calibri"/>
          <w:b/>
          <w:bCs/>
          <w:color w:val="B89968"/>
          <w:spacing w:val="60"/>
          <w:sz w:val="16"/>
          <w:szCs w:val="16"/>
        </w:rPr>
        <w:t xml:space="preserve">FARM HOUSE REAL ESTATE</w:t>
      </w:r>
    </w:p>
    <w:p>
      <w:pPr>
        <w:pStyle w:val="Heading1"/>
        <w:spacing w:after="80"/>
      </w:pPr>
      <w:r>
        <w:rPr>
          <w:rFonts w:ascii="Calibri" w:cs="Calibri" w:eastAsia="Calibri" w:hAnsi="Calibri"/>
          <w:b/>
          <w:bCs/>
          <w:color w:val="1F3A2E"/>
          <w:sz w:val="44"/>
          <w:szCs w:val="44"/>
        </w:rPr>
        <w:t xml:space="preserve">The Newt in Somerset</w:t>
      </w:r>
    </w:p>
    <w:p>
      <w:pPr>
        <w:spacing w:after="60"/>
      </w:pPr>
      <w:r>
        <w:rPr>
          <w:rFonts w:ascii="Calibri" w:cs="Calibri" w:eastAsia="Calibri" w:hAnsi="Calibri"/>
          <w:i/>
          <w:iCs/>
          <w:color w:val="5A5A5A"/>
          <w:sz w:val="24"/>
          <w:szCs w:val="24"/>
        </w:rPr>
        <w:t xml:space="preserve">English country estate, museum-grade.</w:t>
      </w:r>
    </w:p>
    <w:p>
      <w:pPr>
        <w:pBdr>
          <w:bottom w:val="single" w:color="D6CFC2" w:sz="4" w:space="6"/>
        </w:pBdr>
        <w:spacing w:after="280"/>
      </w:pPr>
      <w:r>
        <w:rPr>
          <w:rFonts w:ascii="Calibri" w:cs="Calibri" w:eastAsia="Calibri" w:hAnsi="Calibri"/>
          <w:color w:val="5A5A5A"/>
          <w:sz w:val="18"/>
          <w:szCs w:val="18"/>
        </w:rPr>
        <w:t xml:space="preserve">Somerset, England · 800 acres · acquired 2013 · opened to public 2019</w:t>
      </w:r>
    </w:p>
    <w:p>
      <w:pPr>
        <w:spacing w:after="100" w:before="260"/>
      </w:pPr>
      <w:r>
        <w:rPr>
          <w:rFonts w:ascii="Calibri" w:cs="Calibri" w:eastAsia="Calibri" w:hAnsi="Calibri"/>
          <w:b/>
          <w:bCs/>
          <w:color w:val="B89968"/>
          <w:spacing w:val="30"/>
          <w:sz w:val="16"/>
          <w:szCs w:val="16"/>
        </w:rPr>
        <w:t xml:space="preserve">ESSENCE</w:t>
      </w:r>
    </w:p>
    <w:p>
      <w:pPr>
        <w:spacing w:after="180" w:line="320"/>
        <w:jc w:val="both"/>
      </w:pPr>
      <w:r>
        <w:rPr>
          <w:rFonts w:ascii="Calibri" w:cs="Calibri" w:eastAsia="Calibri" w:hAnsi="Calibri"/>
          <w:color w:val="1A1A1A"/>
          <w:sz w:val="22"/>
          <w:szCs w:val="22"/>
        </w:rPr>
        <w:t xml:space="preserve">The Newt is Karen Roos and Koos Bekker’s second act — an 800-acre Somerset estate acquired in 2013, restored to museum-grade detail, and opened as a hotel-farm-cyder-museum-garden platform. The proposition is the English country estate experienced as a brand: hand-painted illustrations, deep British green colour palette, and a cyder programme that has become a national-press-favourite story.</w:t>
      </w:r>
    </w:p>
    <w:p>
      <w:pPr>
        <w:spacing w:after="100" w:before="260"/>
      </w:pPr>
      <w:r>
        <w:rPr>
          <w:rFonts w:ascii="Calibri" w:cs="Calibri" w:eastAsia="Calibri" w:hAnsi="Calibri"/>
          <w:b/>
          <w:bCs/>
          <w:color w:val="B89968"/>
          <w:spacing w:val="30"/>
          <w:sz w:val="16"/>
          <w:szCs w:val="16"/>
        </w:rPr>
        <w:t xml:space="preserve">VISUAL IDENTITY</w:t>
      </w:r>
    </w:p>
    <w:p>
      <w:pPr>
        <w:spacing w:after="180" w:line="320"/>
        <w:jc w:val="both"/>
      </w:pPr>
      <w:r>
        <w:rPr>
          <w:rFonts w:ascii="Calibri" w:cs="Calibri" w:eastAsia="Calibri" w:hAnsi="Calibri"/>
          <w:color w:val="1A1A1A"/>
          <w:sz w:val="22"/>
          <w:szCs w:val="22"/>
        </w:rPr>
        <w:t xml:space="preserve">Hand-painted apple illustrations. Deep British green and cream. Georgian-house typography. The cyder bottle is treated as the brand’s design hero. Walled-garden photography. ‘No logo on building’ restraint — the property reads as a private country estate, not a hotel. Every product, from cyder bottles to soap bars, is editorial-grade designed.</w:t>
      </w:r>
    </w:p>
    <w:p>
      <w:pPr>
        <w:spacing w:after="100" w:before="260"/>
      </w:pPr>
      <w:r>
        <w:rPr>
          <w:rFonts w:ascii="Calibri" w:cs="Calibri" w:eastAsia="Calibri" w:hAnsi="Calibri"/>
          <w:b/>
          <w:bCs/>
          <w:color w:val="B89968"/>
          <w:spacing w:val="30"/>
          <w:sz w:val="16"/>
          <w:szCs w:val="16"/>
        </w:rPr>
        <w:t xml:space="preserve">NARRATIVE</w:t>
      </w:r>
    </w:p>
    <w:p>
      <w:pPr>
        <w:spacing w:after="180" w:line="320"/>
        <w:jc w:val="both"/>
      </w:pPr>
      <w:r>
        <w:rPr>
          <w:rFonts w:ascii="Calibri" w:cs="Calibri" w:eastAsia="Calibri" w:hAnsi="Calibri"/>
          <w:color w:val="1A1A1A"/>
          <w:sz w:val="22"/>
          <w:szCs w:val="22"/>
        </w:rPr>
        <w:t xml:space="preserve">Roos and Bekker acquired Hadspen House and its 800 acres in 2013 and spent six years restoring before opening to the public in 2019. The narrative is the Roos/Bekker editorial standard applied to English country: walled gardens, working farm, Roman archaeology on-site (a Roman villa museum sits within the estate), and the seasonal cyder programme as the brand’s commercial centrepiece.</w:t>
      </w:r>
    </w:p>
    <w:p>
      <w:pPr>
        <w:spacing w:after="100" w:before="260"/>
      </w:pPr>
      <w:r>
        <w:rPr>
          <w:rFonts w:ascii="Calibri" w:cs="Calibri" w:eastAsia="Calibri" w:hAnsi="Calibri"/>
          <w:b/>
          <w:bCs/>
          <w:color w:val="B89968"/>
          <w:spacing w:val="30"/>
          <w:sz w:val="16"/>
          <w:szCs w:val="16"/>
        </w:rPr>
        <w:t xml:space="preserve">AUDIENCE &amp; PRICING</w:t>
      </w:r>
    </w:p>
    <w:p>
      <w:pPr>
        <w:spacing w:after="180" w:line="320"/>
        <w:jc w:val="both"/>
      </w:pPr>
      <w:r>
        <w:rPr>
          <w:rFonts w:ascii="Calibri" w:cs="Calibri" w:eastAsia="Calibri" w:hAnsi="Calibri"/>
          <w:color w:val="1A1A1A"/>
          <w:sz w:val="22"/>
          <w:szCs w:val="22"/>
        </w:rPr>
        <w:t xml:space="preserve">London plus international design-led travellers. Cyder-curious plus garden-curious. Weekend and week-stay mix. £450-1,200 per night across the Farmyard, the Hadspen House hotel, and the cottages. Day visitors for garden and restaurant access broaden the audience beyond overnight guests.</w:t>
      </w:r>
    </w:p>
    <w:p>
      <w:pPr>
        <w:spacing w:after="100" w:before="260"/>
      </w:pPr>
      <w:r>
        <w:rPr>
          <w:rFonts w:ascii="Calibri" w:cs="Calibri" w:eastAsia="Calibri" w:hAnsi="Calibri"/>
          <w:b/>
          <w:bCs/>
          <w:color w:val="B89968"/>
          <w:spacing w:val="30"/>
          <w:sz w:val="16"/>
          <w:szCs w:val="16"/>
        </w:rPr>
        <w:t xml:space="preserve">WHY IT WORKS</w:t>
      </w:r>
    </w:p>
    <w:p>
      <w:pPr>
        <w:spacing w:after="180" w:line="320"/>
        <w:jc w:val="both"/>
      </w:pPr>
      <w:r>
        <w:rPr>
          <w:rFonts w:ascii="Calibri" w:cs="Calibri" w:eastAsia="Calibri" w:hAnsi="Calibri"/>
          <w:color w:val="1A1A1A"/>
          <w:sz w:val="22"/>
          <w:szCs w:val="22"/>
        </w:rPr>
        <w:t xml:space="preserve">The moat is the Roos/Bekker editorial instinct (now proven twice — Babylonstoren and The Newt), the 800-acre estate, branded cyder production at scale, and the Roman archaeology asset. The Mallorca property currently in development confirms the platform thesis: one creative direction, multiple properties, increasing reach.</w:t>
      </w:r>
    </w:p>
    <w:p>
      <w:pPr>
        <w:spacing w:after="100" w:before="260"/>
      </w:pPr>
      <w:r>
        <w:rPr>
          <w:rFonts w:ascii="Calibri" w:cs="Calibri" w:eastAsia="Calibri" w:hAnsi="Calibri"/>
          <w:b/>
          <w:bCs/>
          <w:color w:val="B89968"/>
          <w:spacing w:val="30"/>
          <w:sz w:val="16"/>
          <w:szCs w:val="16"/>
        </w:rPr>
        <w:t xml:space="preserve">LESSONS FOR SARA</w:t>
      </w:r>
    </w:p>
    <w:p>
      <w:pPr>
        <w:spacing w:after="180" w:line="320"/>
        <w:jc w:val="both"/>
      </w:pPr>
      <w:r>
        <w:rPr>
          <w:rFonts w:ascii="Calibri" w:cs="Calibri" w:eastAsia="Calibri" w:hAnsi="Calibri"/>
          <w:color w:val="1A1A1A"/>
          <w:sz w:val="22"/>
          <w:szCs w:val="22"/>
        </w:rPr>
        <w:t xml:space="preserve">(1) One owner, one vision. The Newt and Babylonstoren both work because of one couple’s obsessive creative direction. SARA cannot be designed by committee — the owner/founder voice must be visible and protected. (2) Edition-numbering products (numbered cyder vintages, limited batches) creates collector behaviour. SARA can adopt edition-numbered seasonal releases for honey, tea, balm, perfume. (3) Cultural assets on-property (Roman archaeology, in The Newt’s case) add depth that pure hospitality cannot match. SARA should look at Phuket’s heritage, Thai botanical history, and Andaman cultural artefacts as potential brand-anchor assets.</w:t>
      </w:r>
    </w:p>
    <w:p>
      <w:r>
        <w:br w:type="page"/>
      </w:r>
    </w:p>
    <w:p>
      <w:pPr>
        <w:spacing w:after="1200"/>
      </w:pPr>
      <w:r>
        <w:rPr>
          <w:rFonts w:ascii="Calibri" w:cs="Calibri" w:eastAsia="Calibri" w:hAnsi="Calibri"/>
          <w:sz w:val="22"/>
          <w:szCs w:val="22"/>
        </w:rPr>
        <w:t xml:space="preserve"/>
      </w:r>
    </w:p>
    <w:p>
      <w:pPr>
        <w:spacing w:after="280"/>
        <w:jc w:val="center"/>
      </w:pPr>
      <w:r>
        <w:rPr>
          <w:rFonts w:ascii="Calibri" w:cs="Calibri" w:eastAsia="Calibri" w:hAnsi="Calibri"/>
          <w:color w:val="B89968"/>
          <w:sz w:val="36"/>
          <w:szCs w:val="36"/>
        </w:rPr>
        <w:t xml:space="preserve">—</w:t>
      </w:r>
    </w:p>
    <w:p>
      <w:pPr>
        <w:pStyle w:val="Heading1"/>
        <w:spacing w:after="280"/>
        <w:jc w:val="center"/>
      </w:pPr>
      <w:r>
        <w:rPr>
          <w:rFonts w:ascii="Calibri" w:cs="Calibri" w:eastAsia="Calibri" w:hAnsi="Calibri"/>
          <w:b/>
          <w:bCs/>
          <w:color w:val="1F3A2E"/>
          <w:sz w:val="36"/>
          <w:szCs w:val="36"/>
        </w:rPr>
        <w:t xml:space="preserve">A Final Note</w:t>
      </w:r>
    </w:p>
    <w:p>
      <w:pPr>
        <w:spacing w:after="180" w:line="320"/>
        <w:jc w:val="both"/>
      </w:pPr>
      <w:r>
        <w:rPr>
          <w:rFonts w:ascii="Calibri" w:cs="Calibri" w:eastAsia="Calibri" w:hAnsi="Calibri"/>
          <w:color w:val="1A1A1A"/>
          <w:sz w:val="22"/>
          <w:szCs w:val="22"/>
        </w:rPr>
        <w:t xml:space="preserve">These thirty brands are not templates. They are evidence. They demonstrate that the strategic decisions which make a brand inimitable — naming the method, owning the terroir, making the founder visible, curating the room, programming the calendar, demanding the commitment, extending beyond the stay, designing for atmosphere first, reframing the category, building for the platform — are decisions that have been made, in different ways, by every great brand in this study.</w:t>
      </w:r>
    </w:p>
    <w:p>
      <w:pPr>
        <w:spacing w:after="180" w:line="320"/>
        <w:jc w:val="both"/>
      </w:pPr>
      <w:r>
        <w:rPr>
          <w:rFonts w:ascii="Calibri" w:cs="Calibri" w:eastAsia="Calibri" w:hAnsi="Calibri"/>
          <w:color w:val="1A1A1A"/>
          <w:sz w:val="22"/>
          <w:szCs w:val="22"/>
        </w:rPr>
        <w:t xml:space="preserve">SARA does not need to imitate any of them. SARA needs to make its own decisions with the same conviction. The patterns are universal; the expressions are individual. The work ahead is to make SARA’s expression of these patterns unmistakably SARA — and unmistakably better than the brands that taught us how.</w:t>
      </w:r>
    </w:p>
    <w:p>
      <w:pPr>
        <w:spacing w:after="600"/>
      </w:pPr>
      <w:r>
        <w:rPr>
          <w:rFonts w:ascii="Calibri" w:cs="Calibri" w:eastAsia="Calibri" w:hAnsi="Calibri"/>
          <w:sz w:val="22"/>
          <w:szCs w:val="22"/>
        </w:rPr>
        <w:t xml:space="preserve"/>
      </w:r>
    </w:p>
    <w:p>
      <w:pPr>
        <w:pBdr>
          <w:top w:val="single" w:color="D6CFC2" w:sz="4" w:space="12"/>
        </w:pBdr>
        <w:spacing w:before="200"/>
        <w:jc w:val="center"/>
      </w:pPr>
      <w:r>
        <w:rPr>
          <w:rFonts w:ascii="Calibri" w:cs="Calibri" w:eastAsia="Calibri" w:hAnsi="Calibri"/>
          <w:i/>
          <w:iCs/>
          <w:color w:val="5A5A5A"/>
          <w:sz w:val="18"/>
          <w:szCs w:val="18"/>
        </w:rPr>
        <w:t xml:space="preserve">End of research 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5A5A"/>
        <w:sz w:val="16"/>
        <w:szCs w:val="16"/>
      </w:rPr>
      <w:t xml:space="preserve">Tri Vananda  ·  Montara Hospitality Group  ·  Internal</w:t>
    </w:r>
    <w:r>
      <w:rPr>
        <w:rFonts w:ascii="Calibri" w:cs="Calibri" w:eastAsia="Calibri" w:hAnsi="Calibri"/>
        <w:sz w:val="16"/>
        <w:szCs w:val="16"/>
      </w:rPr>
      <w:t xml:space="preserv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b/>
        <w:bCs/>
        <w:color w:val="1F3A2E"/>
        <w:sz w:val="18"/>
        <w:szCs w:val="18"/>
      </w:rPr>
      <w:t xml:space="preserve">SARA</w:t>
    </w:r>
    <w:r>
      <w:rPr>
        <w:rFonts w:ascii="Calibri" w:cs="Calibri" w:eastAsia="Calibri" w:hAnsi="Calibri"/>
        <w:color w:val="5A5A5A"/>
        <w:sz w:val="16"/>
        <w:szCs w:val="16"/>
      </w:rPr>
      <w:t xml:space="preserve">	Research Book — Thirty Brand Profiles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2E"/>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2026-05-11T16:37:03.719Z</dcterms:created>
  <dcterms:modified xsi:type="dcterms:W3CDTF">2026-05-11T16:37:03.724Z</dcterms:modified>
</cp:coreProperties>
</file>

<file path=docProps/custom.xml><?xml version="1.0" encoding="utf-8"?>
<Properties xmlns="http://schemas.openxmlformats.org/officeDocument/2006/custom-properties" xmlns:vt="http://schemas.openxmlformats.org/officeDocument/2006/docPropsVTypes"/>
</file>