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FEEDBACK TO THE PATAMA BRAND AGENCY</w:t>
      </w:r>
    </w:p>
    <w:p>
      <w:pPr>
        <w:pStyle w:val="Title"/>
      </w:pPr>
      <w:r>
        <w:rPr>
          <w:rFonts w:ascii="Inter" w:hAnsi="Inter" w:eastAsia="Inter"/>
          <w:b/>
          <w:color w:val="194338"/>
          <w:sz w:val="56"/>
        </w:rPr>
        <w:t>PATAMA Brand Truth Discovery</w:t>
      </w:r>
    </w:p>
    <w:p>
      <w:pPr>
        <w:spacing w:after="360"/>
      </w:pPr>
      <w:r>
        <w:rPr>
          <w:rFonts w:ascii="Noto Serif" w:hAnsi="Noto Serif" w:eastAsia="Noto Serif"/>
          <w:color w:val="58625E"/>
          <w:sz w:val="30"/>
        </w:rPr>
        <w:t>One-month process to anchor the brand in a uniquely Pattamasaevi truth and prepare the GWS family conversation</w:t>
      </w:r>
    </w:p>
    <w:tbl>
      <w:tblPr>
        <w:tblW w:type="auto" w:w="0"/>
        <w:jc w:val="left"/>
        <w:tblLayout w:type="fixed"/>
        <w:tblLook w:firstColumn="1" w:firstRow="1" w:lastColumn="0" w:lastRow="0" w:noHBand="0" w:noVBand="1" w:val="04A0"/>
      </w:tblPr>
      <w:tblGrid>
        <w:gridCol w:w="8957"/>
      </w:tblGrid>
      <w:tr>
        <w:tc>
          <w:tcPr>
            <w:tcW w:type="dxa" w:w="9354"/>
            <w:shd w:fill="194338"/>
            <w:tcMar>
              <w:top w:w="260" w:type="dxa"/>
              <w:start w:w="280" w:type="dxa"/>
              <w:bottom w:w="260" w:type="dxa"/>
              <w:end w:w="280" w:type="dxa"/>
            </w:tcMar>
          </w:tcPr>
          <w:p>
            <w:pPr>
              <w:spacing w:after="0"/>
            </w:pPr>
            <w:r>
              <w:rPr>
                <w:rFonts w:ascii="Inter" w:hAnsi="Inter" w:eastAsia="Inter"/>
                <w:b/>
                <w:color w:val="DAC597"/>
                <w:sz w:val="17"/>
              </w:rPr>
              <w:t>CREATIVE DIRECTION</w:t>
            </w:r>
          </w:p>
          <w:p>
            <w:pPr>
              <w:spacing w:after="0"/>
            </w:pPr>
            <w:r>
              <w:rPr>
                <w:rFonts w:ascii="Noto Serif" w:hAnsi="Noto Serif" w:eastAsia="Noto Serif"/>
                <w:color w:val="FFFFFF"/>
                <w:sz w:val="26"/>
              </w:rPr>
              <w:t>Continue developing the weaving-threads symbol, while keeping its final meaning and any permanent tagline open until the family truth has been uncovered.</w:t>
            </w:r>
          </w:p>
        </w:tc>
      </w:tr>
    </w:tbl>
    <w:p>
      <w:pPr>
        <w:spacing w:before="520" w:after="40"/>
      </w:pPr>
      <w:r>
        <w:rPr>
          <w:rFonts w:ascii="Inter" w:hAnsi="Inter" w:eastAsia="Inter"/>
          <w:b/>
          <w:color w:val="A78446"/>
          <w:sz w:val="17"/>
        </w:rPr>
        <w:t>Prepared for</w:t>
      </w:r>
    </w:p>
    <w:p>
      <w:pPr>
        <w:spacing w:after="40"/>
      </w:pPr>
      <w:r>
        <w:rPr>
          <w:rFonts w:ascii="Inter" w:hAnsi="Inter" w:eastAsia="Inter"/>
          <w:b/>
          <w:color w:val="1E2724"/>
          <w:sz w:val="22"/>
        </w:rPr>
        <w:t>PATAMA Brand Agency and Montara Family Leadership</w:t>
      </w:r>
    </w:p>
    <w:p>
      <w:pPr>
        <w:pStyle w:val="SmallNote"/>
      </w:pPr>
      <w:r>
        <w:t>Working document for brand development, GWS preparation and content planning</w:t>
      </w:r>
    </w:p>
    <w:p>
      <w:r>
        <w:br w:type="page"/>
      </w:r>
    </w:p>
    <w:p>
      <w:pPr>
        <w:pStyle w:val="Heading1"/>
        <w:pBdr>
          <w:bottom w:val="single" w:sz="8" w:space="5" w:color="A78446"/>
        </w:pBdr>
      </w:pPr>
      <w:r>
        <w:t>Executive direction</w:t>
      </w:r>
    </w:p>
    <w:p>
      <w:r>
        <w:rPr>
          <w:b/>
        </w:rPr>
        <w:t xml:space="preserve">The weaving-threads direction is strong and should continue to be developed. </w:t>
      </w:r>
      <w:r>
        <w:t>However, the symbol must ultimately carry a belief that is authentically rooted in the Pattamasaevi family’s history, choices and way of building. The creative metaphor should express that truth; it should not substitute for it.</w:t>
      </w:r>
    </w:p>
    <w:p>
      <w:pPr>
        <w:pStyle w:val="PullQuote"/>
        <w:pBdr>
          <w:bottom w:val="single" w:sz="5" w:space="5" w:color="D2DDD6"/>
        </w:pBdr>
      </w:pPr>
      <w:r>
        <w:t>The agency’s role is not to invent a beautiful family philosophy. It is to help us investigate, uncover and articulate the belief that has already guided our choices.</w:t>
      </w:r>
    </w:p>
    <w:tbl>
      <w:tblPr>
        <w:tblW w:type="auto" w:w="0"/>
        <w:jc w:val="center"/>
        <w:tblLayout w:type="fixed"/>
        <w:tblLook w:firstColumn="1" w:firstRow="1" w:lastColumn="0" w:lastRow="0" w:noHBand="0" w:noVBand="1" w:val="04A0"/>
        <w:tblBorders>
          <w:top w:val="single" w:sz="4" w:space="0" w:color="DCE4DF"/>
          <w:left w:val="single" w:sz="4" w:space="0" w:color="DCE4DF"/>
          <w:bottom w:val="single" w:sz="4" w:space="0" w:color="DCE4DF"/>
          <w:right w:val="single" w:sz="4" w:space="0" w:color="DCE4DF"/>
          <w:insideH w:val="single" w:sz="4" w:space="0" w:color="DCE4DF"/>
          <w:insideV w:val="single" w:sz="4" w:space="0" w:color="DCE4DF"/>
        </w:tblBorders>
      </w:tblPr>
      <w:tblGrid>
        <w:gridCol w:w="2268"/>
        <w:gridCol w:w="6576"/>
      </w:tblGrid>
      <w:tr>
        <w:tc>
          <w:tcPr>
            <w:tcW w:type="dxa" w:w="4677"/>
            <w:shd w:fill="E7EEE9"/>
            <w:tcMar>
              <w:top w:w="110" w:type="dxa"/>
              <w:start w:w="130" w:type="dxa"/>
              <w:bottom w:w="110" w:type="dxa"/>
              <w:end w:w="130" w:type="dxa"/>
            </w:tcMar>
            <w:vAlign w:val="center"/>
          </w:tcPr>
          <w:p>
            <w:r>
              <w:rPr>
                <w:rFonts w:ascii="Inter" w:hAnsi="Inter" w:eastAsia="Inter"/>
                <w:b/>
                <w:color w:val="194338"/>
                <w:sz w:val="17"/>
              </w:rPr>
              <w:t>CONTINUE</w:t>
            </w:r>
          </w:p>
        </w:tc>
        <w:tc>
          <w:tcPr>
            <w:tcW w:type="dxa" w:w="4677"/>
            <w:shd w:fill="F7F9F7"/>
            <w:tcMar>
              <w:top w:w="110" w:type="dxa"/>
              <w:start w:w="150" w:type="dxa"/>
              <w:bottom w:w="110" w:type="dxa"/>
              <w:end w:w="150" w:type="dxa"/>
            </w:tcMar>
            <w:vAlign w:val="center"/>
          </w:tcPr>
          <w:p>
            <w:r>
              <w:rPr>
                <w:rFonts w:ascii="Inter" w:hAnsi="Inter" w:eastAsia="Inter"/>
                <w:color w:val="1E2724"/>
                <w:sz w:val="18"/>
              </w:rPr>
              <w:t>Develop the weaving-threads symbol and explore how the Möbius form can communicate actual interlacing more clearly.</w:t>
            </w:r>
          </w:p>
        </w:tc>
      </w:tr>
      <w:tr>
        <w:tc>
          <w:tcPr>
            <w:tcW w:type="dxa" w:w="4677"/>
            <w:shd w:fill="E7EEE9"/>
            <w:tcMar>
              <w:top w:w="110" w:type="dxa"/>
              <w:start w:w="130" w:type="dxa"/>
              <w:bottom w:w="110" w:type="dxa"/>
              <w:end w:w="130" w:type="dxa"/>
            </w:tcMar>
            <w:vAlign w:val="center"/>
          </w:tcPr>
          <w:p>
            <w:r>
              <w:rPr>
                <w:rFonts w:ascii="Inter" w:hAnsi="Inter" w:eastAsia="Inter"/>
                <w:b/>
                <w:color w:val="194338"/>
                <w:sz w:val="17"/>
              </w:rPr>
              <w:t>DO NOT LOCK YET</w:t>
            </w:r>
          </w:p>
        </w:tc>
        <w:tc>
          <w:tcPr>
            <w:tcW w:type="dxa" w:w="4677"/>
            <w:shd w:fill="F7F9F7"/>
            <w:tcMar>
              <w:top w:w="110" w:type="dxa"/>
              <w:start w:w="150" w:type="dxa"/>
              <w:bottom w:w="110" w:type="dxa"/>
              <w:end w:w="150" w:type="dxa"/>
            </w:tcMar>
            <w:vAlign w:val="center"/>
          </w:tcPr>
          <w:p>
            <w:r>
              <w:rPr>
                <w:rFonts w:ascii="Inter" w:hAnsi="Inter" w:eastAsia="Inter"/>
                <w:color w:val="1E2724"/>
                <w:sz w:val="18"/>
              </w:rPr>
              <w:t>Avoid institutionalizing “Weaving all the good things in life” as a permanent tagline or repeated descriptor.</w:t>
            </w:r>
          </w:p>
        </w:tc>
      </w:tr>
      <w:tr>
        <w:tc>
          <w:tcPr>
            <w:tcW w:type="dxa" w:w="4677"/>
            <w:shd w:fill="E7EEE9"/>
            <w:tcMar>
              <w:top w:w="110" w:type="dxa"/>
              <w:start w:w="130" w:type="dxa"/>
              <w:bottom w:w="110" w:type="dxa"/>
              <w:end w:w="130" w:type="dxa"/>
            </w:tcMar>
            <w:vAlign w:val="center"/>
          </w:tcPr>
          <w:p>
            <w:r>
              <w:rPr>
                <w:rFonts w:ascii="Inter" w:hAnsi="Inter" w:eastAsia="Inter"/>
                <w:b/>
                <w:color w:val="194338"/>
                <w:sz w:val="17"/>
              </w:rPr>
              <w:t>DISCOVER</w:t>
            </w:r>
          </w:p>
        </w:tc>
        <w:tc>
          <w:tcPr>
            <w:tcW w:type="dxa" w:w="4677"/>
            <w:shd w:fill="F7F9F7"/>
            <w:tcMar>
              <w:top w:w="110" w:type="dxa"/>
              <w:start w:w="150" w:type="dxa"/>
              <w:bottom w:w="110" w:type="dxa"/>
              <w:end w:w="150" w:type="dxa"/>
            </w:tcMar>
            <w:vAlign w:val="center"/>
          </w:tcPr>
          <w:p>
            <w:r>
              <w:rPr>
                <w:rFonts w:ascii="Inter" w:hAnsi="Inter" w:eastAsia="Inter"/>
                <w:color w:val="1E2724"/>
                <w:sz w:val="18"/>
              </w:rPr>
              <w:t>Identify the enduring Pattamasaevi belief that connects TRISARA, Tri Vananda, CLP Phuket, Praya Palazzo, PRU and JAMPA.</w:t>
            </w:r>
          </w:p>
        </w:tc>
      </w:tr>
      <w:tr>
        <w:tc>
          <w:tcPr>
            <w:tcW w:type="dxa" w:w="4677"/>
            <w:shd w:fill="E7EEE9"/>
            <w:tcMar>
              <w:top w:w="110" w:type="dxa"/>
              <w:start w:w="130" w:type="dxa"/>
              <w:bottom w:w="110" w:type="dxa"/>
              <w:end w:w="130" w:type="dxa"/>
            </w:tcMar>
            <w:vAlign w:val="center"/>
          </w:tcPr>
          <w:p>
            <w:r>
              <w:rPr>
                <w:rFonts w:ascii="Inter" w:hAnsi="Inter" w:eastAsia="Inter"/>
                <w:b/>
                <w:color w:val="194338"/>
                <w:sz w:val="17"/>
              </w:rPr>
              <w:t>ACTIVATE</w:t>
            </w:r>
          </w:p>
        </w:tc>
        <w:tc>
          <w:tcPr>
            <w:tcW w:type="dxa" w:w="4677"/>
            <w:shd w:fill="F7F9F7"/>
            <w:tcMar>
              <w:top w:w="110" w:type="dxa"/>
              <w:start w:w="150" w:type="dxa"/>
              <w:bottom w:w="110" w:type="dxa"/>
              <w:end w:w="150" w:type="dxa"/>
            </w:tcMar>
            <w:vAlign w:val="center"/>
          </w:tcPr>
          <w:p>
            <w:r>
              <w:rPr>
                <w:rFonts w:ascii="Inter" w:hAnsi="Inter" w:eastAsia="Inter"/>
                <w:color w:val="1E2724"/>
                <w:sz w:val="18"/>
              </w:rPr>
              <w:t>Use the truth-discovery process to shape the GWS family conversation and create foundational PATAMA content.</w:t>
            </w:r>
          </w:p>
        </w:tc>
      </w:tr>
    </w:tbl>
    <w:p>
      <w:pPr>
        <w:pStyle w:val="Heading1"/>
        <w:pBdr>
          <w:bottom w:val="single" w:sz="8" w:space="5" w:color="A78446"/>
        </w:pBdr>
      </w:pPr>
      <w:r>
        <w:t>1. Feedback on the creative direction</w:t>
      </w:r>
    </w:p>
    <w:p>
      <w:r>
        <w:rPr>
          <w:b/>
        </w:rPr>
        <w:t xml:space="preserve">The symbol of weaving threads works well, and the agency should continue developing this direction. </w:t>
      </w:r>
      <w:r>
        <w:t>It offers a compelling metaphor for different dimensions of life coming together and gives PATAMA a flexible visual system that can extend across experiences, products, places and communications.</w:t>
      </w:r>
    </w:p>
    <w:p>
      <w:pPr>
        <w:pStyle w:val="Heading2"/>
      </w:pPr>
      <w:r>
        <w:t>The Möbius form requires further development</w:t>
      </w:r>
    </w:p>
    <w:p>
      <w:r>
        <w:rPr>
          <w:b/>
        </w:rPr>
        <w:t xml:space="preserve">At present, the Möbius form may communicate continuity, infinity or interconnection more readily than it communicates weaving. </w:t>
      </w:r>
      <w:r>
        <w:t>The team should explore whether distinct threads can be made more legible without losing the elegance, simplicity and premium character of the mark.</w:t>
      </w:r>
    </w:p>
    <w:p>
      <w:pPr>
        <w:pStyle w:val="Heading2"/>
      </w:pPr>
      <w:r>
        <w:t>The symbol needs an ownable meaning</w:t>
      </w:r>
    </w:p>
    <w:p>
      <w:r>
        <w:rPr>
          <w:b/>
        </w:rPr>
        <w:t xml:space="preserve">The weaving metaphor is strong, but it is not yet uniquely Pattamasaevi. </w:t>
      </w:r>
      <w:r>
        <w:t>If the PATAMA name were replaced by another lifestyle or well-living brand, the same symbol and narrative could still work. This indicates that the creative device is effective, but the deeper meaning has not yet been anchored in a truth that belongs specifically to the family.</w:t>
      </w:r>
    </w:p>
    <w:tbl>
      <w:tblPr>
        <w:tblW w:type="auto" w:w="0"/>
        <w:jc w:val="center"/>
        <w:tblLayout w:type="fixed"/>
        <w:tblLook w:firstColumn="1" w:firstRow="1" w:lastColumn="0" w:lastRow="0" w:noHBand="0" w:noVBand="1" w:val="04A0"/>
      </w:tblPr>
      <w:tblGrid>
        <w:gridCol w:w="8844"/>
      </w:tblGrid>
      <w:tr>
        <w:trPr>
          <w:cantSplit/>
        </w:trPr>
        <w:tc>
          <w:tcPr>
            <w:tcW w:type="dxa" w:w="9354"/>
            <w:shd w:fill="EEF3EF"/>
            <w:tcMar>
              <w:top w:w="180" w:type="dxa"/>
              <w:start w:w="210" w:type="dxa"/>
              <w:bottom w:w="180" w:type="dxa"/>
              <w:end w:w="210" w:type="dxa"/>
            </w:tcMar>
          </w:tcPr>
          <w:p>
            <w:r>
              <w:rPr>
                <w:rFonts w:ascii="Inter" w:hAnsi="Inter" w:eastAsia="Inter"/>
                <w:b/>
                <w:color w:val="A78446"/>
                <w:sz w:val="17"/>
              </w:rPr>
              <w:t>CRITICAL REQUIREMENT</w:t>
            </w:r>
          </w:p>
          <w:p>
            <w:pPr>
              <w:spacing w:after="0"/>
            </w:pPr>
            <w:r>
              <w:rPr>
                <w:rFonts w:ascii="Noto Serif" w:hAnsi="Noto Serif" w:eastAsia="Noto Serif"/>
                <w:b/>
                <w:color w:val="194338"/>
                <w:sz w:val="24"/>
              </w:rPr>
              <w:t>A uniquely Pattamasaevi truth must sit at the core of PATAMA. The weaving symbol may remain, evolve or ultimately change - but its meaning must be grounded in that truth.</w:t>
            </w:r>
          </w:p>
        </w:tc>
      </w:tr>
    </w:tbl>
    <w:p>
      <w:pPr>
        <w:pStyle w:val="Heading1"/>
        <w:pBdr>
          <w:bottom w:val="single" w:sz="8" w:space="5" w:color="A78446"/>
        </w:pBdr>
      </w:pPr>
      <w:r>
        <w:t>2. The questions the brand must answer</w:t>
      </w:r>
    </w:p>
    <w:p>
      <w:r>
        <w:rPr>
          <w:b/>
        </w:rPr>
        <w:t xml:space="preserve">The discovery should begin with the family’s actual decisions rather than with branding language. </w:t>
      </w:r>
      <w:r>
        <w:t>The central question is what belief has repeatedly caused the family to choose a less conventional, more demanding or more meaningful path.</w:t>
      </w:r>
    </w:p>
    <w:p>
      <w:pPr>
        <w:spacing w:after="80"/>
        <w:ind w:left="255" w:hanging="198"/>
      </w:pPr>
      <w:r>
        <w:rPr>
          <w:rFonts w:ascii="Inter" w:hAnsi="Inter" w:eastAsia="Inter"/>
          <w:b/>
          <w:color w:val="A78446"/>
          <w:sz w:val="20"/>
        </w:rPr>
        <w:t xml:space="preserve">•  </w:t>
      </w:r>
      <w:r>
        <w:rPr>
          <w:rFonts w:ascii="Inter" w:hAnsi="Inter" w:eastAsia="Inter"/>
          <w:color w:val="1E2724"/>
          <w:sz w:val="20"/>
        </w:rPr>
        <w:t>Why did K. Narong choose to create TRISARA independently rather than build or operate an established international hotel brand?</w:t>
      </w:r>
    </w:p>
    <w:p>
      <w:pPr>
        <w:spacing w:after="80"/>
        <w:ind w:left="255" w:hanging="198"/>
      </w:pPr>
      <w:r>
        <w:rPr>
          <w:rFonts w:ascii="Inter" w:hAnsi="Inter" w:eastAsia="Inter"/>
          <w:b/>
          <w:color w:val="A78446"/>
          <w:sz w:val="20"/>
        </w:rPr>
        <w:t xml:space="preserve">•  </w:t>
      </w:r>
      <w:r>
        <w:rPr>
          <w:rFonts w:ascii="Inter" w:hAnsi="Inter" w:eastAsia="Inter"/>
          <w:color w:val="1E2724"/>
          <w:sz w:val="20"/>
        </w:rPr>
        <w:t>Why did he create Tri Vananda instead of developing a conventional residential estate or golf course?</w:t>
      </w:r>
    </w:p>
    <w:p>
      <w:pPr>
        <w:spacing w:after="80"/>
        <w:ind w:left="255" w:hanging="198"/>
      </w:pPr>
      <w:r>
        <w:rPr>
          <w:rFonts w:ascii="Inter" w:hAnsi="Inter" w:eastAsia="Inter"/>
          <w:b/>
          <w:color w:val="A78446"/>
          <w:sz w:val="20"/>
        </w:rPr>
        <w:t xml:space="preserve">•  </w:t>
      </w:r>
      <w:r>
        <w:rPr>
          <w:rFonts w:ascii="Inter" w:hAnsi="Inter" w:eastAsia="Inter"/>
          <w:color w:val="1E2724"/>
          <w:sz w:val="20"/>
        </w:rPr>
        <w:t>Why does the family continue to nurture Praya Palazzo?</w:t>
      </w:r>
    </w:p>
    <w:p>
      <w:pPr>
        <w:spacing w:after="80"/>
        <w:ind w:left="255" w:hanging="198"/>
      </w:pPr>
      <w:r>
        <w:rPr>
          <w:rFonts w:ascii="Inter" w:hAnsi="Inter" w:eastAsia="Inter"/>
          <w:b/>
          <w:color w:val="A78446"/>
          <w:sz w:val="20"/>
        </w:rPr>
        <w:t xml:space="preserve">•  </w:t>
      </w:r>
      <w:r>
        <w:rPr>
          <w:rFonts w:ascii="Inter" w:hAnsi="Inter" w:eastAsia="Inter"/>
          <w:color w:val="1E2724"/>
          <w:sz w:val="20"/>
        </w:rPr>
        <w:t>How did the philosophies behind PRU and JAMPA emerge?</w:t>
      </w:r>
    </w:p>
    <w:p>
      <w:pPr>
        <w:spacing w:after="80"/>
        <w:ind w:left="255" w:hanging="198"/>
      </w:pPr>
      <w:r>
        <w:rPr>
          <w:rFonts w:ascii="Inter" w:hAnsi="Inter" w:eastAsia="Inter"/>
          <w:b/>
          <w:color w:val="A78446"/>
          <w:sz w:val="20"/>
        </w:rPr>
        <w:t xml:space="preserve">•  </w:t>
      </w:r>
      <w:r>
        <w:rPr>
          <w:rFonts w:ascii="Inter" w:hAnsi="Inter" w:eastAsia="Inter"/>
          <w:color w:val="1E2724"/>
          <w:sz w:val="20"/>
        </w:rPr>
        <w:t>Why is Montara working with Clinique La Prairie?</w:t>
      </w:r>
    </w:p>
    <w:p>
      <w:pPr>
        <w:spacing w:after="80"/>
        <w:ind w:left="255" w:hanging="198"/>
      </w:pPr>
      <w:r>
        <w:rPr>
          <w:rFonts w:ascii="Inter" w:hAnsi="Inter" w:eastAsia="Inter"/>
          <w:b/>
          <w:color w:val="A78446"/>
          <w:sz w:val="20"/>
        </w:rPr>
        <w:t xml:space="preserve">•  </w:t>
      </w:r>
      <w:r>
        <w:rPr>
          <w:rFonts w:ascii="Inter" w:hAnsi="Inter" w:eastAsia="Inter"/>
          <w:color w:val="1E2724"/>
          <w:sz w:val="20"/>
        </w:rPr>
        <w:t>What connects all these decisions?</w:t>
      </w:r>
    </w:p>
    <w:p>
      <w:pPr>
        <w:spacing w:after="80"/>
        <w:ind w:left="255" w:hanging="198"/>
      </w:pPr>
      <w:r>
        <w:rPr>
          <w:rFonts w:ascii="Inter" w:hAnsi="Inter" w:eastAsia="Inter"/>
          <w:b/>
          <w:color w:val="A78446"/>
          <w:sz w:val="20"/>
        </w:rPr>
        <w:t xml:space="preserve">•  </w:t>
      </w:r>
      <w:r>
        <w:rPr>
          <w:rFonts w:ascii="Inter" w:hAnsi="Inter" w:eastAsia="Inter"/>
          <w:color w:val="1E2724"/>
          <w:sz w:val="20"/>
        </w:rPr>
        <w:t>If Montara disappeared tomorrow, what would the world genuinely miss?</w:t>
      </w:r>
    </w:p>
    <w:p>
      <w:pPr>
        <w:pStyle w:val="PullQuote"/>
      </w:pPr>
      <w:r>
        <w:t>PATAMA should become an expression of the philosophy connecting these choices, rather than having a creative metaphor imposed on it from the outside.</w:t>
      </w:r>
    </w:p>
    <w:p>
      <w:pPr>
        <w:pStyle w:val="Heading1"/>
        <w:pBdr>
          <w:bottom w:val="single" w:sz="8" w:space="5" w:color="A78446"/>
        </w:pBdr>
      </w:pPr>
      <w:r>
        <w:t>3. Proposed 30-day Brand Truth Discovery Sprint</w:t>
      </w:r>
    </w:p>
    <w:p>
      <w:r>
        <w:rPr>
          <w:b/>
        </w:rPr>
        <w:t xml:space="preserve">Recommended timing: 10 August-6 September 2026. </w:t>
      </w:r>
      <w:r>
        <w:t>The sprint should produce a validated family truth, a complete PATAMA brand foundation, a decision on the weaving symbol and tagline, and a prepared GWS family conversation.</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361"/>
        <w:gridCol w:w="2608"/>
        <w:gridCol w:w="4819"/>
      </w:tblGrid>
      <w:tr>
        <w:trPr>
          <w:cantSplit/>
        </w:trPr>
        <w:tc>
          <w:tcPr>
            <w:tcW w:type="dxa" w:w="3118"/>
            <w:shd w:fill="194338"/>
            <w:tcMar>
              <w:top w:w="110" w:type="dxa"/>
              <w:start w:w="120" w:type="dxa"/>
              <w:bottom w:w="110" w:type="dxa"/>
              <w:end w:w="120" w:type="dxa"/>
            </w:tcMar>
          </w:tcPr>
          <w:p>
            <w:r>
              <w:rPr>
                <w:rFonts w:ascii="Inter" w:hAnsi="Inter" w:eastAsia="Inter"/>
                <w:b/>
                <w:color w:val="FFFFFF"/>
                <w:sz w:val="16"/>
              </w:rPr>
              <w:t>TIMING</w:t>
            </w:r>
          </w:p>
        </w:tc>
        <w:tc>
          <w:tcPr>
            <w:tcW w:type="dxa" w:w="3118"/>
            <w:shd w:fill="194338"/>
            <w:tcMar>
              <w:top w:w="110" w:type="dxa"/>
              <w:start w:w="120" w:type="dxa"/>
              <w:bottom w:w="110" w:type="dxa"/>
              <w:end w:w="120" w:type="dxa"/>
            </w:tcMar>
          </w:tcPr>
          <w:p>
            <w:r>
              <w:rPr>
                <w:rFonts w:ascii="Inter" w:hAnsi="Inter" w:eastAsia="Inter"/>
                <w:b/>
                <w:color w:val="FFFFFF"/>
                <w:sz w:val="16"/>
              </w:rPr>
              <w:t>FOCUS</w:t>
            </w:r>
          </w:p>
        </w:tc>
        <w:tc>
          <w:tcPr>
            <w:tcW w:type="dxa" w:w="3118"/>
            <w:shd w:fill="194338"/>
            <w:tcMar>
              <w:top w:w="110" w:type="dxa"/>
              <w:start w:w="120" w:type="dxa"/>
              <w:bottom w:w="110" w:type="dxa"/>
              <w:end w:w="120" w:type="dxa"/>
            </w:tcMar>
          </w:tcPr>
          <w:p>
            <w:r>
              <w:rPr>
                <w:rFonts w:ascii="Inter" w:hAnsi="Inter" w:eastAsia="Inter"/>
                <w:b/>
                <w:color w:val="FFFFFF"/>
                <w:sz w:val="16"/>
              </w:rPr>
              <w:t>PRIMARY OUTPUT</w:t>
            </w:r>
          </w:p>
        </w:tc>
      </w:tr>
      <w:tr>
        <w:trPr>
          <w:cantSplit/>
        </w:trPr>
        <w:tc>
          <w:tcPr>
            <w:tcW w:type="dxa" w:w="3118"/>
            <w:shd w:fill="F7F9F7"/>
            <w:tcMar>
              <w:top w:w="78" w:type="dxa"/>
              <w:start w:w="120" w:type="dxa"/>
              <w:bottom w:w="78" w:type="dxa"/>
              <w:end w:w="120" w:type="dxa"/>
            </w:tcMar>
          </w:tcPr>
          <w:p>
            <w:r>
              <w:rPr>
                <w:rFonts w:ascii="Inter" w:hAnsi="Inter" w:eastAsia="Inter"/>
                <w:b/>
                <w:color w:val="194338"/>
                <w:sz w:val="16"/>
              </w:rPr>
              <w:t>WEEK 1</w:t>
            </w:r>
          </w:p>
        </w:tc>
        <w:tc>
          <w:tcPr>
            <w:tcW w:type="dxa" w:w="3118"/>
            <w:shd w:fill="F7F9F7"/>
            <w:tcMar>
              <w:top w:w="78" w:type="dxa"/>
              <w:start w:w="120" w:type="dxa"/>
              <w:bottom w:w="78" w:type="dxa"/>
              <w:end w:w="120" w:type="dxa"/>
            </w:tcMar>
          </w:tcPr>
          <w:p>
            <w:r>
              <w:rPr>
                <w:rFonts w:ascii="Inter" w:hAnsi="Inter" w:eastAsia="Inter"/>
                <w:b/>
                <w:color w:val="194338"/>
                <w:sz w:val="17"/>
              </w:rPr>
              <w:t>Gather the evidence</w:t>
            </w:r>
          </w:p>
        </w:tc>
        <w:tc>
          <w:tcPr>
            <w:tcW w:type="dxa" w:w="3118"/>
            <w:shd w:fill="F7F9F7"/>
            <w:tcMar>
              <w:top w:w="78" w:type="dxa"/>
              <w:start w:w="120" w:type="dxa"/>
              <w:bottom w:w="78" w:type="dxa"/>
              <w:end w:w="120" w:type="dxa"/>
            </w:tcMar>
          </w:tcPr>
          <w:p>
            <w:r>
              <w:rPr>
                <w:rFonts w:ascii="Inter" w:hAnsi="Inter" w:eastAsia="Inter"/>
                <w:b w:val="0"/>
                <w:color w:val="1E2724"/>
                <w:sz w:val="17"/>
              </w:rPr>
              <w:t>Family interviews, witness interviews and Montara decisions timeline</w:t>
            </w:r>
          </w:p>
        </w:tc>
      </w:tr>
      <w:tr>
        <w:trPr>
          <w:cantSplit/>
        </w:trPr>
        <w:tc>
          <w:tcPr>
            <w:tcW w:type="dxa" w:w="3118"/>
            <w:shd w:fill="EDF2EE"/>
            <w:tcMar>
              <w:top w:w="78" w:type="dxa"/>
              <w:start w:w="120" w:type="dxa"/>
              <w:bottom w:w="78" w:type="dxa"/>
              <w:end w:w="120" w:type="dxa"/>
            </w:tcMar>
          </w:tcPr>
          <w:p>
            <w:r>
              <w:rPr>
                <w:rFonts w:ascii="Inter" w:hAnsi="Inter" w:eastAsia="Inter"/>
                <w:b/>
                <w:color w:val="194338"/>
                <w:sz w:val="16"/>
              </w:rPr>
              <w:t>WEEK 2</w:t>
            </w:r>
          </w:p>
        </w:tc>
        <w:tc>
          <w:tcPr>
            <w:tcW w:type="dxa" w:w="3118"/>
            <w:shd w:fill="EDF2EE"/>
            <w:tcMar>
              <w:top w:w="78" w:type="dxa"/>
              <w:start w:w="120" w:type="dxa"/>
              <w:bottom w:w="78" w:type="dxa"/>
              <w:end w:w="120" w:type="dxa"/>
            </w:tcMar>
          </w:tcPr>
          <w:p>
            <w:r>
              <w:rPr>
                <w:rFonts w:ascii="Inter" w:hAnsi="Inter" w:eastAsia="Inter"/>
                <w:b/>
                <w:color w:val="194338"/>
                <w:sz w:val="17"/>
              </w:rPr>
              <w:t>Distil the hypotheses</w:t>
            </w:r>
          </w:p>
        </w:tc>
        <w:tc>
          <w:tcPr>
            <w:tcW w:type="dxa" w:w="3118"/>
            <w:shd w:fill="EDF2EE"/>
            <w:tcMar>
              <w:top w:w="78" w:type="dxa"/>
              <w:start w:w="120" w:type="dxa"/>
              <w:bottom w:w="78" w:type="dxa"/>
              <w:end w:w="120" w:type="dxa"/>
            </w:tcMar>
          </w:tcPr>
          <w:p>
            <w:r>
              <w:rPr>
                <w:rFonts w:ascii="Inter" w:hAnsi="Inter" w:eastAsia="Inter"/>
                <w:b w:val="0"/>
                <w:color w:val="1E2724"/>
                <w:sz w:val="17"/>
              </w:rPr>
              <w:t>Three or four truth hypotheses and a family truth workshop</w:t>
            </w:r>
          </w:p>
        </w:tc>
      </w:tr>
      <w:tr>
        <w:trPr>
          <w:cantSplit/>
        </w:trPr>
        <w:tc>
          <w:tcPr>
            <w:tcW w:type="dxa" w:w="3118"/>
            <w:shd w:fill="F7F9F7"/>
            <w:tcMar>
              <w:top w:w="78" w:type="dxa"/>
              <w:start w:w="120" w:type="dxa"/>
              <w:bottom w:w="78" w:type="dxa"/>
              <w:end w:w="120" w:type="dxa"/>
            </w:tcMar>
          </w:tcPr>
          <w:p>
            <w:r>
              <w:rPr>
                <w:rFonts w:ascii="Inter" w:hAnsi="Inter" w:eastAsia="Inter"/>
                <w:b/>
                <w:color w:val="194338"/>
                <w:sz w:val="16"/>
              </w:rPr>
              <w:t>WEEK 3</w:t>
            </w:r>
          </w:p>
        </w:tc>
        <w:tc>
          <w:tcPr>
            <w:tcW w:type="dxa" w:w="3118"/>
            <w:shd w:fill="F7F9F7"/>
            <w:tcMar>
              <w:top w:w="78" w:type="dxa"/>
              <w:start w:w="120" w:type="dxa"/>
              <w:bottom w:w="78" w:type="dxa"/>
              <w:end w:w="120" w:type="dxa"/>
            </w:tcMar>
          </w:tcPr>
          <w:p>
            <w:r>
              <w:rPr>
                <w:rFonts w:ascii="Inter" w:hAnsi="Inter" w:eastAsia="Inter"/>
                <w:b/>
                <w:color w:val="194338"/>
                <w:sz w:val="17"/>
              </w:rPr>
              <w:t>Translate and validate</w:t>
            </w:r>
          </w:p>
        </w:tc>
        <w:tc>
          <w:tcPr>
            <w:tcW w:type="dxa" w:w="3118"/>
            <w:shd w:fill="F7F9F7"/>
            <w:tcMar>
              <w:top w:w="78" w:type="dxa"/>
              <w:start w:w="120" w:type="dxa"/>
              <w:bottom w:w="78" w:type="dxa"/>
              <w:end w:w="120" w:type="dxa"/>
            </w:tcMar>
          </w:tcPr>
          <w:p>
            <w:r>
              <w:rPr>
                <w:rFonts w:ascii="Inter" w:hAnsi="Inter" w:eastAsia="Inter"/>
                <w:b w:val="0"/>
                <w:color w:val="1E2724"/>
                <w:sz w:val="17"/>
              </w:rPr>
              <w:t>PATAMA brand foundation, credibility testing and symbol reassessment</w:t>
            </w:r>
          </w:p>
        </w:tc>
      </w:tr>
      <w:tr>
        <w:trPr>
          <w:cantSplit/>
        </w:trPr>
        <w:tc>
          <w:tcPr>
            <w:tcW w:type="dxa" w:w="3118"/>
            <w:shd w:fill="EDF2EE"/>
            <w:tcMar>
              <w:top w:w="78" w:type="dxa"/>
              <w:start w:w="120" w:type="dxa"/>
              <w:bottom w:w="78" w:type="dxa"/>
              <w:end w:w="120" w:type="dxa"/>
            </w:tcMar>
          </w:tcPr>
          <w:p>
            <w:r>
              <w:rPr>
                <w:rFonts w:ascii="Inter" w:hAnsi="Inter" w:eastAsia="Inter"/>
                <w:b/>
                <w:color w:val="194338"/>
                <w:sz w:val="16"/>
              </w:rPr>
              <w:t>WEEK 4</w:t>
            </w:r>
          </w:p>
        </w:tc>
        <w:tc>
          <w:tcPr>
            <w:tcW w:type="dxa" w:w="3118"/>
            <w:shd w:fill="EDF2EE"/>
            <w:tcMar>
              <w:top w:w="78" w:type="dxa"/>
              <w:start w:w="120" w:type="dxa"/>
              <w:bottom w:w="78" w:type="dxa"/>
              <w:end w:w="120" w:type="dxa"/>
            </w:tcMar>
          </w:tcPr>
          <w:p>
            <w:r>
              <w:rPr>
                <w:rFonts w:ascii="Inter" w:hAnsi="Inter" w:eastAsia="Inter"/>
                <w:b/>
                <w:color w:val="194338"/>
                <w:sz w:val="17"/>
              </w:rPr>
              <w:t>Prepare GWS and decide</w:t>
            </w:r>
          </w:p>
        </w:tc>
        <w:tc>
          <w:tcPr>
            <w:tcW w:type="dxa" w:w="3118"/>
            <w:shd w:fill="EDF2EE"/>
            <w:tcMar>
              <w:top w:w="78" w:type="dxa"/>
              <w:start w:w="120" w:type="dxa"/>
              <w:bottom w:w="78" w:type="dxa"/>
              <w:end w:w="120" w:type="dxa"/>
            </w:tcMar>
          </w:tcPr>
          <w:p>
            <w:r>
              <w:rPr>
                <w:rFonts w:ascii="Inter" w:hAnsi="Inter" w:eastAsia="Inter"/>
                <w:b w:val="0"/>
                <w:color w:val="1E2724"/>
                <w:sz w:val="17"/>
              </w:rPr>
              <w:t>Family film, stage architecture, content system and brand approvals</w:t>
            </w:r>
          </w:p>
        </w:tc>
      </w:tr>
    </w:tbl>
    <w:p>
      <w:pPr>
        <w:pStyle w:val="Heading2"/>
      </w:pPr>
      <w:r>
        <w:t>Week 1 | Gather the evidence</w:t>
      </w:r>
    </w:p>
    <w:p>
      <w:pPr>
        <w:pStyle w:val="Heading3"/>
      </w:pPr>
      <w:r>
        <w:t>A. Conduct separate, filmed family interviews</w:t>
      </w:r>
    </w:p>
    <w:p>
      <w:r>
        <w:rPr>
          <w:b/>
        </w:rPr>
        <w:t xml:space="preserve">Interview K. Narong, K. Poonsri and Kitt separately for approximately 90 minutes each. </w:t>
      </w:r>
      <w:r>
        <w:t>The interviewer should avoid asking what PATAMA should stand for. The discussion should focus on memories, choices, sacrifices, beliefs and turning points, before the family members influence one another’s answers.</w:t>
      </w:r>
    </w:p>
    <w:p>
      <w:pPr>
        <w:spacing w:after="60"/>
        <w:ind w:left="255" w:hanging="198"/>
      </w:pPr>
      <w:r>
        <w:rPr>
          <w:rFonts w:ascii="Inter" w:hAnsi="Inter" w:eastAsia="Inter"/>
          <w:b/>
          <w:color w:val="A78446"/>
          <w:sz w:val="19"/>
        </w:rPr>
        <w:t xml:space="preserve">•  </w:t>
      </w:r>
      <w:r>
        <w:rPr>
          <w:rFonts w:ascii="Inter" w:hAnsi="Inter" w:eastAsia="Inter"/>
          <w:color w:val="1E2724"/>
          <w:sz w:val="19"/>
        </w:rPr>
        <w:t>What did you want TRISARA to become that another luxury hotel could not?</w:t>
      </w:r>
    </w:p>
    <w:p>
      <w:pPr>
        <w:spacing w:after="60"/>
        <w:ind w:left="255" w:hanging="198"/>
      </w:pPr>
      <w:r>
        <w:rPr>
          <w:rFonts w:ascii="Inter" w:hAnsi="Inter" w:eastAsia="Inter"/>
          <w:b/>
          <w:color w:val="A78446"/>
          <w:sz w:val="19"/>
        </w:rPr>
        <w:t xml:space="preserve">•  </w:t>
      </w:r>
      <w:r>
        <w:rPr>
          <w:rFonts w:ascii="Inter" w:hAnsi="Inter" w:eastAsia="Inter"/>
          <w:color w:val="1E2724"/>
          <w:sz w:val="19"/>
        </w:rPr>
        <w:t>What was the original intention behind Tri Vananda?</w:t>
      </w:r>
    </w:p>
    <w:p>
      <w:pPr>
        <w:spacing w:after="60"/>
        <w:ind w:left="255" w:hanging="198"/>
      </w:pPr>
      <w:r>
        <w:rPr>
          <w:rFonts w:ascii="Inter" w:hAnsi="Inter" w:eastAsia="Inter"/>
          <w:b/>
          <w:color w:val="A78446"/>
          <w:sz w:val="19"/>
        </w:rPr>
        <w:t xml:space="preserve">•  </w:t>
      </w:r>
      <w:r>
        <w:rPr>
          <w:rFonts w:ascii="Inter" w:hAnsi="Inter" w:eastAsia="Inter"/>
          <w:color w:val="1E2724"/>
          <w:sz w:val="19"/>
        </w:rPr>
        <w:t>When has the family chosen quality, meaning or long-term value over the easier commercial path?</w:t>
      </w:r>
    </w:p>
    <w:p>
      <w:pPr>
        <w:spacing w:after="60"/>
        <w:ind w:left="255" w:hanging="198"/>
      </w:pPr>
      <w:r>
        <w:rPr>
          <w:rFonts w:ascii="Inter" w:hAnsi="Inter" w:eastAsia="Inter"/>
          <w:b/>
          <w:color w:val="A78446"/>
          <w:sz w:val="19"/>
        </w:rPr>
        <w:t xml:space="preserve">•  </w:t>
      </w:r>
      <w:r>
        <w:rPr>
          <w:rFonts w:ascii="Inter" w:hAnsi="Inter" w:eastAsia="Inter"/>
          <w:color w:val="1E2724"/>
          <w:sz w:val="19"/>
        </w:rPr>
        <w:t>When have you felt most proud of Montara?</w:t>
      </w:r>
    </w:p>
    <w:p>
      <w:pPr>
        <w:spacing w:after="60"/>
        <w:ind w:left="255" w:hanging="198"/>
      </w:pPr>
      <w:r>
        <w:rPr>
          <w:rFonts w:ascii="Inter" w:hAnsi="Inter" w:eastAsia="Inter"/>
          <w:b/>
          <w:color w:val="A78446"/>
          <w:sz w:val="19"/>
        </w:rPr>
        <w:t xml:space="preserve">•  </w:t>
      </w:r>
      <w:r>
        <w:rPr>
          <w:rFonts w:ascii="Inter" w:hAnsi="Inter" w:eastAsia="Inter"/>
          <w:color w:val="1E2724"/>
          <w:sz w:val="19"/>
        </w:rPr>
        <w:t>What should the next generation preserve even if the businesses change?</w:t>
      </w:r>
    </w:p>
    <w:p>
      <w:pPr>
        <w:spacing w:after="60"/>
        <w:ind w:left="255" w:hanging="198"/>
      </w:pPr>
      <w:r>
        <w:rPr>
          <w:rFonts w:ascii="Inter" w:hAnsi="Inter" w:eastAsia="Inter"/>
          <w:b/>
          <w:color w:val="A78446"/>
          <w:sz w:val="19"/>
        </w:rPr>
        <w:t xml:space="preserve">•  </w:t>
      </w:r>
      <w:r>
        <w:rPr>
          <w:rFonts w:ascii="Inter" w:hAnsi="Inter" w:eastAsia="Inter"/>
          <w:color w:val="1E2724"/>
          <w:sz w:val="19"/>
        </w:rPr>
        <w:t>What has the family always believed but never formally articulated?</w:t>
      </w:r>
    </w:p>
    <w:p>
      <w:r>
        <w:rPr>
          <w:b/>
        </w:rPr>
        <w:t xml:space="preserve">Interview discipline: </w:t>
      </w:r>
      <w:r>
        <w:t>whenever someone gives a general answer such as “we believe in care,” the interviewer should ask for a specific decision, action or sacrifice that demonstrates it.</w:t>
      </w:r>
    </w:p>
    <w:p>
      <w:pPr>
        <w:pStyle w:val="Heading3"/>
      </w:pPr>
      <w:r>
        <w:t>B. Interview people who have witnessed the family’s behaviour</w:t>
      </w:r>
    </w:p>
    <w:p>
      <w:r>
        <w:rPr>
          <w:b/>
        </w:rPr>
        <w:t xml:space="preserve">Conduct shorter interviews with approximately eight carefully selected witnesses: </w:t>
      </w:r>
      <w:r>
        <w:t>long-serving TRISARA leaders, Chef Jimmy, a Tri Vananda leader, someone closely involved with Praya Palazzo, a long-standing villa owner or guest, a trusted family adviser and a younger employee who experiences Montara today.</w:t>
      </w:r>
    </w:p>
    <w:p>
      <w:pPr>
        <w:pStyle w:val="Heading3"/>
      </w:pPr>
      <w:r>
        <w:t>C. Build the Montara decisions timeline</w:t>
      </w:r>
    </w:p>
    <w:p>
      <w:r>
        <w:rPr>
          <w:b/>
        </w:rPr>
        <w:t xml:space="preserve">Create a visual timeline of the defining decisions behind TRISARA, Praya Palazzo, Tri Vananda, PRU, JAMPA, CLP Phuket and PATAMA. </w:t>
      </w:r>
      <w:r>
        <w:t>For each decision, identify the obvious commercial alternative, what the family chose instead, the belief that appears to have driven the choice, the sacrifice involved and who ultimately benefited.</w:t>
      </w:r>
    </w:p>
    <w:p>
      <w:r>
        <w:rPr>
          <w:rFonts w:ascii="Inter" w:hAnsi="Inter" w:eastAsia="Inter"/>
          <w:b/>
          <w:color w:val="194338"/>
          <w:sz w:val="19"/>
        </w:rPr>
        <w:t xml:space="preserve">Week 1 deliverable: </w:t>
      </w:r>
      <w:r>
        <w:rPr>
          <w:rFonts w:ascii="Inter" w:hAnsi="Inter" w:eastAsia="Inter"/>
          <w:color w:val="1E2724"/>
          <w:sz w:val="19"/>
        </w:rPr>
        <w:t>Truth Evidence Book containing filmed interviews, transcripts, 20-30 important quotations, 10-15 defining decisions, recurring beliefs, tensions and high-potential stories for future content.</w:t>
      </w:r>
    </w:p>
    <w:p>
      <w:pPr>
        <w:pStyle w:val="Heading2"/>
      </w:pPr>
      <w:r>
        <w:t>Week 2 | Distil the hypotheses</w:t>
      </w:r>
    </w:p>
    <w:p>
      <w:pPr>
        <w:pStyle w:val="Heading3"/>
      </w:pPr>
      <w:r>
        <w:t>A. Develop three or four family-truth hypotheses</w:t>
      </w:r>
    </w:p>
    <w:p>
      <w:r>
        <w:rPr>
          <w:b/>
        </w:rPr>
        <w:t xml:space="preserve">Each hypothesis must be built from evidence rather than polished copy. </w:t>
      </w:r>
      <w:r>
        <w:t>It should articulate the belief, show which decisions prove it, identify the tension with conventional hospitality or development thinking, explain why it matters to customers and clarify how it would shape PATAMA’s behaviour.</w:t>
      </w:r>
    </w:p>
    <w:p>
      <w:pPr>
        <w:pStyle w:val="Heading3"/>
        <w:pageBreakBefore/>
      </w:pPr>
      <w:r>
        <w:t>B. Apply the “only us” test</w:t>
      </w:r>
    </w:p>
    <w:tbl>
      <w:tblPr>
        <w:tblW w:type="auto" w:w="0"/>
        <w:jc w:val="center"/>
        <w:tblLayout w:type="fixed"/>
        <w:tblLook w:firstColumn="1" w:firstRow="1" w:lastColumn="0" w:lastRow="0" w:noHBand="0" w:noVBand="1" w:val="04A0"/>
        <w:tblBorders>
          <w:top w:val="single" w:sz="4" w:space="0" w:color="DDE4DF"/>
          <w:left w:val="single" w:sz="4" w:space="0" w:color="DDE4DF"/>
          <w:bottom w:val="single" w:sz="4" w:space="0" w:color="DDE4DF"/>
          <w:right w:val="single" w:sz="4" w:space="0" w:color="DDE4DF"/>
          <w:insideH w:val="single" w:sz="4" w:space="0" w:color="DDE4DF"/>
          <w:insideV w:val="single" w:sz="4" w:space="0" w:color="DDE4DF"/>
        </w:tblBorders>
      </w:tblPr>
      <w:tblGrid>
        <w:gridCol w:w="2041"/>
        <w:gridCol w:w="6803"/>
      </w:tblGrid>
      <w:tr>
        <w:tc>
          <w:tcPr>
            <w:tcW w:type="dxa" w:w="4677"/>
            <w:shd w:fill="E9EFEB"/>
            <w:tcMar>
              <w:top w:w="90" w:type="dxa"/>
              <w:start w:w="120" w:type="dxa"/>
              <w:bottom w:w="90" w:type="dxa"/>
              <w:end w:w="120" w:type="dxa"/>
            </w:tcMar>
          </w:tcPr>
          <w:p>
            <w:r>
              <w:rPr>
                <w:rFonts w:ascii="Inter" w:hAnsi="Inter" w:eastAsia="Inter"/>
                <w:b/>
                <w:color w:val="194338"/>
                <w:sz w:val="16"/>
              </w:rPr>
              <w:t>HISTORICAL</w:t>
            </w:r>
          </w:p>
        </w:tc>
        <w:tc>
          <w:tcPr>
            <w:tcW w:type="dxa" w:w="4677"/>
            <w:shd w:fill="F8F9F8"/>
            <w:tcMar>
              <w:top w:w="90" w:type="dxa"/>
              <w:start w:w="140" w:type="dxa"/>
              <w:bottom w:w="90" w:type="dxa"/>
              <w:end w:w="140" w:type="dxa"/>
            </w:tcMar>
          </w:tcPr>
          <w:p>
            <w:r>
              <w:rPr>
                <w:rFonts w:ascii="Inter" w:hAnsi="Inter" w:eastAsia="Inter"/>
                <w:color w:val="1E2724"/>
                <w:sz w:val="18"/>
              </w:rPr>
              <w:t>Supported by real decisions rather than retrospective storytelling.</w:t>
            </w:r>
          </w:p>
        </w:tc>
      </w:tr>
      <w:tr>
        <w:tc>
          <w:tcPr>
            <w:tcW w:type="dxa" w:w="4677"/>
            <w:shd w:fill="E9EFEB"/>
            <w:tcMar>
              <w:top w:w="90" w:type="dxa"/>
              <w:start w:w="120" w:type="dxa"/>
              <w:bottom w:w="90" w:type="dxa"/>
              <w:end w:w="120" w:type="dxa"/>
            </w:tcMar>
          </w:tcPr>
          <w:p>
            <w:r>
              <w:rPr>
                <w:rFonts w:ascii="Inter" w:hAnsi="Inter" w:eastAsia="Inter"/>
                <w:b/>
                <w:color w:val="194338"/>
                <w:sz w:val="16"/>
              </w:rPr>
              <w:t>EMOTIONAL</w:t>
            </w:r>
          </w:p>
        </w:tc>
        <w:tc>
          <w:tcPr>
            <w:tcW w:type="dxa" w:w="4677"/>
            <w:shd w:fill="F8F9F8"/>
            <w:tcMar>
              <w:top w:w="90" w:type="dxa"/>
              <w:start w:w="140" w:type="dxa"/>
              <w:bottom w:w="90" w:type="dxa"/>
              <w:end w:w="140" w:type="dxa"/>
            </w:tcMar>
          </w:tcPr>
          <w:p>
            <w:r>
              <w:rPr>
                <w:rFonts w:ascii="Inter" w:hAnsi="Inter" w:eastAsia="Inter"/>
                <w:color w:val="1E2724"/>
                <w:sz w:val="18"/>
              </w:rPr>
              <w:t>Recognised by K. Narong, K. Poonsri and Kitt as genuinely theirs.</w:t>
            </w:r>
          </w:p>
        </w:tc>
      </w:tr>
      <w:tr>
        <w:tc>
          <w:tcPr>
            <w:tcW w:type="dxa" w:w="4677"/>
            <w:shd w:fill="E9EFEB"/>
            <w:tcMar>
              <w:top w:w="90" w:type="dxa"/>
              <w:start w:w="120" w:type="dxa"/>
              <w:bottom w:w="90" w:type="dxa"/>
              <w:end w:w="120" w:type="dxa"/>
            </w:tcMar>
          </w:tcPr>
          <w:p>
            <w:r>
              <w:rPr>
                <w:rFonts w:ascii="Inter" w:hAnsi="Inter" w:eastAsia="Inter"/>
                <w:b/>
                <w:color w:val="194338"/>
                <w:sz w:val="16"/>
              </w:rPr>
              <w:t>DISTINCTIVE</w:t>
            </w:r>
          </w:p>
        </w:tc>
        <w:tc>
          <w:tcPr>
            <w:tcW w:type="dxa" w:w="4677"/>
            <w:shd w:fill="F8F9F8"/>
            <w:tcMar>
              <w:top w:w="90" w:type="dxa"/>
              <w:start w:w="140" w:type="dxa"/>
              <w:bottom w:w="90" w:type="dxa"/>
              <w:end w:w="140" w:type="dxa"/>
            </w:tcMar>
          </w:tcPr>
          <w:p>
            <w:r>
              <w:rPr>
                <w:rFonts w:ascii="Inter" w:hAnsi="Inter" w:eastAsia="Inter"/>
                <w:color w:val="1E2724"/>
                <w:sz w:val="18"/>
              </w:rPr>
              <w:t>Difficult for another hospitality or lifestyle brand to copy credibly.</w:t>
            </w:r>
          </w:p>
        </w:tc>
      </w:tr>
      <w:tr>
        <w:tc>
          <w:tcPr>
            <w:tcW w:type="dxa" w:w="4677"/>
            <w:shd w:fill="E9EFEB"/>
            <w:tcMar>
              <w:top w:w="90" w:type="dxa"/>
              <w:start w:w="120" w:type="dxa"/>
              <w:bottom w:w="90" w:type="dxa"/>
              <w:end w:w="120" w:type="dxa"/>
            </w:tcMar>
          </w:tcPr>
          <w:p>
            <w:r>
              <w:rPr>
                <w:rFonts w:ascii="Inter" w:hAnsi="Inter" w:eastAsia="Inter"/>
                <w:b/>
                <w:color w:val="194338"/>
                <w:sz w:val="16"/>
              </w:rPr>
              <w:t>RELEVANT</w:t>
            </w:r>
          </w:p>
        </w:tc>
        <w:tc>
          <w:tcPr>
            <w:tcW w:type="dxa" w:w="4677"/>
            <w:shd w:fill="F8F9F8"/>
            <w:tcMar>
              <w:top w:w="90" w:type="dxa"/>
              <w:start w:w="140" w:type="dxa"/>
              <w:bottom w:w="90" w:type="dxa"/>
              <w:end w:w="140" w:type="dxa"/>
            </w:tcMar>
          </w:tcPr>
          <w:p>
            <w:r>
              <w:rPr>
                <w:rFonts w:ascii="Inter" w:hAnsi="Inter" w:eastAsia="Inter"/>
                <w:color w:val="1E2724"/>
                <w:sz w:val="18"/>
              </w:rPr>
              <w:t>Meaningful to guests, residents, owners and communities - not only to the family.</w:t>
            </w:r>
          </w:p>
        </w:tc>
      </w:tr>
      <w:tr>
        <w:tc>
          <w:tcPr>
            <w:tcW w:type="dxa" w:w="4677"/>
            <w:shd w:fill="E9EFEB"/>
            <w:tcMar>
              <w:top w:w="90" w:type="dxa"/>
              <w:start w:w="120" w:type="dxa"/>
              <w:bottom w:w="90" w:type="dxa"/>
              <w:end w:w="120" w:type="dxa"/>
            </w:tcMar>
          </w:tcPr>
          <w:p>
            <w:r>
              <w:rPr>
                <w:rFonts w:ascii="Inter" w:hAnsi="Inter" w:eastAsia="Inter"/>
                <w:b/>
                <w:color w:val="194338"/>
                <w:sz w:val="16"/>
              </w:rPr>
              <w:t>USEFUL</w:t>
            </w:r>
          </w:p>
        </w:tc>
        <w:tc>
          <w:tcPr>
            <w:tcW w:type="dxa" w:w="4677"/>
            <w:shd w:fill="F8F9F8"/>
            <w:tcMar>
              <w:top w:w="90" w:type="dxa"/>
              <w:start w:w="140" w:type="dxa"/>
              <w:bottom w:w="90" w:type="dxa"/>
              <w:end w:w="140" w:type="dxa"/>
            </w:tcMar>
          </w:tcPr>
          <w:p>
            <w:r>
              <w:rPr>
                <w:rFonts w:ascii="Inter" w:hAnsi="Inter" w:eastAsia="Inter"/>
                <w:color w:val="1E2724"/>
                <w:sz w:val="18"/>
              </w:rPr>
              <w:t>Able to guide future products, partnerships and operating decisions.</w:t>
            </w:r>
          </w:p>
        </w:tc>
      </w:tr>
      <w:tr>
        <w:tc>
          <w:tcPr>
            <w:tcW w:type="dxa" w:w="4677"/>
            <w:shd w:fill="E9EFEB"/>
            <w:tcMar>
              <w:top w:w="90" w:type="dxa"/>
              <w:start w:w="120" w:type="dxa"/>
              <w:bottom w:w="90" w:type="dxa"/>
              <w:end w:w="120" w:type="dxa"/>
            </w:tcMar>
          </w:tcPr>
          <w:p>
            <w:r>
              <w:rPr>
                <w:rFonts w:ascii="Inter" w:hAnsi="Inter" w:eastAsia="Inter"/>
                <w:b/>
                <w:color w:val="194338"/>
                <w:sz w:val="16"/>
              </w:rPr>
              <w:t>EXPANSIVE</w:t>
            </w:r>
          </w:p>
        </w:tc>
        <w:tc>
          <w:tcPr>
            <w:tcW w:type="dxa" w:w="4677"/>
            <w:shd w:fill="F8F9F8"/>
            <w:tcMar>
              <w:top w:w="90" w:type="dxa"/>
              <w:start w:w="140" w:type="dxa"/>
              <w:bottom w:w="90" w:type="dxa"/>
              <w:end w:w="140" w:type="dxa"/>
            </w:tcMar>
          </w:tcPr>
          <w:p>
            <w:r>
              <w:rPr>
                <w:rFonts w:ascii="Inter" w:hAnsi="Inter" w:eastAsia="Inter"/>
                <w:color w:val="1E2724"/>
                <w:sz w:val="18"/>
              </w:rPr>
              <w:t>Capable of connecting the portfolio without making every brand identical.</w:t>
            </w:r>
          </w:p>
        </w:tc>
      </w:tr>
    </w:tbl>
    <w:p>
      <w:pPr>
        <w:pStyle w:val="Heading3"/>
      </w:pPr>
      <w:r>
        <w:t>C. Hold the family truth workshop</w:t>
      </w:r>
    </w:p>
    <w:p>
      <w:r>
        <w:rPr>
          <w:b/>
        </w:rPr>
        <w:t xml:space="preserve">Run a four-hour workshop with K. Narong, K. Poonsri and Kitt, facilitated by the lead strategist and a neutral moderator. </w:t>
      </w:r>
      <w:r>
        <w:t>The workshop should review what happened, why those choices were made, what pattern repeats, what must endure and what part of the family philosophy PATAMA should carry into the world. The objective is to agree on the meaning before perfecting the language.</w:t>
      </w:r>
    </w:p>
    <w:p>
      <w:r>
        <w:rPr>
          <w:rFonts w:ascii="Inter" w:hAnsi="Inter" w:eastAsia="Inter"/>
          <w:b/>
          <w:color w:val="194338"/>
          <w:sz w:val="19"/>
        </w:rPr>
        <w:t xml:space="preserve">Week 2 deliverable: </w:t>
      </w:r>
      <w:r>
        <w:rPr>
          <w:rFonts w:ascii="Inter" w:hAnsi="Inter" w:eastAsia="Inter"/>
          <w:color w:val="1E2724"/>
          <w:sz w:val="19"/>
        </w:rPr>
        <w:t>one preferred family-truth hypothesis supported by at least five historical proof points, plus one credible alternative hypothesis.</w:t>
      </w:r>
    </w:p>
    <w:p>
      <w:pPr>
        <w:pStyle w:val="Heading2"/>
      </w:pPr>
      <w:r>
        <w:t>Week 3 | Translate and validate</w:t>
      </w:r>
    </w:p>
    <w:p>
      <w:pPr>
        <w:pStyle w:val="Heading3"/>
      </w:pPr>
      <w:r>
        <w:t>A. Translate the truth into the PATAMA brand foundation</w:t>
      </w:r>
    </w:p>
    <w:p>
      <w:pPr>
        <w:ind w:left="198" w:hanging="198"/>
      </w:pPr>
      <w:r>
        <w:rPr>
          <w:rFonts w:ascii="Inter" w:hAnsi="Inter" w:eastAsia="Inter"/>
          <w:b/>
          <w:color w:val="194338"/>
          <w:sz w:val="19"/>
        </w:rPr>
        <w:t xml:space="preserve">•  Family truth: </w:t>
      </w:r>
      <w:r>
        <w:rPr>
          <w:rFonts w:ascii="Inter" w:hAnsi="Inter" w:eastAsia="Inter"/>
          <w:color w:val="1E2724"/>
          <w:sz w:val="19"/>
        </w:rPr>
        <w:t>The enduring belief that belongs to the Pattamasaevi family.</w:t>
      </w:r>
    </w:p>
    <w:p>
      <w:pPr>
        <w:ind w:left="198" w:hanging="198"/>
      </w:pPr>
      <w:r>
        <w:rPr>
          <w:rFonts w:ascii="Inter" w:hAnsi="Inter" w:eastAsia="Inter"/>
          <w:b/>
          <w:color w:val="194338"/>
          <w:sz w:val="19"/>
        </w:rPr>
        <w:t xml:space="preserve">•  PATAMA’s role: </w:t>
      </w:r>
      <w:r>
        <w:rPr>
          <w:rFonts w:ascii="Inter" w:hAnsi="Inter" w:eastAsia="Inter"/>
          <w:color w:val="1E2724"/>
          <w:sz w:val="19"/>
        </w:rPr>
        <w:t>How PATAMA brings that belief into people’s lives.</w:t>
      </w:r>
    </w:p>
    <w:p>
      <w:pPr>
        <w:ind w:left="198" w:hanging="198"/>
      </w:pPr>
      <w:r>
        <w:rPr>
          <w:rFonts w:ascii="Inter" w:hAnsi="Inter" w:eastAsia="Inter"/>
          <w:b/>
          <w:color w:val="194338"/>
          <w:sz w:val="19"/>
        </w:rPr>
        <w:t xml:space="preserve">•  Customer promise: </w:t>
      </w:r>
      <w:r>
        <w:rPr>
          <w:rFonts w:ascii="Inter" w:hAnsi="Inter" w:eastAsia="Inter"/>
          <w:color w:val="1E2724"/>
          <w:sz w:val="19"/>
        </w:rPr>
        <w:t>What guests, residents, owners and members should consistently experience.</w:t>
      </w:r>
    </w:p>
    <w:p>
      <w:pPr>
        <w:ind w:left="198" w:hanging="198"/>
      </w:pPr>
      <w:r>
        <w:rPr>
          <w:rFonts w:ascii="Inter" w:hAnsi="Inter" w:eastAsia="Inter"/>
          <w:b/>
          <w:color w:val="194338"/>
          <w:sz w:val="19"/>
        </w:rPr>
        <w:t xml:space="preserve">•  Brand principles: </w:t>
      </w:r>
      <w:r>
        <w:rPr>
          <w:rFonts w:ascii="Inter" w:hAnsi="Inter" w:eastAsia="Inter"/>
          <w:color w:val="1E2724"/>
          <w:sz w:val="19"/>
        </w:rPr>
        <w:t>The behaviours and standards guiding products, places, partnerships and service.</w:t>
      </w:r>
    </w:p>
    <w:p>
      <w:pPr>
        <w:ind w:left="198" w:hanging="198"/>
      </w:pPr>
      <w:r>
        <w:rPr>
          <w:rFonts w:ascii="Inter" w:hAnsi="Inter" w:eastAsia="Inter"/>
          <w:b/>
          <w:color w:val="194338"/>
          <w:sz w:val="19"/>
        </w:rPr>
        <w:t xml:space="preserve">•  Proof: </w:t>
      </w:r>
      <w:r>
        <w:rPr>
          <w:rFonts w:ascii="Inter" w:hAnsi="Inter" w:eastAsia="Inter"/>
          <w:color w:val="1E2724"/>
          <w:sz w:val="19"/>
        </w:rPr>
        <w:t>How the belief is already visible across Montara’s portfolio and history.</w:t>
      </w:r>
    </w:p>
    <w:p>
      <w:pPr>
        <w:pStyle w:val="Heading3"/>
      </w:pPr>
      <w:r>
        <w:t>B. Test recognition, not popularity</w:t>
      </w:r>
    </w:p>
    <w:p>
      <w:r>
        <w:rPr>
          <w:b/>
        </w:rPr>
        <w:t xml:space="preserve">Use structured conversations with selected employees, villa owners, long-standing guests and collaborators. </w:t>
      </w:r>
      <w:r>
        <w:t>Do not ask which line they like. Ask whether the idea sounds true of Montara, what evidence they have experienced, where it feels exaggerated, what PATAMA must do to make it credible and what PATAMA should never do if the belief is genuine.</w:t>
      </w:r>
    </w:p>
    <w:p>
      <w:pPr>
        <w:pStyle w:val="Heading3"/>
      </w:pPr>
      <w:r>
        <w:t>C. Reassess the weaving symbol and the eight threads</w:t>
      </w:r>
    </w:p>
    <w:p>
      <w:pPr>
        <w:spacing w:after="60"/>
        <w:ind w:left="255" w:hanging="198"/>
      </w:pPr>
      <w:r>
        <w:rPr>
          <w:rFonts w:ascii="Inter" w:hAnsi="Inter" w:eastAsia="Inter"/>
          <w:b/>
          <w:color w:val="A78446"/>
          <w:sz w:val="19"/>
        </w:rPr>
        <w:t xml:space="preserve">•  </w:t>
      </w:r>
      <w:r>
        <w:rPr>
          <w:rFonts w:ascii="Inter" w:hAnsi="Inter" w:eastAsia="Inter"/>
          <w:color w:val="1E2724"/>
          <w:sz w:val="19"/>
        </w:rPr>
        <w:t>What do the threads actually represent?</w:t>
      </w:r>
    </w:p>
    <w:p>
      <w:pPr>
        <w:spacing w:after="60"/>
        <w:ind w:left="255" w:hanging="198"/>
      </w:pPr>
      <w:r>
        <w:rPr>
          <w:rFonts w:ascii="Inter" w:hAnsi="Inter" w:eastAsia="Inter"/>
          <w:b/>
          <w:color w:val="A78446"/>
          <w:sz w:val="19"/>
        </w:rPr>
        <w:t xml:space="preserve">•  </w:t>
      </w:r>
      <w:r>
        <w:rPr>
          <w:rFonts w:ascii="Inter" w:hAnsi="Inter" w:eastAsia="Inter"/>
          <w:color w:val="1E2724"/>
          <w:sz w:val="19"/>
        </w:rPr>
        <w:t>Why is weaving the right metaphor for this family truth?</w:t>
      </w:r>
    </w:p>
    <w:p>
      <w:pPr>
        <w:spacing w:after="60"/>
        <w:ind w:left="255" w:hanging="198"/>
      </w:pPr>
      <w:r>
        <w:rPr>
          <w:rFonts w:ascii="Inter" w:hAnsi="Inter" w:eastAsia="Inter"/>
          <w:b/>
          <w:color w:val="A78446"/>
          <w:sz w:val="19"/>
        </w:rPr>
        <w:t xml:space="preserve">•  </w:t>
      </w:r>
      <w:r>
        <w:rPr>
          <w:rFonts w:ascii="Inter" w:hAnsi="Inter" w:eastAsia="Inter"/>
          <w:color w:val="1E2724"/>
          <w:sz w:val="19"/>
        </w:rPr>
        <w:t>Is the Möbius structure necessary?</w:t>
      </w:r>
    </w:p>
    <w:p>
      <w:pPr>
        <w:spacing w:after="60"/>
        <w:ind w:left="255" w:hanging="198"/>
      </w:pPr>
      <w:r>
        <w:rPr>
          <w:rFonts w:ascii="Inter" w:hAnsi="Inter" w:eastAsia="Inter"/>
          <w:b/>
          <w:color w:val="A78446"/>
          <w:sz w:val="19"/>
        </w:rPr>
        <w:t xml:space="preserve">•  </w:t>
      </w:r>
      <w:r>
        <w:rPr>
          <w:rFonts w:ascii="Inter" w:hAnsi="Inter" w:eastAsia="Inter"/>
          <w:color w:val="1E2724"/>
          <w:sz w:val="19"/>
        </w:rPr>
        <w:t>Does the mark clearly communicate weaving rather than only continuity?</w:t>
      </w:r>
    </w:p>
    <w:p>
      <w:pPr>
        <w:spacing w:after="60"/>
        <w:ind w:left="255" w:hanging="198"/>
      </w:pPr>
      <w:r>
        <w:rPr>
          <w:rFonts w:ascii="Inter" w:hAnsi="Inter" w:eastAsia="Inter"/>
          <w:b/>
          <w:color w:val="A78446"/>
          <w:sz w:val="19"/>
        </w:rPr>
        <w:t xml:space="preserve">•  </w:t>
      </w:r>
      <w:r>
        <w:rPr>
          <w:rFonts w:ascii="Inter" w:hAnsi="Inter" w:eastAsia="Inter"/>
          <w:color w:val="1E2724"/>
          <w:sz w:val="19"/>
        </w:rPr>
        <w:t>Are eight threads strategically meaningful or simply a convenient design device?</w:t>
      </w:r>
    </w:p>
    <w:p>
      <w:pPr>
        <w:spacing w:after="60"/>
        <w:ind w:left="255" w:hanging="198"/>
      </w:pPr>
      <w:r>
        <w:rPr>
          <w:rFonts w:ascii="Inter" w:hAnsi="Inter" w:eastAsia="Inter"/>
          <w:b/>
          <w:color w:val="A78446"/>
          <w:sz w:val="19"/>
        </w:rPr>
        <w:t xml:space="preserve">•  </w:t>
      </w:r>
      <w:r>
        <w:rPr>
          <w:rFonts w:ascii="Inter" w:hAnsi="Inter" w:eastAsia="Inter"/>
          <w:color w:val="1E2724"/>
          <w:sz w:val="19"/>
        </w:rPr>
        <w:t>Should the symbol remain, evolve or be replaced?</w:t>
      </w:r>
    </w:p>
    <w:p>
      <w:r>
        <w:rPr>
          <w:rFonts w:ascii="Inter" w:hAnsi="Inter" w:eastAsia="Inter"/>
          <w:b/>
          <w:color w:val="194338"/>
          <w:sz w:val="19"/>
        </w:rPr>
        <w:t xml:space="preserve">Week 3 deliverable: </w:t>
      </w:r>
      <w:r>
        <w:rPr>
          <w:rFonts w:ascii="Inter" w:hAnsi="Inter" w:eastAsia="Inter"/>
          <w:color w:val="1E2724"/>
          <w:sz w:val="19"/>
        </w:rPr>
        <w:t>validated PATAMA Brand Foundation, proof-point library, recommendation on the symbol and threads, and recommendation on whether any permanent tagline is needed.</w:t>
      </w:r>
    </w:p>
    <w:p>
      <w:pPr>
        <w:pStyle w:val="Heading2"/>
      </w:pPr>
      <w:r>
        <w:t>Week 4 | Prepare GWS and finalise the brand</w:t>
      </w:r>
    </w:p>
    <w:p>
      <w:pPr>
        <w:pStyle w:val="Heading3"/>
      </w:pPr>
      <w:r>
        <w:t>A. Record a private long-form family conversation</w:t>
      </w:r>
    </w:p>
    <w:p>
      <w:r>
        <w:rPr>
          <w:b/>
        </w:rPr>
        <w:t xml:space="preserve">The GWS stage should not be the first time the family discusses these questions together. </w:t>
      </w:r>
      <w:r>
        <w:t>Record a 60-90 minute conversation among K. Narong, K. Poonsri and Kitt before GWS. It should function as research, rehearsal, an intergenerational archive and source material for PATAMA content - without scripting the public conversation.</w:t>
      </w:r>
    </w:p>
    <w:p>
      <w:pPr>
        <w:pStyle w:val="Heading3"/>
      </w:pPr>
      <w:r>
        <w:t>B. Design the GWS family conversation</w:t>
      </w:r>
    </w:p>
    <w:p>
      <w:r>
        <w:rPr>
          <w:b/>
        </w:rPr>
        <w:t xml:space="preserve">Recommended working theme: </w:t>
      </w:r>
      <w:r>
        <w:t>“What We Have Been Building All Along” or “Why We Built What We Built.”</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324"/>
        <w:gridCol w:w="6520"/>
      </w:tblGrid>
      <w:tr>
        <w:tc>
          <w:tcPr>
            <w:tcW w:type="dxa" w:w="4677"/>
            <w:shd w:fill="194338"/>
            <w:tcMar>
              <w:top w:w="100" w:type="dxa"/>
              <w:start w:w="120" w:type="dxa"/>
              <w:bottom w:w="100" w:type="dxa"/>
              <w:end w:w="120" w:type="dxa"/>
            </w:tcMar>
          </w:tcPr>
          <w:p>
            <w:r>
              <w:rPr>
                <w:rFonts w:ascii="Inter" w:hAnsi="Inter" w:eastAsia="Inter"/>
                <w:b/>
                <w:color w:val="FFFFFF"/>
                <w:sz w:val="16"/>
              </w:rPr>
              <w:t>STAGE CHAPTER</w:t>
            </w:r>
          </w:p>
        </w:tc>
        <w:tc>
          <w:tcPr>
            <w:tcW w:type="dxa" w:w="4677"/>
            <w:shd w:fill="194338"/>
            <w:tcMar>
              <w:top w:w="100" w:type="dxa"/>
              <w:start w:w="120" w:type="dxa"/>
              <w:bottom w:w="100" w:type="dxa"/>
              <w:end w:w="120" w:type="dxa"/>
            </w:tcMar>
          </w:tcPr>
          <w:p>
            <w:r>
              <w:rPr>
                <w:rFonts w:ascii="Inter" w:hAnsi="Inter" w:eastAsia="Inter"/>
                <w:b/>
                <w:color w:val="FFFFFF"/>
                <w:sz w:val="16"/>
              </w:rPr>
              <w:t>PURPOSE</w:t>
            </w:r>
          </w:p>
        </w:tc>
      </w:tr>
      <w:tr>
        <w:tc>
          <w:tcPr>
            <w:tcW w:type="dxa" w:w="4677"/>
            <w:shd w:fill="E9EFEB"/>
            <w:tcMar>
              <w:top w:w="90" w:type="dxa"/>
              <w:start w:w="120" w:type="dxa"/>
              <w:bottom w:w="90" w:type="dxa"/>
              <w:end w:w="120" w:type="dxa"/>
            </w:tcMar>
          </w:tcPr>
          <w:p>
            <w:r>
              <w:rPr>
                <w:rFonts w:ascii="Inter" w:hAnsi="Inter" w:eastAsia="Inter"/>
                <w:b/>
                <w:color w:val="194338"/>
                <w:sz w:val="18"/>
              </w:rPr>
              <w:t>The beginning</w:t>
            </w:r>
          </w:p>
        </w:tc>
        <w:tc>
          <w:tcPr>
            <w:tcW w:type="dxa" w:w="4677"/>
            <w:shd w:fill="F9FAF9"/>
            <w:tcMar>
              <w:top w:w="90" w:type="dxa"/>
              <w:start w:w="120" w:type="dxa"/>
              <w:bottom w:w="90" w:type="dxa"/>
              <w:end w:w="120" w:type="dxa"/>
            </w:tcMar>
          </w:tcPr>
          <w:p>
            <w:r>
              <w:rPr>
                <w:rFonts w:ascii="Inter" w:hAnsi="Inter" w:eastAsia="Inter"/>
                <w:color w:val="1E2724"/>
                <w:sz w:val="18"/>
              </w:rPr>
              <w:t>Why K. Narong chose to create TRISARA independently.</w:t>
            </w:r>
          </w:p>
        </w:tc>
      </w:tr>
      <w:tr>
        <w:tc>
          <w:tcPr>
            <w:tcW w:type="dxa" w:w="4677"/>
            <w:shd w:fill="F4F7F5"/>
            <w:tcMar>
              <w:top w:w="90" w:type="dxa"/>
              <w:start w:w="120" w:type="dxa"/>
              <w:bottom w:w="90" w:type="dxa"/>
              <w:end w:w="120" w:type="dxa"/>
            </w:tcMar>
          </w:tcPr>
          <w:p>
            <w:r>
              <w:rPr>
                <w:rFonts w:ascii="Inter" w:hAnsi="Inter" w:eastAsia="Inter"/>
                <w:b/>
                <w:color w:val="194338"/>
                <w:sz w:val="18"/>
              </w:rPr>
              <w:t>The choices</w:t>
            </w:r>
          </w:p>
        </w:tc>
        <w:tc>
          <w:tcPr>
            <w:tcW w:type="dxa" w:w="4677"/>
            <w:shd w:fill="F1F5F2"/>
            <w:tcMar>
              <w:top w:w="90" w:type="dxa"/>
              <w:start w:w="120" w:type="dxa"/>
              <w:bottom w:w="90" w:type="dxa"/>
              <w:end w:w="120" w:type="dxa"/>
            </w:tcMar>
          </w:tcPr>
          <w:p>
            <w:r>
              <w:rPr>
                <w:rFonts w:ascii="Inter" w:hAnsi="Inter" w:eastAsia="Inter"/>
                <w:color w:val="1E2724"/>
                <w:sz w:val="18"/>
              </w:rPr>
              <w:t>Why the family created Tri Vananda, preserved Praya Palazzo and pursued the philosophies behind PRU and JAMPA.</w:t>
            </w:r>
          </w:p>
        </w:tc>
      </w:tr>
      <w:tr>
        <w:tc>
          <w:tcPr>
            <w:tcW w:type="dxa" w:w="4677"/>
            <w:shd w:fill="E9EFEB"/>
            <w:tcMar>
              <w:top w:w="90" w:type="dxa"/>
              <w:start w:w="120" w:type="dxa"/>
              <w:bottom w:w="90" w:type="dxa"/>
              <w:end w:w="120" w:type="dxa"/>
            </w:tcMar>
          </w:tcPr>
          <w:p>
            <w:r>
              <w:rPr>
                <w:rFonts w:ascii="Inter" w:hAnsi="Inter" w:eastAsia="Inter"/>
                <w:b/>
                <w:color w:val="194338"/>
                <w:sz w:val="18"/>
              </w:rPr>
              <w:t>Health and life</w:t>
            </w:r>
          </w:p>
        </w:tc>
        <w:tc>
          <w:tcPr>
            <w:tcW w:type="dxa" w:w="4677"/>
            <w:shd w:fill="F9FAF9"/>
            <w:tcMar>
              <w:top w:w="90" w:type="dxa"/>
              <w:start w:w="120" w:type="dxa"/>
              <w:bottom w:w="90" w:type="dxa"/>
              <w:end w:w="120" w:type="dxa"/>
            </w:tcMar>
          </w:tcPr>
          <w:p>
            <w:r>
              <w:rPr>
                <w:rFonts w:ascii="Inter" w:hAnsi="Inter" w:eastAsia="Inter"/>
                <w:color w:val="1E2724"/>
                <w:sz w:val="18"/>
              </w:rPr>
              <w:t>Why CLP Phuket became part of the journey.</w:t>
            </w:r>
          </w:p>
        </w:tc>
      </w:tr>
      <w:tr>
        <w:tc>
          <w:tcPr>
            <w:tcW w:type="dxa" w:w="4677"/>
            <w:shd w:fill="F4F7F5"/>
            <w:tcMar>
              <w:top w:w="90" w:type="dxa"/>
              <w:start w:w="120" w:type="dxa"/>
              <w:bottom w:w="90" w:type="dxa"/>
              <w:end w:w="120" w:type="dxa"/>
            </w:tcMar>
          </w:tcPr>
          <w:p>
            <w:r>
              <w:rPr>
                <w:rFonts w:ascii="Inter" w:hAnsi="Inter" w:eastAsia="Inter"/>
                <w:b/>
                <w:color w:val="194338"/>
                <w:sz w:val="18"/>
              </w:rPr>
              <w:t>The pattern</w:t>
            </w:r>
          </w:p>
        </w:tc>
        <w:tc>
          <w:tcPr>
            <w:tcW w:type="dxa" w:w="4677"/>
            <w:shd w:fill="F1F5F2"/>
            <w:tcMar>
              <w:top w:w="90" w:type="dxa"/>
              <w:start w:w="120" w:type="dxa"/>
              <w:bottom w:w="90" w:type="dxa"/>
              <w:end w:w="120" w:type="dxa"/>
            </w:tcMar>
          </w:tcPr>
          <w:p>
            <w:r>
              <w:rPr>
                <w:rFonts w:ascii="Inter" w:hAnsi="Inter" w:eastAsia="Inter"/>
                <w:color w:val="1E2724"/>
                <w:sz w:val="18"/>
              </w:rPr>
              <w:t>What connects these apparently different decisions.</w:t>
            </w:r>
          </w:p>
        </w:tc>
      </w:tr>
      <w:tr>
        <w:tc>
          <w:tcPr>
            <w:tcW w:type="dxa" w:w="4677"/>
            <w:shd w:fill="E9EFEB"/>
            <w:tcMar>
              <w:top w:w="90" w:type="dxa"/>
              <w:start w:w="120" w:type="dxa"/>
              <w:bottom w:w="90" w:type="dxa"/>
              <w:end w:w="120" w:type="dxa"/>
            </w:tcMar>
          </w:tcPr>
          <w:p>
            <w:r>
              <w:rPr>
                <w:rFonts w:ascii="Inter" w:hAnsi="Inter" w:eastAsia="Inter"/>
                <w:b/>
                <w:color w:val="194338"/>
                <w:sz w:val="18"/>
              </w:rPr>
              <w:t>PATAMA</w:t>
            </w:r>
          </w:p>
        </w:tc>
        <w:tc>
          <w:tcPr>
            <w:tcW w:type="dxa" w:w="4677"/>
            <w:shd w:fill="F9FAF9"/>
            <w:tcMar>
              <w:top w:w="90" w:type="dxa"/>
              <w:start w:w="120" w:type="dxa"/>
              <w:bottom w:w="90" w:type="dxa"/>
              <w:end w:w="120" w:type="dxa"/>
            </w:tcMar>
          </w:tcPr>
          <w:p>
            <w:r>
              <w:rPr>
                <w:rFonts w:ascii="Inter" w:hAnsi="Inter" w:eastAsia="Inter"/>
                <w:color w:val="1E2724"/>
                <w:sz w:val="18"/>
              </w:rPr>
              <w:t>How PATAMA carries the family philosophy forward.</w:t>
            </w:r>
          </w:p>
        </w:tc>
      </w:tr>
      <w:tr>
        <w:tc>
          <w:tcPr>
            <w:tcW w:type="dxa" w:w="4677"/>
            <w:shd w:fill="F4F7F5"/>
            <w:tcMar>
              <w:top w:w="90" w:type="dxa"/>
              <w:start w:w="120" w:type="dxa"/>
              <w:bottom w:w="90" w:type="dxa"/>
              <w:end w:w="120" w:type="dxa"/>
            </w:tcMar>
          </w:tcPr>
          <w:p>
            <w:r>
              <w:rPr>
                <w:rFonts w:ascii="Inter" w:hAnsi="Inter" w:eastAsia="Inter"/>
                <w:b/>
                <w:color w:val="194338"/>
                <w:sz w:val="18"/>
              </w:rPr>
              <w:t>The next generation</w:t>
            </w:r>
          </w:p>
        </w:tc>
        <w:tc>
          <w:tcPr>
            <w:tcW w:type="dxa" w:w="4677"/>
            <w:shd w:fill="F1F5F2"/>
            <w:tcMar>
              <w:top w:w="90" w:type="dxa"/>
              <w:start w:w="120" w:type="dxa"/>
              <w:bottom w:w="90" w:type="dxa"/>
              <w:end w:w="120" w:type="dxa"/>
            </w:tcMar>
          </w:tcPr>
          <w:p>
            <w:r>
              <w:rPr>
                <w:rFonts w:ascii="Inter" w:hAnsi="Inter" w:eastAsia="Inter"/>
                <w:color w:val="1E2724"/>
                <w:sz w:val="18"/>
              </w:rPr>
              <w:t>What must be preserved and what should be allowed to evolve.</w:t>
            </w:r>
          </w:p>
        </w:tc>
      </w:tr>
    </w:tbl>
    <w:p>
      <w:pPr>
        <w:pStyle w:val="Heading3"/>
      </w:pPr>
      <w:r>
        <w:t>C. Build the PATAMA content system</w:t>
      </w:r>
    </w:p>
    <w:p>
      <w:r>
        <w:rPr>
          <w:b/>
        </w:rPr>
        <w:t xml:space="preserve">The discovery and GWS preparation should generate a reusable library of authentic family material: </w:t>
      </w:r>
      <w:r>
        <w:t>the full family discussion, a three- to five-minute PATAMA origin film, individual clips and quotations, founder stories, website and brand-book copy, internal onboarding content, editorial material and selected social content.</w:t>
      </w:r>
    </w:p>
    <w:p>
      <w:pPr>
        <w:pStyle w:val="Heading3"/>
      </w:pPr>
      <w:r>
        <w:t>D. Make the final brand decisions</w:t>
      </w:r>
    </w:p>
    <w:p>
      <w:pPr>
        <w:spacing w:after="60"/>
        <w:ind w:left="255" w:hanging="198"/>
      </w:pPr>
      <w:r>
        <w:rPr>
          <w:rFonts w:ascii="Inter" w:hAnsi="Inter" w:eastAsia="Inter"/>
          <w:b/>
          <w:color w:val="A78446"/>
          <w:sz w:val="19"/>
        </w:rPr>
        <w:t xml:space="preserve">•  </w:t>
      </w:r>
      <w:r>
        <w:rPr>
          <w:rFonts w:ascii="Inter" w:hAnsi="Inter" w:eastAsia="Inter"/>
          <w:color w:val="1E2724"/>
          <w:sz w:val="19"/>
        </w:rPr>
        <w:t>Approve the family truth and PATAMA’s role in expressing it.</w:t>
      </w:r>
    </w:p>
    <w:p>
      <w:pPr>
        <w:spacing w:after="60"/>
        <w:ind w:left="255" w:hanging="198"/>
      </w:pPr>
      <w:r>
        <w:rPr>
          <w:rFonts w:ascii="Inter" w:hAnsi="Inter" w:eastAsia="Inter"/>
          <w:b/>
          <w:color w:val="A78446"/>
          <w:sz w:val="19"/>
        </w:rPr>
        <w:t xml:space="preserve">•  </w:t>
      </w:r>
      <w:r>
        <w:rPr>
          <w:rFonts w:ascii="Inter" w:hAnsi="Inter" w:eastAsia="Inter"/>
          <w:color w:val="1E2724"/>
          <w:sz w:val="19"/>
        </w:rPr>
        <w:t>Approve the brand narrative, customer promise and operating principles.</w:t>
      </w:r>
    </w:p>
    <w:p>
      <w:pPr>
        <w:spacing w:after="60"/>
        <w:ind w:left="255" w:hanging="198"/>
      </w:pPr>
      <w:r>
        <w:rPr>
          <w:rFonts w:ascii="Inter" w:hAnsi="Inter" w:eastAsia="Inter"/>
          <w:b/>
          <w:color w:val="A78446"/>
          <w:sz w:val="19"/>
        </w:rPr>
        <w:t xml:space="preserve">•  </w:t>
      </w:r>
      <w:r>
        <w:rPr>
          <w:rFonts w:ascii="Inter" w:hAnsi="Inter" w:eastAsia="Inter"/>
          <w:color w:val="1E2724"/>
          <w:sz w:val="19"/>
        </w:rPr>
        <w:t>Decide whether the weaving mark remains, evolves or changes.</w:t>
      </w:r>
    </w:p>
    <w:p>
      <w:pPr>
        <w:spacing w:after="60"/>
        <w:ind w:left="255" w:hanging="198"/>
      </w:pPr>
      <w:r>
        <w:rPr>
          <w:rFonts w:ascii="Inter" w:hAnsi="Inter" w:eastAsia="Inter"/>
          <w:b/>
          <w:color w:val="A78446"/>
          <w:sz w:val="19"/>
        </w:rPr>
        <w:t xml:space="preserve">•  </w:t>
      </w:r>
      <w:r>
        <w:rPr>
          <w:rFonts w:ascii="Inter" w:hAnsi="Inter" w:eastAsia="Inter"/>
          <w:color w:val="1E2724"/>
          <w:sz w:val="19"/>
        </w:rPr>
        <w:t>Define the meaning - and necessity - of the eight threads.</w:t>
      </w:r>
    </w:p>
    <w:p>
      <w:pPr>
        <w:spacing w:after="60"/>
        <w:ind w:left="255" w:hanging="198"/>
      </w:pPr>
      <w:r>
        <w:rPr>
          <w:rFonts w:ascii="Inter" w:hAnsi="Inter" w:eastAsia="Inter"/>
          <w:b/>
          <w:color w:val="A78446"/>
          <w:sz w:val="19"/>
        </w:rPr>
        <w:t xml:space="preserve">•  </w:t>
      </w:r>
      <w:r>
        <w:rPr>
          <w:rFonts w:ascii="Inter" w:hAnsi="Inter" w:eastAsia="Inter"/>
          <w:color w:val="1E2724"/>
          <w:sz w:val="19"/>
        </w:rPr>
        <w:t>Decide whether PATAMA launches without a permanent tagline.</w:t>
      </w:r>
    </w:p>
    <w:p>
      <w:pPr>
        <w:pStyle w:val="Heading1"/>
        <w:pBdr>
          <w:bottom w:val="single" w:sz="8" w:space="5" w:color="A78446"/>
        </w:pBdr>
      </w:pPr>
      <w:r>
        <w:t>4. Proposed anchor question for Amy at GWS</w:t>
      </w:r>
    </w:p>
    <w:tbl>
      <w:tblPr>
        <w:tblW w:type="auto" w:w="0"/>
        <w:jc w:val="center"/>
        <w:tblLayout w:type="fixed"/>
        <w:tblLook w:firstColumn="1" w:firstRow="1" w:lastColumn="0" w:lastRow="0" w:noHBand="0" w:noVBand="1" w:val="04A0"/>
      </w:tblPr>
      <w:tblGrid>
        <w:gridCol w:w="8844"/>
      </w:tblGrid>
      <w:tr>
        <w:trPr>
          <w:cantSplit/>
        </w:trPr>
        <w:tc>
          <w:tcPr>
            <w:tcW w:type="dxa" w:w="9354"/>
            <w:shd w:fill="194338"/>
            <w:tcMar>
              <w:top w:w="260" w:type="dxa"/>
              <w:start w:w="300" w:type="dxa"/>
              <w:bottom w:w="260" w:type="dxa"/>
              <w:end w:w="300" w:type="dxa"/>
            </w:tcMar>
          </w:tcPr>
          <w:p>
            <w:r>
              <w:rPr>
                <w:rFonts w:ascii="Noto Serif" w:hAnsi="Noto Serif" w:eastAsia="Noto Serif"/>
                <w:i/>
                <w:color w:val="FFFFFF"/>
                <w:sz w:val="28"/>
              </w:rPr>
              <w:t>“Why did you choose to build TRISARA and Tri Vananda, partner with Clinique La Prairie Phuket, continue nurturing Praya Palazzo, and develop new culinary philosophies through PRU and JAMPA? What connects all these decisions?”</w:t>
            </w:r>
          </w:p>
        </w:tc>
      </w:tr>
    </w:tbl>
    <w:p>
      <w:r>
        <w:rPr>
          <w:b/>
        </w:rPr>
        <w:t xml:space="preserve">This question should open an authentic intergenerational discussion rather than a corporate presentation. </w:t>
      </w:r>
      <w:r>
        <w:t>Amy should receive the context and thematic architecture, but the family’s answers should not be scripted.</w:t>
      </w:r>
    </w:p>
    <w:p>
      <w:pPr>
        <w:pStyle w:val="Heading1"/>
        <w:pBdr>
          <w:bottom w:val="single" w:sz="8" w:space="5" w:color="A78446"/>
        </w:pBdr>
      </w:pPr>
      <w:r>
        <w:t>5. Governance and decision rights</w:t>
      </w:r>
    </w:p>
    <w:p>
      <w:r>
        <w:rPr>
          <w:b/>
        </w:rPr>
        <w:t xml:space="preserve">Create a small PATAMA Truth Council comprising K. Narong, K. Poonsri, Kitt, the lead brand strategist and one neutral facilitator or cultural researcher. </w:t>
      </w:r>
      <w:r>
        <w:t>The family determines what is true. The agency determines how best to express it. Wider employees and partners provide evidence and credibility testing, but the central belief should not be diluted through committee consensus.</w:t>
      </w:r>
    </w:p>
    <w:p>
      <w:pPr>
        <w:pStyle w:val="Heading1"/>
        <w:pBdr>
          <w:bottom w:val="single" w:sz="8" w:space="5" w:color="A78446"/>
        </w:pBdr>
      </w:pPr>
      <w:r>
        <w:t>6. Interim communication guidance</w:t>
      </w:r>
    </w:p>
    <w:p>
      <w:r>
        <w:rPr>
          <w:b/>
        </w:rPr>
        <w:t xml:space="preserve">Until the truth has been uncovered, “Weaving all the good things in life” should remain a working creative expression rather than a permanent tagline or repeatedly used descriptor. </w:t>
      </w:r>
      <w:r>
        <w:t>The weaving direction can continue to guide design exploration, but the brand should not yet institutionalise language whose deeper meaning has not been validated.</w:t>
      </w:r>
    </w:p>
    <w:p>
      <w:pPr>
        <w:pStyle w:val="Heading2"/>
      </w:pPr>
      <w:r>
        <w:t>Final authenticity test</w:t>
      </w:r>
    </w:p>
    <w:p>
      <w:pPr>
        <w:ind w:left="142"/>
      </w:pPr>
      <w:r>
        <w:rPr>
          <w:rFonts w:ascii="Inter" w:hAnsi="Inter" w:eastAsia="Inter"/>
          <w:b/>
          <w:color w:val="A78446"/>
          <w:sz w:val="20"/>
        </w:rPr>
        <w:t xml:space="preserve">1.  </w:t>
      </w:r>
      <w:r>
        <w:rPr>
          <w:rFonts w:ascii="Inter" w:hAnsi="Inter" w:eastAsia="Inter"/>
          <w:b/>
          <w:color w:val="194338"/>
          <w:sz w:val="20"/>
        </w:rPr>
        <w:t>Can K. Narong, K. Poonsri and Kitt each explain the belief naturally in their own words, without repeating agency language?</w:t>
      </w:r>
    </w:p>
    <w:p>
      <w:pPr>
        <w:ind w:left="142"/>
      </w:pPr>
      <w:r>
        <w:rPr>
          <w:rFonts w:ascii="Inter" w:hAnsi="Inter" w:eastAsia="Inter"/>
          <w:b/>
          <w:color w:val="A78446"/>
          <w:sz w:val="20"/>
        </w:rPr>
        <w:t xml:space="preserve">2.  </w:t>
      </w:r>
      <w:r>
        <w:rPr>
          <w:rFonts w:ascii="Inter" w:hAnsi="Inter" w:eastAsia="Inter"/>
          <w:b/>
          <w:color w:val="194338"/>
          <w:sz w:val="20"/>
        </w:rPr>
        <w:t>Can the family point to real decisions it made because of this belief?</w:t>
      </w:r>
    </w:p>
    <w:p>
      <w:pPr>
        <w:ind w:left="142"/>
      </w:pPr>
      <w:r>
        <w:rPr>
          <w:rFonts w:ascii="Inter" w:hAnsi="Inter" w:eastAsia="Inter"/>
          <w:b/>
          <w:color w:val="A78446"/>
          <w:sz w:val="20"/>
        </w:rPr>
        <w:t xml:space="preserve">3.  </w:t>
      </w:r>
      <w:r>
        <w:rPr>
          <w:rFonts w:ascii="Inter" w:hAnsi="Inter" w:eastAsia="Inter"/>
          <w:b/>
          <w:color w:val="194338"/>
          <w:sz w:val="20"/>
        </w:rPr>
        <w:t>Would the family still believe it if PATAMA did not exist?</w:t>
      </w:r>
    </w:p>
    <w:p>
      <w:pPr>
        <w:pStyle w:val="PullQuote"/>
        <w:pBdr>
          <w:bottom w:val="single" w:sz="5" w:space="5" w:color="D2DDD6"/>
        </w:pBdr>
      </w:pPr>
      <w:r>
        <w:t>If the answer to all three questions is yes, the team will have found something authentic enough to become the core of PATAMA. If the answer depends on the logo, the weaving metaphor or polished copy, the discovery is not yet complete.</w:t>
      </w:r>
    </w:p>
    <w:tbl>
      <w:tblPr>
        <w:tblW w:type="auto" w:w="0"/>
        <w:jc w:val="center"/>
        <w:tblLayout w:type="fixed"/>
        <w:tblLook w:firstColumn="1" w:firstRow="1" w:lastColumn="0" w:lastRow="0" w:noHBand="0" w:noVBand="1" w:val="04A0"/>
      </w:tblPr>
      <w:tblGrid>
        <w:gridCol w:w="8844"/>
      </w:tblGrid>
      <w:tr>
        <w:trPr>
          <w:cantSplit/>
        </w:trPr>
        <w:tc>
          <w:tcPr>
            <w:tcW w:type="dxa" w:w="9354"/>
            <w:shd w:fill="EEF3EF"/>
            <w:tcMar>
              <w:top w:w="145" w:type="dxa"/>
              <w:start w:w="220" w:type="dxa"/>
              <w:bottom w:w="145" w:type="dxa"/>
              <w:end w:w="220" w:type="dxa"/>
            </w:tcMar>
          </w:tcPr>
          <w:p>
            <w:r>
              <w:rPr>
                <w:rFonts w:ascii="Inter" w:hAnsi="Inter" w:eastAsia="Inter"/>
                <w:b/>
                <w:color w:val="A78446"/>
                <w:sz w:val="17"/>
              </w:rPr>
              <w:t>DECISION REQUESTED FROM THE AGENCY</w:t>
            </w:r>
          </w:p>
          <w:p>
            <w:pPr>
              <w:spacing w:after="0"/>
            </w:pPr>
            <w:r>
              <w:rPr>
                <w:rFonts w:ascii="Inter" w:hAnsi="Inter" w:eastAsia="Inter"/>
                <w:b/>
                <w:color w:val="194338"/>
                <w:sz w:val="20"/>
              </w:rPr>
              <w:t>Confirm the proposed one-month discovery sprint, nominate the lead interviewer/facilitator, and return with a detailed production calendar for interviews, workshop, validation, GWS preparation and final brand decision-making.</w:t>
            </w:r>
          </w:p>
        </w:tc>
      </w:tr>
    </w:tbl>
    <w:sectPr w:rsidR="00FC693F" w:rsidRPr="0006063C" w:rsidSect="00034616">
      <w:headerReference w:type="default" r:id="rId9"/>
      <w:footerReference w:type="default" r:id="rId10"/>
      <w:pgSz w:w="11906" w:h="16838"/>
      <w:pgMar w:top="1219" w:right="1276" w:bottom="1077" w:left="1276"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87"/>
      <w:gridCol w:w="2268"/>
    </w:tblGrid>
    <w:tr>
      <w:tc>
        <w:tcPr>
          <w:tcW w:type="dxa" w:w="4677"/>
          <w:tcMar>
            <w:top w:w="0" w:type="dxa"/>
            <w:start w:w="0" w:type="dxa"/>
            <w:bottom w:w="0" w:type="dxa"/>
            <w:end w:w="0" w:type="dxa"/>
          </w:tcMar>
        </w:tcPr>
        <w:p>
          <w:r>
            <w:rPr>
              <w:rFonts w:ascii="Inter" w:hAnsi="Inter" w:eastAsia="Inter"/>
              <w:color w:val="58625E"/>
              <w:sz w:val="15"/>
            </w:rPr>
            <w:t>CONFIDENTIAL WORKING BRIEF  •  8 AUGUST 2026</w:t>
          </w:r>
        </w:p>
      </w:tc>
      <w:tc>
        <w:tcPr>
          <w:tcW w:type="dxa" w:w="4677"/>
          <w:tcMar>
            <w:top w:w="0" w:type="dxa"/>
            <w:start w:w="0" w:type="dxa"/>
            <w:bottom w:w="0" w:type="dxa"/>
            <w:end w:w="0" w:type="dxa"/>
          </w:tcMar>
        </w:tcPr>
        <w:p>
          <w:pPr>
            <w:jc w:val="right"/>
          </w:pPr>
          <w:r>
            <w:rPr>
              <w:rFonts w:ascii="Inter" w:hAnsi="Inter" w:eastAsia="Inter"/>
              <w:color w:val="58625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8E0DB"/>
      </w:pBdr>
    </w:pPr>
    <w:r>
      <w:rPr>
        <w:rFonts w:ascii="Inter" w:hAnsi="Inter" w:eastAsia="Inter"/>
        <w:b/>
        <w:color w:val="58625E"/>
        <w:sz w:val="15"/>
      </w:rPr>
      <w:t>PATAMA  |  BRAND TRUTH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Inter" w:hAnsi="Inter"/>
      <w:color w:val="1E27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w:hAnsi="Inter"/>
      <w:b/>
      <w:bCs/>
      <w:color w:val="19433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b/>
      <w:bCs/>
      <w:color w:val="A7844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b/>
      <w:bCs/>
      <w:color w:val="1943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943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Inter" w:hAnsi="Inter"/>
      <w:b/>
      <w:color w:val="A78446"/>
      <w:sz w:val="17"/>
    </w:rPr>
  </w:style>
  <w:style w:type="paragraph" w:customStyle="1" w:styleId="Deck">
    <w:name w:val="Deck"/>
    <w:pPr>
      <w:spacing w:line="276" w:lineRule="auto" w:after="360"/>
    </w:pPr>
    <w:rPr>
      <w:rFonts w:ascii="Noto Serif" w:hAnsi="Noto Serif"/>
      <w:color w:val="58625E"/>
      <w:sz w:val="26"/>
    </w:rPr>
  </w:style>
  <w:style w:type="paragraph" w:customStyle="1" w:styleId="PullQuote">
    <w:name w:val="Pull Quote"/>
    <w:pPr>
      <w:spacing w:before="160" w:after="200" w:line="276" w:lineRule="auto"/>
      <w:ind w:left="312" w:right="255"/>
    </w:pPr>
    <w:rPr>
      <w:rFonts w:ascii="Noto Serif" w:hAnsi="Noto Serif"/>
      <w:i/>
      <w:color w:val="194338"/>
      <w:sz w:val="26"/>
    </w:rPr>
  </w:style>
  <w:style w:type="paragraph" w:customStyle="1" w:styleId="SmallNote">
    <w:name w:val="Small Note"/>
    <w:pPr>
      <w:spacing w:after="80"/>
    </w:pPr>
    <w:rPr>
      <w:rFonts w:ascii="Inter" w:hAnsi="Inter"/>
      <w:color w:val="58625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PATAMA Brand Truth Discovery and GWS Preparation Brief</dc:title>
  <dc:subject>Integrated feedback to the PATAMA brand agency</dc:subject>
  <dc:creator>Montara Hospitality Group</dc:creator>
  <cp:keywords>PATAMA, brand truth, GWS, Pattamasaevi, Montara</cp:keywords>
  <dc:description>Confidential working brief</dc:description>
  <cp:lastModifiedBy/>
  <cp:revision>1</cp:revision>
  <dcterms:created xsi:type="dcterms:W3CDTF">2013-12-23T23:15:00Z</dcterms:created>
  <dcterms:modified xsi:type="dcterms:W3CDTF">2013-12-23T23:15:00Z</dcterms:modified>
  <cp:category/>
</cp:coreProperties>
</file>