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F554E"/>
          <w:spacing w:val="40"/>
          <w:sz w:val="20"/>
          <w:szCs w:val="20"/>
        </w:rPr>
        <w:t xml:space="preserve">TRISARA  ·  GARDEN HOUSE</w:t>
      </w:r>
    </w:p>
    <w:p>
      <w:pPr>
        <w:pStyle w:val="Title"/>
      </w:pPr>
      <w:r>
        <w:t xml:space="preserve">The Café-to-Retail Journey</w:t>
      </w:r>
    </w:p>
    <w:p>
      <w:pPr>
        <w:spacing w:after="120"/>
      </w:pPr>
      <w:r>
        <w:rPr>
          <w:i/>
          <w:iCs/>
          <w:color w:val="6B6B63"/>
          <w:sz w:val="24"/>
          <w:szCs w:val="24"/>
        </w:rPr>
        <w:t xml:space="preserve">An experience concept for linking the three spaces — Living Room, Lotus Gallery, and Little Garden — into one continuous, joyful day.</w:t>
      </w:r>
    </w:p>
    <w:p>
      <w:pPr>
        <w:spacing w:after="240"/>
      </w:pPr>
      <w:r>
        <w:rPr>
          <w:color w:val="6B6B63"/>
          <w:sz w:val="18"/>
          <w:szCs w:val="18"/>
        </w:rPr>
        <w:t xml:space="preserve">Internal exploration draft  ·  May 2026  ·  Prepared from Khun Kitt’s note</w:t>
      </w:r>
    </w:p>
    <w:p>
      <w:pPr>
        <w:pBdr>
          <w:bottom w:val="single" w:color="D8D8D2" w:sz="6" w:space="1"/>
        </w:pBdr>
        <w:spacing w:after="160"/>
      </w:pPr>
    </w:p>
    <w:p>
      <w:pPr>
        <w:pStyle w:val="Heading1"/>
      </w:pPr>
      <w:r>
        <w:t xml:space="preserve">1. The Opportunity</w:t>
      </w:r>
    </w:p>
    <w:p>
      <w:pPr>
        <w:pStyle w:val="Body"/>
      </w:pPr>
      <w:r>
        <w:t xml:space="preserve">Khun Kitt’s question is a good one: what if Garden House borrowed the move that the great maisons have perfected — using a café not as an add-on, but as the warm front door to everything else? At LV The Place and Café Dior in Bangkok, you arrive for the pastry and the garden, and you leave having fallen in love with the house. Nothing is sold to you; you simply want to belong to it.</w:t>
      </w:r>
    </w:p>
    <w:p>
      <w:pPr>
        <w:pStyle w:val="Body"/>
      </w:pPr>
      <w:r>
        <w:t xml:space="preserve">Garden House is built for exactly this. Three ocean-view salas at TRISARA — Living Room, Lotus Gallery, and Little Garden — are already connected by open-air garden corridors over waterfalls, koi ponds and tropical planting. With Chef Tao’s pastry as the welcome and the garden as the journey, we can let beauty, jewelry, skincare and play unfold across a single, unhurried day, with TRISARA’s own signature products as the thread that ties it together.</w:t>
      </w:r>
    </w:p>
    <w:p>
      <w:pPr>
        <w:pStyle w:val="Body"/>
      </w:pPr>
      <w:r>
        <w:rPr>
          <w:i/>
          <w:iCs/>
          <w:color w:val="6B6B63"/>
        </w:rPr>
        <w:t xml:space="preserve">This document studies how the maisons do it, distils the pattern, and drafts the Garden House version of the experience.</w:t>
      </w:r>
    </w:p>
    <w:p>
      <w:pPr>
        <w:spacing w:after="60"/>
      </w:pPr>
      <w:r>
        <w:t xml:space="preserve"/>
      </w:r>
    </w:p>
    <w:p>
      <w:pPr>
        <w:pStyle w:val="Heading1"/>
      </w:pPr>
      <w:r>
        <w:t xml:space="preserve">2. How the Maisons Link Café to Retail</w:t>
      </w:r>
    </w:p>
    <w:p>
      <w:pPr>
        <w:pStyle w:val="Heading2"/>
      </w:pPr>
      <w:r>
        <w:t xml:space="preserve">Reference One — LV The Place, Bangkok</w:t>
      </w:r>
    </w:p>
    <w:p>
      <w:pPr>
        <w:pStyle w:val="Body"/>
      </w:pPr>
      <w:r>
        <w:rPr>
          <w:i/>
          <w:iCs/>
          <w:color w:val="6B6B63"/>
        </w:rPr>
        <w:t xml:space="preserve">A vertical ‘brand world’ where you move from wonder, to indulgence, to desire.</w:t>
      </w:r>
    </w:p>
    <w:p>
      <w:pPr>
        <w:pStyle w:val="Body"/>
      </w:pPr>
      <w:r>
        <w:t xml:space="preserve">Louis Vuitton’s two-floor destination at Gaysorn Amarin sequences four experiences so that shopping feels like the natural end of a story, not the point of the visit:</w:t>
      </w:r>
    </w:p>
    <w:p>
      <w:pPr>
        <w:pStyle w:val="Body"/>
        <w:numPr>
          <w:ilvl w:val="0"/>
          <w:numId w:val="2"/>
        </w:numPr>
      </w:pPr>
      <w:r>
        <w:rPr>
          <w:b/>
          <w:bCs/>
          <w:color w:val="233F2F"/>
        </w:rPr>
        <w:t xml:space="preserve">Visionary Journeys exhibition: </w:t>
      </w:r>
      <w:r>
        <w:t xml:space="preserve">an immersive, ticketed walk through themed rooms — Trunkscape, Origins, Iconic Bags — that builds emotional attachment to the house before any product is for sale.</w:t>
      </w:r>
    </w:p>
    <w:p>
      <w:pPr>
        <w:pStyle w:val="Body"/>
        <w:numPr>
          <w:ilvl w:val="0"/>
          <w:numId w:val="2"/>
        </w:numPr>
      </w:pPr>
      <w:r>
        <w:rPr>
          <w:b/>
          <w:bCs/>
          <w:color w:val="233F2F"/>
        </w:rPr>
        <w:t xml:space="preserve">Le Café Louis Vuitton: </w:t>
      </w:r>
      <w:r>
        <w:t xml:space="preserve">a botanical, lush café serving playful, local-leaning treats (cakes, parfaits, a Mango Sticky Rice Fizz) branded with the Maison’s motifs — indulgence as a low-pressure first purchase.</w:t>
      </w:r>
    </w:p>
    <w:p>
      <w:pPr>
        <w:pStyle w:val="Body"/>
        <w:numPr>
          <w:ilvl w:val="0"/>
          <w:numId w:val="2"/>
        </w:numPr>
      </w:pPr>
      <w:r>
        <w:rPr>
          <w:b/>
          <w:bCs/>
          <w:color w:val="233F2F"/>
        </w:rPr>
        <w:t xml:space="preserve">Gaggan at Louis Vuitton: </w:t>
      </w:r>
      <w:r>
        <w:t xml:space="preserve">the Maison’s first restaurant in the region, a ten-table fine-dining room — a destination in its own right that lengthens the stay.</w:t>
      </w:r>
    </w:p>
    <w:p>
      <w:pPr>
        <w:pStyle w:val="Body"/>
        <w:numPr>
          <w:ilvl w:val="0"/>
          <w:numId w:val="2"/>
        </w:numPr>
      </w:pPr>
      <w:r>
        <w:rPr>
          <w:b/>
          <w:bCs/>
          <w:color w:val="233F2F"/>
        </w:rPr>
        <w:t xml:space="preserve">The store, upstairs: </w:t>
      </w:r>
      <w:r>
        <w:t xml:space="preserve">reached last, after the guest is already invested — with worldwide-exclusive pieces you can only buy here.</w:t>
      </w:r>
    </w:p>
    <w:p>
      <w:pPr>
        <w:pStyle w:val="Borrow"/>
      </w:pPr>
      <w:r>
        <w:rPr>
          <w:b/>
          <w:bCs/>
          <w:color w:val="CF554E"/>
        </w:rPr>
        <w:t xml:space="preserve">What we borrow:  </w:t>
      </w:r>
      <w:r>
        <w:t xml:space="preserve">Sequence the day so retail comes after delight. Make the café feel like the easiest, happiest first ‘yes’. Offer something exclusive to Garden House that exists nowhere else.</w:t>
      </w:r>
    </w:p>
    <w:p>
      <w:pPr>
        <w:pStyle w:val="Heading2"/>
      </w:pPr>
      <w:r>
        <w:t xml:space="preserve">Reference Two — Café Dior at the Gold House, Bangkok</w:t>
      </w:r>
    </w:p>
    <w:p>
      <w:pPr>
        <w:pStyle w:val="Body"/>
      </w:pPr>
      <w:r>
        <w:rPr>
          <w:i/>
          <w:iCs/>
          <w:color w:val="6B6B63"/>
        </w:rPr>
        <w:t xml:space="preserve">A garden café that speaks fluent local craft — culture first, commerce second.</w:t>
      </w:r>
    </w:p>
    <w:p>
      <w:pPr>
        <w:pStyle w:val="Body"/>
      </w:pPr>
      <w:r>
        <w:t xml:space="preserve">Dior’s Ploenchit concept store wraps its boutique around a garden café set among Thai vegetation, with walls of three-dimensional flora and fauna hand-crafted in bamboo by Thai artist Korakot Aromdee. Three-Michelin-star chef Mauro Colagreco built a sweet menu around the house’s eternal symbols — the rose, the bee, La Colle Noire — reimagined as desserts. The building also showcases nine prominent Thai artists, from Boonserm Premthada’s elephant-footprint installations to a reimagined tuk-tuk.</w:t>
      </w:r>
    </w:p>
    <w:p>
      <w:pPr>
        <w:pStyle w:val="Borrow"/>
      </w:pPr>
      <w:r>
        <w:rPr>
          <w:b/>
          <w:bCs/>
          <w:color w:val="CF554E"/>
        </w:rPr>
        <w:t xml:space="preserve">What we borrow:  </w:t>
      </w:r>
      <w:r>
        <w:t xml:space="preserve">Root the café in Thai craft and local artistry so it feels of this place. Turn signature motifs — TRISARA’s flowers and animals — into edible and collectible form. Let local art carry the brand story (already a Garden House feedback point).</w:t>
      </w:r>
    </w:p>
    <w:p>
      <w:pPr>
        <w:pStyle w:val="Heading2"/>
      </w:pPr>
      <w:r>
        <w:t xml:space="preserve">Reference Three — Dior des Lices, Saint-Tropez (the garden-villa model)</w:t>
      </w:r>
    </w:p>
    <w:p>
      <w:pPr>
        <w:pStyle w:val="Body"/>
      </w:pPr>
      <w:r>
        <w:rPr>
          <w:i/>
          <w:iCs/>
          <w:color w:val="6B6B63"/>
        </w:rPr>
        <w:t xml:space="preserve">Closest to Garden House: a heritage building, an enclosed garden, the Riviera light, the sea nearby.</w:t>
      </w:r>
    </w:p>
    <w:p>
      <w:pPr>
        <w:pStyle w:val="Body"/>
      </w:pPr>
      <w:r>
        <w:t xml:space="preserve">Of the three, this is the one that most resembles TRISARA’s traditional, garden, sea-view setting. Dior des Lices is a boutique-and-restaurant inside a sumptuous Provençal building, with an enclosed garden designed as a leafy sanctuary, palm trees and scattered café tables, Michelin-level cuisine served on Dior bone china, and live music in summer. It reads as a private villa you’ve been invited into — shopping and dining share one garden, at a resort pace.</w:t>
      </w:r>
    </w:p>
    <w:p>
      <w:pPr>
        <w:pStyle w:val="Body"/>
      </w:pPr>
      <w:r>
        <w:t xml:space="preserve">A useful companion note is Louis Vuitton’s seaside restaurant at White 1921 in Saint-Tropez: an open-air, rattan-and-macramé room by the sea, where a custom Mini Moke shuttles guests between the store, the restaurant and the beach — the ‘journey between spaces’ made literal, exactly what Garden House’s garden corridors can do on foot.</w:t>
      </w:r>
    </w:p>
    <w:p>
      <w:pPr>
        <w:pStyle w:val="Borrow"/>
      </w:pPr>
      <w:r>
        <w:rPr>
          <w:b/>
          <w:bCs/>
          <w:color w:val="CF554E"/>
        </w:rPr>
        <w:t xml:space="preserve">What we borrow:  </w:t>
      </w:r>
      <w:r>
        <w:t xml:space="preserve">Treat the whole of Garden House as one villa-in-a-garden. Use the corridors, waterfalls and sea view as the connective experience between salas. Keep the pace resort-slow, never mall-fast.</w:t>
      </w:r>
    </w:p>
    <w:p>
      <w:pPr>
        <w:spacing w:after="60"/>
      </w:pPr>
      <w:r>
        <w:t xml:space="preserve"/>
      </w:r>
    </w:p>
    <w:p>
      <w:pPr>
        <w:pStyle w:val="Heading1"/>
      </w:pPr>
      <w:r>
        <w:t xml:space="preserve">3. The Pattern — Why It Works</w:t>
      </w:r>
    </w:p>
    <w:p>
      <w:pPr>
        <w:pStyle w:val="Body"/>
      </w:pPr>
      <w:r>
        <w:t xml:space="preserve">Across all three, the same five principles repeat. They become our design rules for Garden House:</w:t>
      </w:r>
    </w:p>
    <w:p>
      <w:pPr>
        <w:pStyle w:val="Body"/>
        <w:numPr>
          <w:ilvl w:val="0"/>
          <w:numId w:val="2"/>
        </w:numPr>
      </w:pPr>
      <w:r>
        <w:rPr>
          <w:b/>
          <w:bCs/>
          <w:color w:val="233F2F"/>
        </w:rPr>
        <w:t xml:space="preserve">Hospitality before transaction: </w:t>
      </w:r>
      <w:r>
        <w:t xml:space="preserve">the first thing offered is pleasure (a pastry, a garden, a moment), never a product.</w:t>
      </w:r>
    </w:p>
    <w:p>
      <w:pPr>
        <w:pStyle w:val="Body"/>
        <w:numPr>
          <w:ilvl w:val="0"/>
          <w:numId w:val="2"/>
        </w:numPr>
      </w:pPr>
      <w:r>
        <w:rPr>
          <w:b/>
          <w:bCs/>
          <w:color w:val="233F2F"/>
        </w:rPr>
        <w:t xml:space="preserve">A journey, not a shop: </w:t>
      </w:r>
      <w:r>
        <w:t xml:space="preserve">guests move through a sequence of spaces; movement itself is part of the experience.</w:t>
      </w:r>
    </w:p>
    <w:p>
      <w:pPr>
        <w:pStyle w:val="Body"/>
        <w:numPr>
          <w:ilvl w:val="0"/>
          <w:numId w:val="2"/>
        </w:numPr>
      </w:pPr>
      <w:r>
        <w:rPr>
          <w:b/>
          <w:bCs/>
          <w:color w:val="233F2F"/>
        </w:rPr>
        <w:t xml:space="preserve">Local craft and culture: </w:t>
      </w:r>
      <w:r>
        <w:t xml:space="preserve">the place feels rooted — Thai bamboo art, Provençal gardens — not a transplanted template.</w:t>
      </w:r>
    </w:p>
    <w:p>
      <w:pPr>
        <w:pStyle w:val="Body"/>
        <w:numPr>
          <w:ilvl w:val="0"/>
          <w:numId w:val="2"/>
        </w:numPr>
      </w:pPr>
      <w:r>
        <w:rPr>
          <w:b/>
          <w:bCs/>
          <w:color w:val="233F2F"/>
        </w:rPr>
        <w:t xml:space="preserve">Edible signatures: </w:t>
      </w:r>
      <w:r>
        <w:t xml:space="preserve">house symbols become desserts, so the brand can literally be tasted and remembered.</w:t>
      </w:r>
    </w:p>
    <w:p>
      <w:pPr>
        <w:pStyle w:val="Body"/>
        <w:numPr>
          <w:ilvl w:val="0"/>
          <w:numId w:val="2"/>
        </w:numPr>
      </w:pPr>
      <w:r>
        <w:rPr>
          <w:b/>
          <w:bCs/>
          <w:color w:val="233F2F"/>
        </w:rPr>
        <w:t xml:space="preserve">Exclusive-to-here products: </w:t>
      </w:r>
      <w:r>
        <w:t xml:space="preserve">there is always something you can only get in this place, turning a visit into an acquisition.</w:t>
      </w:r>
    </w:p>
    <w:p>
      <w:pPr>
        <w:spacing w:after="60"/>
      </w:pPr>
      <w:r>
        <w:t xml:space="preserve"/>
      </w:r>
    </w:p>
    <w:p>
      <w:pPr>
        <w:pStyle w:val="Heading1"/>
      </w:pPr>
      <w:r>
        <w:t xml:space="preserve">4. The Garden House Experience</w:t>
      </w:r>
    </w:p>
    <w:p>
      <w:pPr>
        <w:pStyle w:val="Body"/>
      </w:pPr>
      <w:r>
        <w:t xml:space="preserve">Applied to TRISARA, the three salas become one continuous house-in-a-garden. Each space plays a clear role in the day, and the garden corridors carry the guest gently from one to the next — no obvious sales intention, only invitation.</w:t>
      </w:r>
    </w:p>
    <w:p>
      <w:pPr>
        <w:pStyle w:val="Heading3"/>
      </w:pPr>
      <w:r>
        <w:t xml:space="preserve">The threshold — arrival through the garden</w:t>
      </w:r>
    </w:p>
    <w:p>
      <w:pPr>
        <w:pStyle w:val="Body"/>
      </w:pPr>
      <w:r>
        <w:t xml:space="preserve">The experience begins outside. Guests are received not at a counter but in the garden: the enhanced waterfall, koi ponds, butterflies and dragonflies, and the sculptural botanical arrangements set the register of calm and wonder. This is our Visionary Journeys equivalent — emotion before product.</w:t>
      </w:r>
    </w:p>
    <w:p>
      <w:pPr>
        <w:pStyle w:val="Heading3"/>
      </w:pPr>
      <w:r>
        <w:t xml:space="preserve">Living Room — the café and social heart (Chef Tao)</w:t>
      </w:r>
    </w:p>
    <w:p>
      <w:pPr>
        <w:pStyle w:val="Body"/>
      </w:pPr>
      <w:r>
        <w:t xml:space="preserve">The Living Room opens the day with Chef Tao’s pastry. As Café Dior did with Colagreco, Chef Tao creates a signature collection built on TRISARA’s own motifs — the lotus, the frangipani, the resort’s signature flowers and animals — so the brand can be tasted before it is worn or applied. The room flows from morning wellness coffee, to afternoon tea, to evening gatherings: the easiest, happiest first ‘yes’ of the day.</w:t>
      </w:r>
    </w:p>
    <w:p>
      <w:pPr>
        <w:pStyle w:val="Heading3"/>
      </w:pPr>
      <w:r>
        <w:t xml:space="preserve">Lotus Gallery — the salon (skincare, jewelry, TRISARA bracelets)</w:t>
      </w:r>
    </w:p>
    <w:p>
      <w:pPr>
        <w:pStyle w:val="Body"/>
      </w:pPr>
      <w:r>
        <w:t xml:space="preserve">Pastry in hand, guests drift naturally into Lotus Gallery — the private-shopping salon. Here La Prairie skincare sits alongside high-end jewelry and TRISARA’s own signature pieces. Because guests arrive relaxed and already inside the brand’s world, purchasing becomes a natural part of the experience rather than an interruption to it — precisely the LV sequence, in miniature and at resort pace.</w:t>
      </w:r>
    </w:p>
    <w:p>
      <w:pPr>
        <w:pStyle w:val="Heading3"/>
      </w:pPr>
      <w:r>
        <w:t xml:space="preserve">Little Garden — the children’s house, tied to the garden</w:t>
      </w:r>
    </w:p>
    <w:p>
      <w:pPr>
        <w:pStyle w:val="Body"/>
      </w:pPr>
      <w:r>
        <w:t xml:space="preserve">Little Garden lets the experience work for the whole family — and, per the feedback, it should be linked far more strongly to the garden itself: nature discovery, planting, butterflies and water play, so children are absorbed in the same landscape that connects the adults’ journey. While children explore, parents linger longer in the Living Room and Lotus Gallery.</w:t>
      </w:r>
    </w:p>
    <w:p>
      <w:pPr>
        <w:pStyle w:val="Heading3"/>
      </w:pPr>
      <w:r>
        <w:t xml:space="preserve">How the three connect</w:t>
      </w:r>
    </w:p>
    <w:p>
      <w:pPr>
        <w:pStyle w:val="Body"/>
      </w:pPr>
      <w:r>
        <w:t xml:space="preserve">The linking logic is the maisons’ logic: delight first (Living Room), discovery second (Lotus Gallery), and family belonging throughout (Little Garden), all strung along a garden corridor that doubles as the ‘shuttle’ between spaces. A guest might begin with coffee and a TRISARA pastry, wander to the Gallery for a skincare ritual and to choose a bracelet, and end the afternoon watching their children in the Little Garden — having bought nothing under pressure, yet leaving with several pieces of TRISARA they chose to keep.</w:t>
      </w:r>
    </w:p>
    <w:p>
      <w:pPr>
        <w:spacing w:after="60"/>
      </w:pPr>
      <w:r>
        <w:t xml:space="preserve"/>
      </w:r>
    </w:p>
    <w:p>
      <w:pPr>
        <w:pStyle w:val="Heading1"/>
      </w:pPr>
      <w:r>
        <w:t xml:space="preserve">5. TRISARA Signature Products</w:t>
      </w:r>
    </w:p>
    <w:p>
      <w:pPr>
        <w:pStyle w:val="Body"/>
      </w:pPr>
      <w:r>
        <w:t xml:space="preserve">The thread that ties the day together is a family of products that exist only here — the ‘exclusive-to-this-place’ principle, expressed in TRISARA’s own voice: playful, joyous, and rooted in nature.</w:t>
      </w:r>
    </w:p>
    <w:p>
      <w:pPr>
        <w:pStyle w:val="Heading3"/>
      </w:pPr>
      <w:r>
        <w:t xml:space="preserve">The TRISARA charm bracelet</w:t>
      </w:r>
    </w:p>
    <w:p>
      <w:pPr>
        <w:pStyle w:val="Body"/>
      </w:pPr>
      <w:r>
        <w:t xml:space="preserve">A silver bracelet that links together TRISARA’s signature flowers and animals as collectible charms — playful and joyous in spirit, in the manner of Poubel’s charm bracelets and Whoop-style band charms. Each charm is a small story: the lotus, the frangipani, the hornbill, the sea turtle, the elephant. Guests start a bracelet on a first visit and return to add to it — building a personal, wearable map of their time at TRISARA. It is jewelry that doubles as memory and as a reason to come back.</w:t>
      </w:r>
    </w:p>
    <w:p>
      <w:pPr>
        <w:pStyle w:val="Heading3"/>
      </w:pPr>
      <w:r>
        <w:t xml:space="preserve">Chef Tao’s signature pastry collection</w:t>
      </w:r>
    </w:p>
    <w:p>
      <w:pPr>
        <w:pStyle w:val="Body"/>
      </w:pPr>
      <w:r>
        <w:t xml:space="preserve">A small, changing set of pastries built on the same TRISARA motifs, so the bracelet you wear and the dessert you taste tell one story. Following Café Dior’s model, these are exclusive to Garden House and beautifully boxed for taking home or gifting.</w:t>
      </w:r>
    </w:p>
    <w:p>
      <w:pPr>
        <w:pStyle w:val="Heading3"/>
      </w:pPr>
      <w:r>
        <w:t xml:space="preserve">A wider family of branded objects (for exploration)</w:t>
      </w:r>
    </w:p>
    <w:p>
      <w:pPr>
        <w:pStyle w:val="Body"/>
        <w:numPr>
          <w:ilvl w:val="0"/>
          <w:numId w:val="2"/>
        </w:numPr>
      </w:pPr>
      <w:r>
        <w:rPr>
          <w:b/>
          <w:bCs/>
          <w:color w:val="233F2F"/>
        </w:rPr>
        <w:t xml:space="preserve">Co-created jewelry: </w:t>
      </w:r>
      <w:r>
        <w:t xml:space="preserve">TRISARA charms presented beside high-end jewelry and La Prairie, so a luxury purchase and a sentimental keepsake sit naturally together.</w:t>
      </w:r>
    </w:p>
    <w:p>
      <w:pPr>
        <w:pStyle w:val="Body"/>
        <w:numPr>
          <w:ilvl w:val="0"/>
          <w:numId w:val="2"/>
        </w:numPr>
      </w:pPr>
      <w:r>
        <w:rPr>
          <w:b/>
          <w:bCs/>
          <w:color w:val="233F2F"/>
        </w:rPr>
        <w:t xml:space="preserve">Garden &amp; home objects: </w:t>
      </w:r>
      <w:r>
        <w:t xml:space="preserve">botanical candles, ceramics and textiles carrying the signature flora and fauna, made with Thai artisans.</w:t>
      </w:r>
    </w:p>
    <w:p>
      <w:pPr>
        <w:pStyle w:val="Body"/>
        <w:numPr>
          <w:ilvl w:val="0"/>
          <w:numId w:val="2"/>
        </w:numPr>
      </w:pPr>
      <w:r>
        <w:rPr>
          <w:b/>
          <w:bCs/>
          <w:color w:val="233F2F"/>
        </w:rPr>
        <w:t xml:space="preserve">Local-art editions: </w:t>
      </w:r>
      <w:r>
        <w:t xml:space="preserve">limited pieces with Phuket and Thai artists — extending the ‘local art’ direction already agreed for the Gallery.</w:t>
      </w:r>
    </w:p>
    <w:p>
      <w:pPr>
        <w:spacing w:after="60"/>
      </w:pPr>
      <w:r>
        <w:t xml:space="preserve"/>
      </w:r>
    </w:p>
    <w:p>
      <w:pPr>
        <w:pStyle w:val="Heading1"/>
      </w:pPr>
      <w:r>
        <w:t xml:space="preserve">6. A Day at Garden House</w:t>
      </w:r>
    </w:p>
    <w:p>
      <w:pPr>
        <w:pStyle w:val="Body"/>
      </w:pPr>
      <w:r>
        <w:rPr>
          <w:i/>
          <w:iCs/>
          <w:color w:val="6B6B63"/>
        </w:rPr>
        <w:t xml:space="preserve">A short narrative walk-through of the intended guest journey.</w:t>
      </w:r>
    </w:p>
    <w:p>
      <w:pPr>
        <w:pStyle w:val="Body"/>
      </w:pPr>
      <w:r>
        <w:t xml:space="preserve">Morning. A family arrives along the garden corridor; the sound of the waterfall and the koi pond slows everyone down. In the Living Room, Chef Tao’s lotus-shaped pastry arrives with coffee and a wellness tea. Nothing is for sale; everything is for enjoying.</w:t>
      </w:r>
    </w:p>
    <w:p>
      <w:pPr>
        <w:pStyle w:val="Body"/>
      </w:pPr>
      <w:r>
        <w:t xml:space="preserve">Midday. The children are drawn to Little Garden — planting, butterflies, water play — watched over while the parents wander, unhurried, into Lotus Gallery. A La Prairie ritual at the consultation table; a quiet conversation about skincare and longevity; a tray of jewelry, and a first TRISARA charm chosen — the frangipani — to begin a bracelet.</w:t>
      </w:r>
    </w:p>
    <w:p>
      <w:pPr>
        <w:pStyle w:val="Body"/>
      </w:pPr>
      <w:r>
        <w:t xml:space="preserve">Afternoon. Tea returns in the Living Room. The bracelet is wrapped beside a small box of TRISARA pastries. The family leaves having been sold nothing, yet carrying TRISARA with them — and a reason to return to add the next charm.</w:t>
      </w:r>
    </w:p>
    <w:p>
      <w:pPr>
        <w:spacing w:after="60"/>
      </w:pPr>
      <w:r>
        <w:t xml:space="preserve"/>
      </w:r>
    </w:p>
    <w:p>
      <w:pPr>
        <w:pStyle w:val="Heading1"/>
      </w:pPr>
      <w:r>
        <w:t xml:space="preserve">7. Why This Fits TRISARA — and Next Steps</w:t>
      </w:r>
    </w:p>
    <w:p>
      <w:pPr>
        <w:pStyle w:val="Body"/>
      </w:pPr>
      <w:r>
        <w:t xml:space="preserve">The garden-villa model suits TRISARA better than a mall flagship ever could. We already have the heritage salas, the garden, the waterfalls and the Andaman view; we have a gifted pastry chef in Chef Tao; and we have a story — nature, family, well-living — worth tasting, wearing and remembering. The maisons prove that when hospitality leads, commerce follows of its own accord.</w:t>
      </w:r>
    </w:p>
    <w:p>
      <w:pPr>
        <w:pStyle w:val="Body"/>
      </w:pPr>
      <w:r>
        <w:t xml:space="preserve">Suggested next steps for discussion:</w:t>
      </w:r>
    </w:p>
    <w:p>
      <w:pPr>
        <w:pStyle w:val="Body"/>
        <w:numPr>
          <w:ilvl w:val="0"/>
          <w:numId w:val="2"/>
        </w:numPr>
      </w:pPr>
      <w:r>
        <w:t xml:space="preserve">Confirm the three-space sequence and the role of each sala in the daily journey.</w:t>
      </w:r>
    </w:p>
    <w:p>
      <w:pPr>
        <w:pStyle w:val="Body"/>
        <w:numPr>
          <w:ilvl w:val="0"/>
          <w:numId w:val="2"/>
        </w:numPr>
      </w:pPr>
      <w:r>
        <w:t xml:space="preserve">Brief Chef Tao on a TRISARA-motif signature pastry collection (lotus, frangipani, signature animals).</w:t>
      </w:r>
    </w:p>
    <w:p>
      <w:pPr>
        <w:pStyle w:val="Body"/>
        <w:numPr>
          <w:ilvl w:val="0"/>
          <w:numId w:val="2"/>
        </w:numPr>
      </w:pPr>
      <w:r>
        <w:t xml:space="preserve">Develop the TRISARA charm-bracelet range with a jewelry partner; define the first set of charms.</w:t>
      </w:r>
    </w:p>
    <w:p>
      <w:pPr>
        <w:pStyle w:val="Body"/>
        <w:numPr>
          <w:ilvl w:val="0"/>
          <w:numId w:val="2"/>
        </w:numPr>
      </w:pPr>
      <w:r>
        <w:t xml:space="preserve">Design the garden corridors as the connective ‘journey’, with rest points and sensory moments.</w:t>
      </w:r>
    </w:p>
    <w:p>
      <w:pPr>
        <w:pStyle w:val="Body"/>
        <w:numPr>
          <w:ilvl w:val="0"/>
          <w:numId w:val="2"/>
        </w:numPr>
      </w:pPr>
      <w:r>
        <w:t xml:space="preserve">Define the invitation strategy so Lotus Gallery feels like an exclusive salon, not a shop.</w:t>
      </w:r>
    </w:p>
    <w:p>
      <w:pPr>
        <w:spacing w:after="60"/>
      </w:pPr>
      <w:r>
        <w:t xml:space="preserve"/>
      </w:r>
    </w:p>
    <w:p>
      <w:pPr>
        <w:pBdr>
          <w:bottom w:val="single" w:color="D8D8D2" w:sz="6" w:space="1"/>
        </w:pBdr>
        <w:spacing w:after="160"/>
      </w:pPr>
    </w:p>
    <w:p>
      <w:pPr>
        <w:spacing w:after="80"/>
      </w:pPr>
      <w:r>
        <w:rPr>
          <w:b/>
          <w:bCs/>
          <w:color w:val="233F2F"/>
          <w:sz w:val="20"/>
          <w:szCs w:val="20"/>
        </w:rPr>
        <w:t xml:space="preserve">References</w:t>
      </w:r>
    </w:p>
    <w:p>
      <w:pPr>
        <w:pStyle w:val="Body"/>
      </w:pPr>
      <w:r>
        <w:rPr>
          <w:color w:val="6B6B63"/>
          <w:sz w:val="16"/>
          <w:szCs w:val="16"/>
        </w:rPr>
        <w:t xml:space="preserve">LV The Place Bangkok — louisvuitton.com; bagaholicboy.com; tatlerasia.com</w:t>
      </w:r>
    </w:p>
    <w:p>
      <w:pPr>
        <w:pStyle w:val="Body"/>
      </w:pPr>
      <w:r>
        <w:rPr>
          <w:color w:val="6B6B63"/>
          <w:sz w:val="16"/>
          <w:szCs w:val="16"/>
        </w:rPr>
        <w:t xml:space="preserve">Café Dior, Dior Gold House Bangkok — lvmh.com; bagaholicboy.com; wwd.com</w:t>
      </w:r>
    </w:p>
    <w:p>
      <w:pPr>
        <w:pStyle w:val="Body"/>
      </w:pPr>
      <w:r>
        <w:rPr>
          <w:color w:val="6B6B63"/>
          <w:sz w:val="16"/>
          <w:szCs w:val="16"/>
        </w:rPr>
        <w:t xml:space="preserve">Dior des Lices, Saint-Tropez — lecollectionist.com; seesainttropez.com</w:t>
      </w:r>
    </w:p>
    <w:p>
      <w:pPr>
        <w:pStyle w:val="Body"/>
      </w:pPr>
      <w:r>
        <w:rPr>
          <w:color w:val="6B6B63"/>
          <w:sz w:val="16"/>
          <w:szCs w:val="16"/>
        </w:rPr>
        <w:t xml:space="preserve">Louis Vuitton at White 1921, Saint-Tropez — wallpaper.com; cpp-luxury.com</w:t>
      </w:r>
    </w:p>
    <w:p>
      <w:pPr>
        <w:pStyle w:val="Body"/>
      </w:pPr>
      <w:r>
        <w:rPr>
          <w:color w:val="6B6B63"/>
          <w:sz w:val="16"/>
          <w:szCs w:val="16"/>
        </w:rPr>
        <w:t xml:space="preserve">Charm-jewelry inspiration noted in brief — Poubel (instagram.com/poubel); Whoop band charms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3"/>
        <w:sz w:val="14"/>
        <w:szCs w:val="14"/>
      </w:rPr>
      <w:t xml:space="preserve">TRISARA · Garden House — Café-to-Retail Concept (internal draft)        </w:t>
    </w:r>
    <w:r>
      <w:rPr>
        <w:color w:val="6B6B63"/>
        <w:sz w:val="14"/>
        <w:szCs w:val="14"/>
      </w:rPr>
      <w:t xml:space="preserve"/>
    </w:r>
    <w:r>
      <w:rPr>
        <w:color w:val="6B6B6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40"/>
    </w:pPr>
    <w:rPr>
      <w:rFonts w:ascii="Arial" w:cs="Arial" w:eastAsia="Arial" w:hAnsi="Arial"/>
      <w:b/>
      <w:bCs/>
      <w:color w:val="233F2F"/>
      <w:sz w:val="52"/>
      <w:szCs w:val="52"/>
    </w:rPr>
  </w:style>
  <w:style w:type="paragraph" w:styleId="Heading1">
    <w:name w:val="Heading 1"/>
    <w:basedOn w:val="Normal"/>
    <w:next w:val="Normal"/>
    <w:qFormat/>
    <w:pPr>
      <w:spacing w:after="140" w:before="300"/>
      <w:outlineLvl w:val="0"/>
    </w:pPr>
    <w:rPr>
      <w:rFonts w:ascii="Arial" w:cs="Arial" w:eastAsia="Arial" w:hAnsi="Arial"/>
      <w:b/>
      <w:bCs/>
      <w:color w:val="233F2F"/>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1A1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F554E"/>
      <w:sz w:val="21"/>
      <w:szCs w:val="21"/>
    </w:rPr>
  </w:style>
  <w:style w:type="paragraph" w:styleId="Body">
    <w:name w:val="Body"/>
    <w:basedOn w:val="Normal"/>
    <w:next w:val="Body"/>
    <w:qFormat/>
    <w:pPr>
      <w:spacing w:after="140" w:line="288"/>
    </w:pPr>
    <w:rPr>
      <w:rFonts w:ascii="Arial" w:cs="Arial" w:eastAsia="Arial" w:hAnsi="Arial"/>
      <w:color w:val="1A1A1A"/>
      <w:sz w:val="21"/>
      <w:szCs w:val="21"/>
    </w:rPr>
  </w:style>
  <w:style w:type="paragraph" w:styleId="Borrow">
    <w:name w:val="Borrow"/>
    <w:basedOn w:val="Normal"/>
    <w:next w:val="Body"/>
    <w:qFormat/>
    <w:pPr>
      <w:pBdr>
        <w:left w:val="single" w:color="CF554E" w:sz="18" w:space="12"/>
      </w:pBdr>
      <w:spacing w:after="180" w:before="60" w:line="288"/>
      <w:ind w:left="240"/>
    </w:pPr>
    <w:rPr>
      <w:rFonts w:ascii="Arial" w:cs="Arial" w:eastAsia="Arial" w:hAnsi="Arial"/>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House — The Café-to-Retail Journey</dc:title>
  <dc:creator>TRISARA Garden House</dc:creator>
  <cp:lastModifiedBy>Un-named</cp:lastModifiedBy>
  <cp:revision>1</cp:revision>
  <dcterms:created xsi:type="dcterms:W3CDTF">2026-05-30T07:57:20.921Z</dcterms:created>
  <dcterms:modified xsi:type="dcterms:W3CDTF">2026-05-30T07:57:20.922Z</dcterms:modified>
</cp:coreProperties>
</file>

<file path=docProps/custom.xml><?xml version="1.0" encoding="utf-8"?>
<Properties xmlns="http://schemas.openxmlformats.org/officeDocument/2006/custom-properties" xmlns:vt="http://schemas.openxmlformats.org/officeDocument/2006/docPropsVTypes"/>
</file>