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aps/>
          <w:color w:val="233F2F"/>
          <w:sz w:val="30"/>
          <w:szCs w:val="30"/>
        </w:rPr>
        <w:t xml:space="preserve">TRI VANANDA</w:t>
      </w:r>
    </w:p>
    <w:p>
      <w:pPr>
        <w:spacing w:after="360"/>
        <w:jc w:val="center"/>
      </w:pPr>
      <w:r>
        <w:rPr>
          <w:i/>
          <w:iCs/>
          <w:color w:val="8A8A7E"/>
          <w:sz w:val="22"/>
          <w:szCs w:val="22"/>
        </w:rPr>
        <w:t xml:space="preserve">Build, Belong &amp; Bloom</w:t>
      </w:r>
    </w:p>
    <w:p>
      <w:pPr>
        <w:spacing w:after="120"/>
        <w:jc w:val="center"/>
      </w:pPr>
      <w:r>
        <w:rPr>
          <w:b/>
          <w:bCs/>
          <w:color w:val="233F2F"/>
          <w:sz w:val="40"/>
          <w:szCs w:val="40"/>
        </w:rPr>
        <w:t xml:space="preserve">U.S. Public Relations Agency Research &amp; Shortlist</w:t>
      </w:r>
    </w:p>
    <w:p>
      <w:pPr>
        <w:spacing w:after="480"/>
        <w:jc w:val="center"/>
      </w:pPr>
      <w:r>
        <w:rPr>
          <w:color w:val="444444"/>
          <w:sz w:val="24"/>
          <w:szCs w:val="24"/>
        </w:rPr>
        <w:t xml:space="preserve">A communications partner to sell the villas and carry the PATAMA ecosystem story</w:t>
      </w:r>
    </w:p>
    <w:p>
      <w:pPr>
        <w:spacing w:after="80"/>
        <w:jc w:val="center"/>
      </w:pPr>
      <w:r>
        <w:rPr>
          <w:color w:val="444444"/>
          <w:sz w:val="22"/>
          <w:szCs w:val="22"/>
        </w:rPr>
        <w:t xml:space="preserve">Prepared: 29 May 2026</w:t>
      </w:r>
    </w:p>
    <w:p>
      <w:pPr>
        <w:spacing w:after="600"/>
        <w:jc w:val="center"/>
      </w:pPr>
      <w:r>
        <w:rPr>
          <w:i/>
          <w:iCs/>
          <w:color w:val="CF554E"/>
          <w:sz w:val="20"/>
          <w:szCs w:val="20"/>
        </w:rPr>
        <w:t xml:space="preserve">Internal strategy document — for planning and selection use</w:t>
      </w:r>
    </w:p>
    <w:p>
      <w:pPr>
        <w:pBdr>
          <w:top w:val="single" w:color="233F2F" w:sz="6" w:space="6"/>
          <w:bottom w:val="single" w:color="233F2F" w:sz="6" w:space="6"/>
        </w:pBdr>
        <w:spacing w:after="120" w:before="120" w:line="276"/>
      </w:pPr>
      <w:r>
        <w:rPr>
          <w:b/>
          <w:bCs/>
          <w:color w:val="233F2F"/>
        </w:rPr>
        <w:t xml:space="preserve">How to read this document.  </w:t>
      </w:r>
      <w:r>
        <w:t xml:space="preserve">Eight agencies are profiled and scored against the two priorities you set — U.S. media &amp; HNWI reach and luxury real-estate / branded-residence experience — with wellness/hospitality fit and ecosystem storytelling as supporting criteria. Each profile cites real campaigns, named placements and measurable results drawn from the agencies' own published case studies. A benchmark section reads the Discover Collection reference, and the closing section gives a recommended shortlist and the questions to put to each agency.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before="0" w:line="276"/>
      </w:pPr>
      <w:r>
        <w:t xml:space="preserve">Tri Vananda needs a U.S.-anchored communications partner that can do two things at once: place the property in front of high-net-worth American buyers through earned media they trust, and translate a wellness community into residence sales rather than mere travel coverage. Those are different disciplines. Travel-and-hospitality agencies win bookings; the strongest real-estate agencies move units. The right partner for Tri Vananda sits where the two meet, and can carry the larger PATAMA ecosystem narrative without overstating it.</w:t>
      </w:r>
    </w:p>
    <w:p>
      <w:pPr>
        <w:spacing w:after="120" w:before="0" w:line="276"/>
      </w:pPr>
      <w:r>
        <w:t xml:space="preserve">Of the six agencies on the original list, three stand out against the stated priorities. Relevance International is the closest structural fit — a New York-headquartered, real-estate-first firm whose entire practice is built around selling branded residences and developments to global HNWI buyers, with documented sell-throughs. J/PR is the strongest luxury travel-and-hospitality house with a fast-growing residential practice, and it has already run the single most relevant campaign in this set: the launch of Velvære, a wellness residential community in Park City. Quinn PR pairs heavyweight U.S. consumer-media reach with a deep bench of branded-residence launches that report actual dollar sales.</w:t>
      </w:r>
    </w:p>
    <w:p>
      <w:pPr>
        <w:spacing w:after="120" w:before="0" w:line="276"/>
      </w:pPr>
      <w:r>
        <w:t xml:space="preserve">BPCM is the best ecosystem-and-sustainability storyteller but is lighter on hard residence-sales PR; The Point PR is an excellent high-touch boutique with strong resort-residence credentials at smaller scale; and The Lifestyle Agency, while genuinely wellness-fluent, is London-based and therefore weaker against the U.S.-reach priority. Two further U.S. agencies — Lou Hammond Group and Murphy O'Brien — are added because both run dedicated real-estate and luxury-travel practices and deserve a place in the consideration set.</w:t>
      </w:r>
    </w:p>
    <w:p>
      <w:pPr>
        <w:spacing w:after="120" w:before="0" w:line="276"/>
      </w:pPr>
      <w:r>
        <w:t xml:space="preserve">Recommendation in brief: shortlist Relevance International, J/PR and Quinn PR for first conversations, with BPCM as a specialist option if sustainability and ecosystem storytelling become the lead brief. Detailed rationale and the questions to ask each agency are at the end of this document.</w:t>
      </w:r>
    </w:p>
    <w:p>
      <w:r>
        <w:br w:type="page"/>
      </w:r>
    </w:p>
    <w:p>
      <w:pPr>
        <w:pStyle w:val="Heading1"/>
      </w:pPr>
      <w:r>
        <w:t xml:space="preserve">Methodology &amp; evaluation criteria</w:t>
      </w:r>
    </w:p>
    <w:p>
      <w:pPr>
        <w:spacing w:after="120" w:before="0" w:line="276"/>
      </w:pPr>
      <w:r>
        <w:t xml:space="preserve">Each agency was researched through its own published case studies, client lists and press, supplemented by independent industry directories. Agencies are scored 1–5 on four criteria, weighted toward the two priorities you confirmed:</w:t>
      </w:r>
    </w:p>
    <w:p>
      <w:pPr>
        <w:pStyle w:val="ListParagraph"/>
        <w:numPr>
          <w:ilvl w:val="0"/>
          <w:numId w:val="2"/>
        </w:numPr>
        <w:spacing w:after="60" w:line="276"/>
      </w:pPr>
      <w:r>
        <w:rPr>
          <w:b/>
          <w:bCs/>
        </w:rPr>
        <w:t xml:space="preserve">U.S. media &amp; HNWI reach (primary): </w:t>
      </w:r>
      <w:r>
        <w:t xml:space="preserve">strength of relationships with U.S. national press, broadcast and the titles wealthy American buyers read; ability to reach HNWI / UHNWI audiences.</w:t>
      </w:r>
    </w:p>
    <w:p>
      <w:pPr>
        <w:pStyle w:val="ListParagraph"/>
        <w:numPr>
          <w:ilvl w:val="0"/>
          <w:numId w:val="2"/>
        </w:numPr>
        <w:spacing w:after="60" w:line="276"/>
      </w:pPr>
      <w:r>
        <w:rPr>
          <w:b/>
          <w:bCs/>
        </w:rPr>
        <w:t xml:space="preserve">Luxury real estate &amp; branded residences (primary): </w:t>
      </w:r>
      <w:r>
        <w:t xml:space="preserve">demonstrated experience launching and selling residences, villas and developments — not just earning hotel coverage.</w:t>
      </w:r>
    </w:p>
    <w:p>
      <w:pPr>
        <w:pStyle w:val="ListParagraph"/>
        <w:numPr>
          <w:ilvl w:val="0"/>
          <w:numId w:val="2"/>
        </w:numPr>
        <w:spacing w:after="60" w:line="276"/>
      </w:pPr>
      <w:r>
        <w:rPr>
          <w:b/>
          <w:bCs/>
        </w:rPr>
        <w:t xml:space="preserve">Wellness &amp; hospitality fit: </w:t>
      </w:r>
      <w:r>
        <w:t xml:space="preserve">credibility in wellness, longevity, spa and resort communities aligned to Tri Vananda's positioning.</w:t>
      </w:r>
    </w:p>
    <w:p>
      <w:pPr>
        <w:pStyle w:val="ListParagraph"/>
        <w:numPr>
          <w:ilvl w:val="0"/>
          <w:numId w:val="2"/>
        </w:numPr>
        <w:spacing w:after="60" w:line="276"/>
      </w:pPr>
      <w:r>
        <w:rPr>
          <w:b/>
          <w:bCs/>
        </w:rPr>
        <w:t xml:space="preserve">Ecosystem &amp; brand storytelling: </w:t>
      </w:r>
      <w:r>
        <w:t xml:space="preserve">ability to build a narrative around a larger brand world (the PATAMA ecosystem) and sustain it over time, including sustainability / net-zero credentials.</w:t>
      </w:r>
    </w:p>
    <w:p>
      <w:pPr>
        <w:spacing w:after="80"/>
      </w:pPr>
      <w:r>
        <w:t xml:space="preserve"/>
      </w:r>
    </w:p>
    <w:p>
      <w:pPr>
        <w:spacing w:after="120" w:before="0" w:line="276"/>
      </w:pPr>
      <w:r>
        <w:rPr>
          <w:i/>
          <w:iCs/>
          <w:color w:val="555555"/>
        </w:rPr>
        <w:t xml:space="preserve">Scores are directional, based on public evidence, and meant to frame conversations — not to replace a formal RFP and chemistry meeting.</w:t>
      </w:r>
    </w:p>
    <w:p>
      <w:pPr>
        <w:pStyle w:val="Heading2"/>
      </w:pPr>
      <w:r>
        <w:t xml:space="preserve">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60"/>
        <w:gridCol w:w="1480"/>
        <w:gridCol w:w="1500"/>
        <w:gridCol w:w="1120"/>
      </w:tblGrid>
      <w:tr>
        <w:trPr>
          <w:tblHeader/>
        </w:trPr>
        <w:tc>
          <w:tcPr>
            <w:tcW w:type="dxa" w:w="220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Agency</w:t>
            </w:r>
          </w:p>
        </w:tc>
        <w:tc>
          <w:tcPr>
            <w:tcW w:type="dxa" w:w="150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US media / HNWI</w:t>
            </w:r>
          </w:p>
        </w:tc>
        <w:tc>
          <w:tcPr>
            <w:tcW w:type="dxa" w:w="156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RE / residences</w:t>
            </w:r>
          </w:p>
        </w:tc>
        <w:tc>
          <w:tcPr>
            <w:tcW w:type="dxa" w:w="148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Wellness fit</w:t>
            </w:r>
          </w:p>
        </w:tc>
        <w:tc>
          <w:tcPr>
            <w:tcW w:type="dxa" w:w="150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Ecosystem story</w:t>
            </w:r>
          </w:p>
        </w:tc>
        <w:tc>
          <w:tcPr>
            <w:tcW w:type="dxa" w:w="1120"/>
            <w:tcBorders>
              <w:top w:val="single" w:color="CCCCCC" w:sz="1"/>
              <w:left w:val="single" w:color="CCCCCC" w:sz="1"/>
              <w:bottom w:val="single" w:color="CCCCCC" w:sz="1"/>
              <w:right w:val="single" w:color="CCCCCC" w:sz="1"/>
            </w:tcBorders>
            <w:shd w:fill="233F2F" w:color="auto" w:val="clear"/>
            <w:tcMar>
              <w:top w:type="dxa" w:w="80"/>
              <w:left w:type="dxa" w:w="120"/>
              <w:bottom w:type="dxa" w:w="80"/>
              <w:right w:type="dxa" w:w="120"/>
            </w:tcMar>
            <w:vAlign w:val="center"/>
          </w:tcPr>
          <w:p>
            <w:pPr>
              <w:spacing w:after="0" w:line="264"/>
            </w:pPr>
            <w:r>
              <w:rPr>
                <w:b/>
                <w:bCs/>
                <w:color w:val="FFFFFF"/>
                <w:sz w:val="20"/>
                <w:szCs w:val="20"/>
              </w:rPr>
              <w:t xml:space="preserve">Avg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pPr>
            <w:r>
              <w:rPr>
                <w:b/>
                <w:bCs/>
                <w:color w:val="233F2F"/>
                <w:sz w:val="20"/>
                <w:szCs w:val="20"/>
              </w:rPr>
              <w:t xml:space="preserve">Relevance International</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4.5</w:t>
            </w:r>
          </w:p>
        </w:tc>
      </w:tr>
      <w:tr>
        <w:tc>
          <w:tcPr>
            <w:tcW w:type="dxa" w:w="22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pPr>
            <w:r>
              <w:rPr>
                <w:b/>
                <w:bCs/>
                <w:color w:val="233F2F"/>
                <w:sz w:val="20"/>
                <w:szCs w:val="20"/>
              </w:rPr>
              <w:t xml:space="preserve">J/PR</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6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48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12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4.5</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pPr>
            <w:r>
              <w:rPr>
                <w:b/>
                <w:bCs/>
                <w:color w:val="233F2F"/>
                <w:sz w:val="20"/>
                <w:szCs w:val="20"/>
              </w:rPr>
              <w:t xml:space="preserve">Quinn PR</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4.5</w:t>
            </w:r>
          </w:p>
        </w:tc>
      </w:tr>
      <w:tr>
        <w:tc>
          <w:tcPr>
            <w:tcW w:type="dxa" w:w="22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pPr>
            <w:r>
              <w:rPr>
                <w:b/>
                <w:bCs/>
                <w:color w:val="233F2F"/>
                <w:sz w:val="20"/>
                <w:szCs w:val="20"/>
              </w:rPr>
              <w:t xml:space="preserve">BPCM</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6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48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12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4.3</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pPr>
            <w:r>
              <w:rPr>
                <w:b/>
                <w:bCs/>
                <w:color w:val="233F2F"/>
                <w:sz w:val="20"/>
                <w:szCs w:val="20"/>
              </w:rPr>
              <w:t xml:space="preserve">The Point PR</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3.8</w:t>
            </w:r>
          </w:p>
        </w:tc>
      </w:tr>
      <w:tr>
        <w:tc>
          <w:tcPr>
            <w:tcW w:type="dxa" w:w="22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pPr>
            <w:r>
              <w:rPr>
                <w:b/>
                <w:bCs/>
                <w:color w:val="233F2F"/>
                <w:sz w:val="20"/>
                <w:szCs w:val="20"/>
              </w:rPr>
              <w:t xml:space="preserve">Lou Hammond Group</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48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12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3.8</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pPr>
            <w:r>
              <w:rPr>
                <w:b/>
                <w:bCs/>
                <w:color w:val="233F2F"/>
                <w:sz w:val="20"/>
                <w:szCs w:val="20"/>
              </w:rPr>
              <w:t xml:space="preserve">Murphy O'Brien</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4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1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3.8</w:t>
            </w:r>
          </w:p>
        </w:tc>
      </w:tr>
      <w:tr>
        <w:tc>
          <w:tcPr>
            <w:tcW w:type="dxa" w:w="22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pPr>
            <w:r>
              <w:rPr>
                <w:b/>
                <w:bCs/>
                <w:color w:val="233F2F"/>
                <w:sz w:val="20"/>
                <w:szCs w:val="20"/>
              </w:rPr>
              <w:t xml:space="preserve">The Lifestyle Agency</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2</w:t>
            </w:r>
          </w:p>
        </w:tc>
        <w:tc>
          <w:tcPr>
            <w:tcW w:type="dxa" w:w="156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3</w:t>
            </w:r>
          </w:p>
        </w:tc>
        <w:tc>
          <w:tcPr>
            <w:tcW w:type="dxa" w:w="148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5</w:t>
            </w:r>
          </w:p>
        </w:tc>
        <w:tc>
          <w:tcPr>
            <w:tcW w:type="dxa" w:w="150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sz w:val="20"/>
                <w:szCs w:val="20"/>
              </w:rPr>
              <w:t xml:space="preserve">4</w:t>
            </w:r>
          </w:p>
        </w:tc>
        <w:tc>
          <w:tcPr>
            <w:tcW w:type="dxa" w:w="1120"/>
            <w:tcBorders>
              <w:top w:val="single" w:color="CCCCCC" w:sz="1"/>
              <w:left w:val="single" w:color="CCCCCC" w:sz="1"/>
              <w:bottom w:val="single" w:color="CCCCCC" w:sz="1"/>
              <w:right w:val="single" w:color="CCCCCC" w:sz="1"/>
            </w:tcBorders>
            <w:shd w:fill="EDEBE9" w:color="auto" w:val="clear"/>
            <w:tcMar>
              <w:top w:type="dxa" w:w="80"/>
              <w:left w:type="dxa" w:w="120"/>
              <w:bottom w:type="dxa" w:w="80"/>
              <w:right w:type="dxa" w:w="120"/>
            </w:tcMar>
            <w:vAlign w:val="center"/>
          </w:tcPr>
          <w:p>
            <w:pPr>
              <w:spacing w:after="0" w:line="264"/>
              <w:jc w:val="center"/>
            </w:pPr>
            <w:r>
              <w:rPr>
                <w:b/>
                <w:bCs/>
                <w:color w:val="CF554E"/>
                <w:sz w:val="20"/>
                <w:szCs w:val="20"/>
              </w:rPr>
              <w:t xml:space="preserve">3.5</w:t>
            </w:r>
          </w:p>
        </w:tc>
      </w:tr>
    </w:tbl>
    <w:p>
      <w:pPr>
        <w:spacing w:before="100"/>
      </w:pPr>
      <w:r>
        <w:rPr>
          <w:i/>
          <w:iCs/>
          <w:color w:val="555555"/>
          <w:sz w:val="20"/>
          <w:szCs w:val="20"/>
        </w:rPr>
        <w:t xml:space="preserve">Scale: 5 = exceptional / direct fit, 1 = weak. The three 4.5 agencies differ in character — Relevance is the residence-sales specialist, J/PR the wellness-hospitality storyteller, Quinn the consumer-reach powerhouse.</w:t>
      </w:r>
    </w:p>
    <w:p>
      <w:r>
        <w:br w:type="page"/>
      </w:r>
    </w:p>
    <w:p>
      <w:pPr>
        <w:pStyle w:val="Heading1"/>
      </w:pPr>
      <w:r>
        <w:t xml:space="preserve">Agency profiles</w:t>
      </w:r>
    </w:p>
    <w:p>
      <w:pPr>
        <w:pStyle w:val="Heading2"/>
      </w:pPr>
      <w:r>
        <w:t xml:space="preserve">Relevance International</w:t>
      </w:r>
    </w:p>
    <w:p>
      <w:pPr>
        <w:spacing w:after="120" w:line="276"/>
      </w:pPr>
      <w:r>
        <w:rPr>
          <w:b/>
          <w:bCs/>
        </w:rPr>
        <w:t xml:space="preserve">Website: </w:t>
      </w:r>
      <w:hyperlink w:history="1" r:id="rIdgfq4uahvni7whged632wh">
        <w:r>
          <w:rPr>
            <w:rStyle w:val="Hyperlink"/>
          </w:rPr>
          <w:t xml:space="preserve">https://relevanceinternational.com/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New York (HQ); Los Angeles, London, Dubai + global affiliate network</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Founded / ownership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Woman-owned; led by founder &amp; CEO Suzanne Rosnowski</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Real estate &amp; development, branded residences, architecture, cities, hospitality, luxury goods, design</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Signature method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Proprietary “RISE” research-and-strategy model</w:t>
            </w:r>
          </w:p>
        </w:tc>
      </w:tr>
    </w:tbl>
    <w:p>
      <w:pPr>
        <w:spacing w:after="80"/>
      </w:pPr>
      <w:r>
        <w:t xml:space="preserve"/>
      </w:r>
    </w:p>
    <w:p>
      <w:pPr>
        <w:pStyle w:val="Heading3"/>
      </w:pPr>
      <w:r>
        <w:t xml:space="preserve">Positioning</w:t>
      </w:r>
    </w:p>
    <w:p>
      <w:pPr>
        <w:spacing w:after="120" w:before="0" w:line="276"/>
      </w:pPr>
      <w:r>
        <w:t xml:space="preserve">Relevance is the most real-estate-native firm in the set. It does not treat property as an offshoot of a travel practice; selling residences and developments to a global HNWI audience is the core business. The firm publishes its own thought leadership on the branded-residence asset class and routinely ties campaigns to measurable sell-through, which is exactly the brief for Tri Vananda's villas.</w:t>
      </w:r>
    </w:p>
    <w:p>
      <w:pPr>
        <w:pStyle w:val="Heading3"/>
      </w:pPr>
      <w:r>
        <w:t xml:space="preserve">Relevant clients</w:t>
      </w:r>
    </w:p>
    <w:p>
      <w:pPr>
        <w:spacing w:after="120" w:before="0" w:line="276"/>
      </w:pPr>
      <w:r>
        <w:t xml:space="preserve">Fendi Château Residences, Atlantis The Royal Residences (Dubai), 111 Murray Street (Witkoff / Fisher Brothers), Walker Tower, The Setai, Dezer Development, Premier Estate Properties, Porto Montenegro, The Ellinikon (Lamda Development).</w:t>
      </w:r>
    </w:p>
    <w:p>
      <w:pPr>
        <w:pStyle w:val="Heading3"/>
      </w:pPr>
      <w:r>
        <w:t xml:space="preserve">Representative campaigns &amp; results</w:t>
      </w:r>
    </w:p>
    <w:p>
      <w:pPr>
        <w:spacing w:after="40" w:before="60"/>
      </w:pPr>
      <w:r>
        <w:rPr>
          <w:b/>
          <w:bCs/>
          <w:color w:val="233F2F"/>
        </w:rPr>
        <w:t xml:space="preserve">Fendi Château Residences — world's first Fendi-branded condominium (Miami)</w:t>
      </w:r>
    </w:p>
    <w:p>
      <w:pPr>
        <w:spacing w:after="60" w:before="0" w:line="276"/>
      </w:pPr>
      <w:r>
        <w:t xml:space="preserve">Global PR campaign positioning the project and its “dream team” (Château Group, Fendi, Arquitectonica, Venegas International), with a sales-gallery launch event timed to Art Basel Miami.</w:t>
      </w:r>
    </w:p>
    <w:p>
      <w:pPr>
        <w:pStyle w:val="ListParagraph"/>
        <w:numPr>
          <w:ilvl w:val="0"/>
          <w:numId w:val="2"/>
        </w:numPr>
        <w:spacing w:after="60" w:line="276"/>
      </w:pPr>
      <w:r>
        <w:t xml:space="preserve">80+ media placements; 5M+ reader impressions; 93M+ unique online visitors at launch</w:t>
      </w:r>
    </w:p>
    <w:p>
      <w:pPr>
        <w:pStyle w:val="ListParagraph"/>
        <w:numPr>
          <w:ilvl w:val="0"/>
          <w:numId w:val="2"/>
        </w:numPr>
        <w:spacing w:after="60" w:line="276"/>
      </w:pPr>
      <w:r>
        <w:t xml:space="preserve">Placements in Financial Times How To Spend It, Robb Report, Elle Décor, Veranda, Harper's Bazaar, DuJour, Ocean Drive, Miami Herald, Haute Living</w:t>
      </w:r>
    </w:p>
    <w:p>
      <w:pPr>
        <w:pStyle w:val="ListParagraph"/>
        <w:numPr>
          <w:ilvl w:val="0"/>
          <w:numId w:val="2"/>
        </w:numPr>
        <w:spacing w:after="60" w:line="276"/>
      </w:pPr>
      <w:r>
        <w:t xml:space="preserve">Project reached 80%+ sold; US$70M+ in sales in January 2015 alone following the Art Basel sales-gallery event</w:t>
      </w:r>
    </w:p>
    <w:p>
      <w:pPr>
        <w:spacing w:after="40" w:before="60"/>
      </w:pPr>
      <w:r>
        <w:rPr>
          <w:b/>
          <w:bCs/>
          <w:color w:val="233F2F"/>
        </w:rPr>
        <w:t xml:space="preserve">The Ellinikon — Europe's largest urban-regeneration project (Athens)</w:t>
      </w:r>
    </w:p>
    <w:p>
      <w:pPr>
        <w:spacing w:after="60" w:before="0" w:line="276"/>
      </w:pPr>
      <w:r>
        <w:t xml:space="preserve">Global PR and digital campaign for developer Lamda, spanning East Asia, MENA, Europe and North America, anchored by a press trip hosting 23 international journalists.</w:t>
      </w:r>
    </w:p>
    <w:p>
      <w:pPr>
        <w:pStyle w:val="ListParagraph"/>
        <w:numPr>
          <w:ilvl w:val="0"/>
          <w:numId w:val="2"/>
        </w:numPr>
        <w:spacing w:after="60" w:line="276"/>
      </w:pPr>
      <w:r>
        <w:t xml:space="preserve">Coverage reached 23% of the global population; 169 articles; ~US$10M PR value</w:t>
      </w:r>
    </w:p>
    <w:p>
      <w:pPr>
        <w:pStyle w:val="ListParagraph"/>
        <w:numPr>
          <w:ilvl w:val="0"/>
          <w:numId w:val="2"/>
        </w:numPr>
        <w:spacing w:after="60" w:line="276"/>
      </w:pPr>
      <w:r>
        <w:t xml:space="preserve">600M digital impressions and 26M engagements</w:t>
      </w:r>
    </w:p>
    <w:p>
      <w:pPr>
        <w:pStyle w:val="ListParagraph"/>
        <w:numPr>
          <w:ilvl w:val="0"/>
          <w:numId w:val="2"/>
        </w:numPr>
        <w:spacing w:after="60" w:line="276"/>
      </w:pPr>
      <w:r>
        <w:t xml:space="preserve">Campaign contributed to a complete sellout of available luxury units before groundbreaking</w:t>
      </w:r>
    </w:p>
    <w:p>
      <w:pPr>
        <w:spacing w:after="40" w:before="60"/>
      </w:pPr>
      <w:r>
        <w:rPr>
          <w:b/>
          <w:bCs/>
          <w:color w:val="233F2F"/>
        </w:rPr>
        <w:t xml:space="preserve">111 Murray Street — Tribeca condominium (Witkoff / Fisher Brothers)</w:t>
      </w:r>
    </w:p>
    <w:p>
      <w:pPr>
        <w:spacing w:after="60" w:before="0" w:line="276"/>
      </w:pPr>
      <w:r>
        <w:t xml:space="preserve">Global campaign distinguishing the tower through newsworthy resident services, including a first-of-its-kind shared-aviation resident benefit.</w:t>
      </w:r>
    </w:p>
    <w:p>
      <w:pPr>
        <w:pStyle w:val="ListParagraph"/>
        <w:numPr>
          <w:ilvl w:val="0"/>
          <w:numId w:val="2"/>
        </w:numPr>
        <w:spacing w:after="60" w:line="276"/>
      </w:pPr>
      <w:r>
        <w:t xml:space="preserve">Placements in The New York Times, The Wall Street Journal, The New York Post, Page Six, FT How To Spend It and Robb Report</w:t>
      </w:r>
    </w:p>
    <w:p>
      <w:pPr>
        <w:pStyle w:val="Heading3"/>
      </w:pPr>
      <w:r>
        <w:t xml:space="preserve">Fit for Tri Vananda</w:t>
      </w:r>
    </w:p>
    <w:p>
      <w:pPr>
        <w:spacing w:after="120" w:before="0" w:line="276"/>
      </w:pPr>
      <w:r>
        <w:t xml:space="preserve">Strongest structural match for the stated priorities. Relevance reaches HNWI buyers through exactly the U.S. titles that matter (NYT, WSJ, FT, Robb Report) and has a documented record of converting coverage into residence sales and sell-outs. Its branded-residence specialism maps directly onto the villa-sales goal, and its global affiliate network reaches the international buyers Phuket attracts.</w:t>
      </w:r>
    </w:p>
    <w:p>
      <w:pPr>
        <w:spacing w:after="120" w:line="276"/>
      </w:pPr>
      <w:r>
        <w:rPr>
          <w:b/>
          <w:bCs/>
          <w:color w:val="CF554E"/>
        </w:rPr>
        <w:t xml:space="preserve">Watch-outs: </w:t>
      </w:r>
      <w:r>
        <w:t xml:space="preserve">Real-estate-led rather than wellness-led — Tri Vananda would need to brief in the wellness and community soul of the brand so the work doesn't read as a pure property play. Confirm depth of Asia-Pacific media relationships for Phuket-specific reach.</w:t>
      </w:r>
    </w:p>
    <w:p>
      <w:r>
        <w:br w:type="page"/>
      </w:r>
    </w:p>
    <w:p>
      <w:pPr>
        <w:pStyle w:val="Heading2"/>
      </w:pPr>
      <w:r>
        <w:t xml:space="preserve">J/PR (J Public Relations)</w:t>
      </w:r>
    </w:p>
    <w:p>
      <w:pPr>
        <w:spacing w:after="120" w:line="276"/>
      </w:pPr>
      <w:r>
        <w:rPr>
          <w:b/>
          <w:bCs/>
        </w:rPr>
        <w:t xml:space="preserve">Website: </w:t>
      </w:r>
      <w:hyperlink w:history="1" r:id="rId5mgnfj9pxju7grttixas0">
        <w:r>
          <w:rPr>
            <w:rStyle w:val="Hyperlink"/>
          </w:rPr>
          <w:t xml:space="preserve">https://jpublicrelations.com/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US: New York, Nashville, San Diego, Los Angeles, Denver, Scottsdale, Atlanta, San Francisco; plus London</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Founded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2005</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Luxury travel &amp; hospitality, destination marketing, lifestyle, real estate &amp; development</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Client retention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35+ clients for 5+ years; 19 clients for 10+ years</w:t>
            </w:r>
          </w:p>
        </w:tc>
      </w:tr>
    </w:tbl>
    <w:p>
      <w:pPr>
        <w:spacing w:after="80"/>
      </w:pPr>
      <w:r>
        <w:t xml:space="preserve"/>
      </w:r>
    </w:p>
    <w:p>
      <w:pPr>
        <w:pStyle w:val="Heading3"/>
      </w:pPr>
      <w:r>
        <w:t xml:space="preserve">Positioning</w:t>
      </w:r>
    </w:p>
    <w:p>
      <w:pPr>
        <w:spacing w:after="120" w:before="0" w:line="276"/>
      </w:pPr>
      <w:r>
        <w:t xml:space="preserve">J/PR is the benchmark luxury travel-and-hospitality agency in the U.S., with an unusually deep bench across nine American offices and a London presence. It has built a growing Real Estate &amp; Development practice on top of that hospitality engine — and crucially, it has run wellness-residential launches that look almost exactly like Tri Vananda.</w:t>
      </w:r>
    </w:p>
    <w:p>
      <w:pPr>
        <w:pStyle w:val="Heading3"/>
      </w:pPr>
      <w:r>
        <w:t xml:space="preserve">Relevant clients</w:t>
      </w:r>
    </w:p>
    <w:p>
      <w:pPr>
        <w:spacing w:after="120" w:before="0" w:line="276"/>
      </w:pPr>
      <w:r>
        <w:t xml:space="preserve">Dorchester Collection, Waldorf Astoria New York, Hilton Luxury Brands, Pendry Hotels &amp; Resorts, Relais &amp; Châteaux, Grand Hotel Tremezzo, Hotel del Coronado, Vail Resorts Hospitality, Under Canvas, Canouan Private Estates.</w:t>
      </w:r>
    </w:p>
    <w:p>
      <w:pPr>
        <w:pStyle w:val="Heading3"/>
      </w:pPr>
      <w:r>
        <w:t xml:space="preserve">Representative campaigns &amp; results</w:t>
      </w:r>
    </w:p>
    <w:p>
      <w:pPr>
        <w:spacing w:after="40" w:before="60"/>
      </w:pPr>
      <w:r>
        <w:rPr>
          <w:b/>
          <w:bCs/>
          <w:color w:val="233F2F"/>
        </w:rPr>
        <w:t xml:space="preserve">Velvære, Park City — wellness-focused residential community (the closest analogue to Tri Vananda)</w:t>
      </w:r>
    </w:p>
    <w:p>
      <w:pPr>
        <w:spacing w:after="60" w:before="0" w:line="276"/>
      </w:pPr>
      <w:r>
        <w:t xml:space="preserve">Positioned a new well-being community adjacent to Deer Valley as part of the wellness-real-estate movement, converting earned media directly into home reservations.</w:t>
      </w:r>
    </w:p>
    <w:p>
      <w:pPr>
        <w:pStyle w:val="ListParagraph"/>
        <w:numPr>
          <w:ilvl w:val="0"/>
          <w:numId w:val="2"/>
        </w:numPr>
        <w:spacing w:after="60" w:line="276"/>
      </w:pPr>
      <w:r>
        <w:t xml:space="preserve">Featured in Robb Report, Forbes and Deseret News</w:t>
      </w:r>
    </w:p>
    <w:p>
      <w:pPr>
        <w:pStyle w:val="ListParagraph"/>
        <w:numPr>
          <w:ilvl w:val="0"/>
          <w:numId w:val="2"/>
        </w:numPr>
        <w:spacing w:after="60" w:line="276"/>
      </w:pPr>
      <w:r>
        <w:t xml:space="preserve">Earned coverage translated into direct reservations for future homes (7 reservations reported), plus a coveted press event</w:t>
      </w:r>
    </w:p>
    <w:p>
      <w:pPr>
        <w:pStyle w:val="ListParagraph"/>
        <w:numPr>
          <w:ilvl w:val="0"/>
          <w:numId w:val="2"/>
        </w:numPr>
        <w:spacing w:after="60" w:line="276"/>
      </w:pPr>
      <w:r>
        <w:t xml:space="preserve">Demonstrates J/PR can frame “wellness community” as a real-estate story for U.S. buyers — precisely Tri Vananda's challenge</w:t>
      </w:r>
    </w:p>
    <w:p>
      <w:pPr>
        <w:spacing w:after="40" w:before="60"/>
      </w:pPr>
      <w:r>
        <w:rPr>
          <w:b/>
          <w:bCs/>
          <w:color w:val="233F2F"/>
        </w:rPr>
        <w:t xml:space="preserve">The Lakes by Yoo — hotel &amp; residences (Cotswolds, UK)</w:t>
      </w:r>
    </w:p>
    <w:p>
      <w:pPr>
        <w:spacing w:after="60" w:before="0" w:line="276"/>
      </w:pPr>
      <w:r>
        <w:t xml:space="preserve">Launch of new cabins and apartments at an exclusive estate, March–July 2022.</w:t>
      </w:r>
    </w:p>
    <w:p>
      <w:pPr>
        <w:pStyle w:val="ListParagraph"/>
        <w:numPr>
          <w:ilvl w:val="0"/>
          <w:numId w:val="2"/>
        </w:numPr>
        <w:spacing w:after="60" w:line="276"/>
      </w:pPr>
      <w:r>
        <w:t xml:space="preserve">55M+ media impressions; 37 top-tier press placements; £638,381 total PR value; 31 media &amp; influencer hostings</w:t>
      </w:r>
    </w:p>
    <w:p>
      <w:pPr>
        <w:pStyle w:val="ListParagraph"/>
        <w:numPr>
          <w:ilvl w:val="0"/>
          <w:numId w:val="2"/>
        </w:numPr>
        <w:spacing w:after="60" w:line="276"/>
      </w:pPr>
      <w:r>
        <w:t xml:space="preserve">Client later won a Marie Claire Sustainability Award — useful proof for a net-zero brand</w:t>
      </w:r>
    </w:p>
    <w:p>
      <w:pPr>
        <w:spacing w:after="40" w:before="60"/>
      </w:pPr>
      <w:r>
        <w:rPr>
          <w:b/>
          <w:bCs/>
          <w:color w:val="233F2F"/>
        </w:rPr>
        <w:t xml:space="preserve">Luxury hotel openings &amp; relaunches</w:t>
      </w:r>
    </w:p>
    <w:p>
      <w:pPr>
        <w:spacing w:after="60" w:before="0" w:line="276"/>
      </w:pPr>
      <w:r>
        <w:t xml:space="preserve">Banner campaigns including The Ritz-Carlton New York, Central Park relaunch and The Ritz-Carlton, South Beach; plus Hotel Château (Loire Valley).</w:t>
      </w:r>
    </w:p>
    <w:p>
      <w:pPr>
        <w:pStyle w:val="ListParagraph"/>
        <w:numPr>
          <w:ilvl w:val="0"/>
          <w:numId w:val="2"/>
        </w:numPr>
        <w:spacing w:after="60" w:line="276"/>
      </w:pPr>
      <w:r>
        <w:t xml:space="preserve">Hotel Château secured an eight-page exclusive in MUSE by Robb Report and a Travel + Leisure cover; subsequent CN Traveler Hot List and Robb Report Best of the Best recognition</w:t>
      </w:r>
    </w:p>
    <w:p>
      <w:pPr>
        <w:pStyle w:val="ListParagraph"/>
        <w:numPr>
          <w:ilvl w:val="0"/>
          <w:numId w:val="2"/>
        </w:numPr>
        <w:spacing w:after="60" w:line="276"/>
      </w:pPr>
      <w:r>
        <w:t xml:space="preserve">Hotel relaunches generated millions of earned media impressions across national and regional titles</w:t>
      </w:r>
    </w:p>
    <w:p>
      <w:pPr>
        <w:pStyle w:val="Heading3"/>
      </w:pPr>
      <w:r>
        <w:t xml:space="preserve">Fit for Tri Vananda</w:t>
      </w:r>
    </w:p>
    <w:p>
      <w:pPr>
        <w:spacing w:after="120" w:before="0" w:line="276"/>
      </w:pPr>
      <w:r>
        <w:t xml:space="preserve">Best blend of wellness-hospitality credibility and U.S. media firepower, and the only agency here with a directly comparable wellness-residential launch (Velvære). Its scale means consistent national reach; its sustainability-award track record (The Lakes by Yoo) supports the net-zero story.</w:t>
      </w:r>
    </w:p>
    <w:p>
      <w:pPr>
        <w:spacing w:after="120" w:line="276"/>
      </w:pPr>
      <w:r>
        <w:rPr>
          <w:b/>
          <w:bCs/>
          <w:color w:val="CF554E"/>
        </w:rPr>
        <w:t xml:space="preserve">Watch-outs: </w:t>
      </w:r>
      <w:r>
        <w:t xml:space="preserve">Historically more hospitality- and bookings-oriented than residence-sales-oriented; press the team on how residence reservations and sales — not just impressions — are set as KPIs.</w:t>
      </w:r>
    </w:p>
    <w:p>
      <w:r>
        <w:br w:type="page"/>
      </w:r>
    </w:p>
    <w:p>
      <w:pPr>
        <w:pStyle w:val="Heading2"/>
      </w:pPr>
      <w:r>
        <w:t xml:space="preserve">Quinn PR</w:t>
      </w:r>
    </w:p>
    <w:p>
      <w:pPr>
        <w:spacing w:after="120" w:line="276"/>
      </w:pPr>
      <w:r>
        <w:rPr>
          <w:b/>
          <w:bCs/>
        </w:rPr>
        <w:t xml:space="preserve">Website: </w:t>
      </w:r>
      <w:hyperlink w:history="1" r:id="rIdunpbi4pcwpn5sr5x4r-u6">
        <w:r>
          <w:rPr>
            <w:rStyle w:val="Hyperlink"/>
          </w:rPr>
          <w:t xml:space="preserve">https://quinn.pr/</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New York, Los Angeles, Miami, London</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Group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Part of Interluxe Group</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Travel &amp; hospitality, real estate &amp; architecture, food/wine/spirits, jets &amp; yachts</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Hallmark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Big consumer-media moments + branded-residence launches that report dollar sales</w:t>
            </w:r>
          </w:p>
        </w:tc>
      </w:tr>
    </w:tbl>
    <w:p>
      <w:pPr>
        <w:spacing w:after="80"/>
      </w:pPr>
      <w:r>
        <w:t xml:space="preserve"/>
      </w:r>
    </w:p>
    <w:p>
      <w:pPr>
        <w:pStyle w:val="Heading3"/>
      </w:pPr>
      <w:r>
        <w:t xml:space="preserve">Positioning</w:t>
      </w:r>
    </w:p>
    <w:p>
      <w:pPr>
        <w:spacing w:after="120" w:before="0" w:line="276"/>
      </w:pPr>
      <w:r>
        <w:t xml:space="preserve">Quinn combines blockbuster consumer-media reach with a serious real-estate practice. Few independent agencies can claim both a billion-impression hospitality campaign and a portfolio of residence launches that quote actual sales figures — which makes it unusually well-suited to a brief that is equal parts brand-building and unit-selling.</w:t>
      </w:r>
    </w:p>
    <w:p>
      <w:pPr>
        <w:pStyle w:val="Heading3"/>
      </w:pPr>
      <w:r>
        <w:t xml:space="preserve">Relevant clients</w:t>
      </w:r>
    </w:p>
    <w:p>
      <w:pPr>
        <w:spacing w:after="120" w:before="0" w:line="276"/>
      </w:pPr>
      <w:r>
        <w:t xml:space="preserve">AKA Hotel Residences, Atlantis The Royal (Dubai), Four Seasons Private Residences (Nashville), Residences at St. Regis Los Cabos, Rock House by Grace Bay Resorts (Turks &amp; Caicos), Brickell City Centre (Swire), Springline Menlo Park, Oceana Bal Harbour, Nourmand &amp; Associates, St. Peter's Bay Residences (Barbados).</w:t>
      </w:r>
    </w:p>
    <w:p>
      <w:pPr>
        <w:pStyle w:val="Heading3"/>
      </w:pPr>
      <w:r>
        <w:t xml:space="preserve">Representative campaigns &amp; results</w:t>
      </w:r>
    </w:p>
    <w:p>
      <w:pPr>
        <w:spacing w:after="40" w:before="60"/>
      </w:pPr>
      <w:r>
        <w:rPr>
          <w:b/>
          <w:bCs/>
          <w:color w:val="233F2F"/>
        </w:rPr>
        <w:t xml:space="preserve">Branded-residence launches that moved units</w:t>
      </w:r>
    </w:p>
    <w:p>
      <w:pPr>
        <w:spacing w:after="60" w:before="0" w:line="276"/>
      </w:pPr>
      <w:r>
        <w:t xml:space="preserve">Quinn's real-estate case studies are reported in sales outcomes, not just coverage:</w:t>
      </w:r>
    </w:p>
    <w:p>
      <w:pPr>
        <w:pStyle w:val="ListParagraph"/>
        <w:numPr>
          <w:ilvl w:val="0"/>
          <w:numId w:val="2"/>
        </w:numPr>
        <w:spacing w:after="60" w:line="276"/>
      </w:pPr>
      <w:r>
        <w:t xml:space="preserve">Four Seasons Private Residences (Nashville): media placements helped sell US$200M in a short period</w:t>
      </w:r>
    </w:p>
    <w:p>
      <w:pPr>
        <w:pStyle w:val="ListParagraph"/>
        <w:numPr>
          <w:ilvl w:val="0"/>
          <w:numId w:val="2"/>
        </w:numPr>
        <w:spacing w:after="60" w:line="276"/>
      </w:pPr>
      <w:r>
        <w:t xml:space="preserve">Rock House by Grace Bay Resorts (Turks &amp; Caicos): a 150-guest NYC launch party helped sell 25% of residences in three months; a buyer webinar drew 350 sign-ups; placed a NYT story on why New Yorkers are buying there</w:t>
      </w:r>
    </w:p>
    <w:p>
      <w:pPr>
        <w:pStyle w:val="ListParagraph"/>
        <w:numPr>
          <w:ilvl w:val="0"/>
          <w:numId w:val="2"/>
        </w:numPr>
        <w:spacing w:after="60" w:line="276"/>
      </w:pPr>
      <w:r>
        <w:t xml:space="preserve">Brickell City Centre (Swire, US$1B): two condo towers sold out; broadcast in 60 markets; cover of the Miami Herald</w:t>
      </w:r>
    </w:p>
    <w:p>
      <w:pPr>
        <w:pStyle w:val="ListParagraph"/>
        <w:numPr>
          <w:ilvl w:val="0"/>
          <w:numId w:val="2"/>
        </w:numPr>
        <w:spacing w:after="60" w:line="276"/>
      </w:pPr>
      <w:r>
        <w:t xml:space="preserve">Springline Menlo Park: 75+ placements; 100% leased at record rents; named Deal of the Year by the San Francisco Business Times</w:t>
      </w:r>
    </w:p>
    <w:p>
      <w:pPr>
        <w:pStyle w:val="ListParagraph"/>
        <w:numPr>
          <w:ilvl w:val="0"/>
          <w:numId w:val="2"/>
        </w:numPr>
        <w:spacing w:after="60" w:line="276"/>
      </w:pPr>
      <w:r>
        <w:t xml:space="preserve">Residences at St. Regis Los Cabos: delivered a buyer plus 20 launch placements</w:t>
      </w:r>
    </w:p>
    <w:p>
      <w:pPr>
        <w:spacing w:after="40" w:before="60"/>
      </w:pPr>
      <w:r>
        <w:rPr>
          <w:b/>
          <w:bCs/>
          <w:color w:val="233F2F"/>
        </w:rPr>
        <w:t xml:space="preserve">Atlantis The Royal, Dubai — grand opening with Beyoncé</w:t>
      </w:r>
    </w:p>
    <w:p>
      <w:pPr>
        <w:pStyle w:val="ListParagraph"/>
        <w:numPr>
          <w:ilvl w:val="0"/>
          <w:numId w:val="2"/>
        </w:numPr>
        <w:spacing w:after="60" w:line="276"/>
      </w:pPr>
      <w:r>
        <w:t xml:space="preserve">1,200 media placements including the TODAY Show and Live with Kelly + Ryan; 40 celebrities, media and influencers secured to attend</w:t>
      </w:r>
    </w:p>
    <w:p>
      <w:pPr>
        <w:spacing w:after="40" w:before="60"/>
      </w:pPr>
      <w:r>
        <w:rPr>
          <w:b/>
          <w:bCs/>
          <w:color w:val="233F2F"/>
        </w:rPr>
        <w:t xml:space="preserve">AKA Hotel Residences</w:t>
      </w:r>
    </w:p>
    <w:p>
      <w:pPr>
        <w:pStyle w:val="ListParagraph"/>
        <w:numPr>
          <w:ilvl w:val="0"/>
          <w:numId w:val="2"/>
        </w:numPr>
        <w:spacing w:after="60" w:line="276"/>
      </w:pPr>
      <w:r>
        <w:t xml:space="preserve">Coverage in The New York Times and The Wall Street Journal; 1B+ media impressions; more than doubled AKA's web traffic</w:t>
      </w:r>
    </w:p>
    <w:p>
      <w:pPr>
        <w:pStyle w:val="Heading3"/>
      </w:pPr>
      <w:r>
        <w:t xml:space="preserve">Fit for Tri Vananda</w:t>
      </w:r>
    </w:p>
    <w:p>
      <w:pPr>
        <w:spacing w:after="120" w:before="0" w:line="276"/>
      </w:pPr>
      <w:r>
        <w:t xml:space="preserve">Arguably the most balanced fit: top-tier U.S. consumer and luxury media reach paired with branded-residence launches that demonstrably convert to sales — the exact combination Tri Vananda needs. Miami and London offices add international-buyer reach.</w:t>
      </w:r>
    </w:p>
    <w:p>
      <w:pPr>
        <w:spacing w:after="120" w:line="276"/>
      </w:pPr>
      <w:r>
        <w:rPr>
          <w:b/>
          <w:bCs/>
          <w:color w:val="CF554E"/>
        </w:rPr>
        <w:t xml:space="preserve">Watch-outs: </w:t>
      </w:r>
      <w:r>
        <w:t xml:space="preserve">Style can lean toward high-wattage events and celebrity moments; ensure the wellness-and-community depth of Tri Vananda isn't flattened into spectacle. Confirm which senior team would actually run the account.</w:t>
      </w:r>
    </w:p>
    <w:p>
      <w:r>
        <w:br w:type="page"/>
      </w:r>
    </w:p>
    <w:p>
      <w:pPr>
        <w:pStyle w:val="Heading2"/>
      </w:pPr>
      <w:r>
        <w:t xml:space="preserve">BPCM</w:t>
      </w:r>
    </w:p>
    <w:p>
      <w:pPr>
        <w:spacing w:after="120" w:line="276"/>
      </w:pPr>
      <w:r>
        <w:rPr>
          <w:b/>
          <w:bCs/>
        </w:rPr>
        <w:t xml:space="preserve">Website: </w:t>
      </w:r>
      <w:hyperlink w:history="1" r:id="rIdoqv9kfln6kmsbr-n4drnh">
        <w:r>
          <w:rPr>
            <w:rStyle w:val="Hyperlink"/>
          </w:rPr>
          <w:t xml:space="preserve">https://www.bpcm.com/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New York (25+ years), Los Angeles, London (merged with Modus → ModusBPCM, 2017)</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Fashion, beauty &amp; wellness, travel &amp; hospitality, wine &amp; spirits, art &amp; design, sustainability &amp; impact, automotive</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Differentiator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First lifestyle communications agency to launch a dedicated Sustainability &amp; Impact practice</w:t>
            </w:r>
          </w:p>
        </w:tc>
      </w:tr>
    </w:tbl>
    <w:p>
      <w:pPr>
        <w:spacing w:after="80"/>
      </w:pPr>
      <w:r>
        <w:t xml:space="preserve"/>
      </w:r>
    </w:p>
    <w:p>
      <w:pPr>
        <w:pStyle w:val="Heading3"/>
      </w:pPr>
      <w:r>
        <w:t xml:space="preserve">Positioning</w:t>
      </w:r>
    </w:p>
    <w:p>
      <w:pPr>
        <w:spacing w:after="120" w:before="0" w:line="276"/>
      </w:pPr>
      <w:r>
        <w:t xml:space="preserve">BPCM is a 25-year luxury-lifestyle house that sits at the intersection of design, travel and culture. Its standout asset for Tri Vananda is its Sustainability &amp; Impact practice — the first of its kind in lifestyle PR — which touches virtually every client and maps onto Tri Vananda's net-zero, biophilic positioning and the PATAMA ecosystem story.</w:t>
      </w:r>
    </w:p>
    <w:p>
      <w:pPr>
        <w:pStyle w:val="Heading3"/>
      </w:pPr>
      <w:r>
        <w:t xml:space="preserve">Relevant clients</w:t>
      </w:r>
    </w:p>
    <w:p>
      <w:pPr>
        <w:spacing w:after="120" w:before="0" w:line="276"/>
      </w:pPr>
      <w:r>
        <w:t xml:space="preserve">The Ritz-Carlton (portfolio expansion storytelling), St. Regis Hotels &amp; Resorts (national-scale storytelling), The Luxury Collection (global prestige &amp; expansion), plus a broad fashion, beauty and wine/spirits roster.</w:t>
      </w:r>
    </w:p>
    <w:p>
      <w:pPr>
        <w:pStyle w:val="Heading3"/>
      </w:pPr>
      <w:r>
        <w:t xml:space="preserve">Representative campaigns &amp; results</w:t>
      </w:r>
    </w:p>
    <w:p>
      <w:pPr>
        <w:spacing w:after="40" w:before="60"/>
      </w:pPr>
      <w:r>
        <w:rPr>
          <w:b/>
          <w:bCs/>
          <w:color w:val="233F2F"/>
        </w:rPr>
        <w:t xml:space="preserve">Luxury hospitality storytelling at brand scale</w:t>
      </w:r>
    </w:p>
    <w:p>
      <w:pPr>
        <w:spacing w:after="60" w:before="0" w:line="276"/>
      </w:pPr>
      <w:r>
        <w:t xml:space="preserve">BPCM has been retained by Marriott's luxury brands to carry brand-level narratives rather than single-property bookings:</w:t>
      </w:r>
    </w:p>
    <w:p>
      <w:pPr>
        <w:pStyle w:val="ListParagraph"/>
        <w:numPr>
          <w:ilvl w:val="0"/>
          <w:numId w:val="2"/>
        </w:numPr>
        <w:spacing w:after="60" w:line="276"/>
      </w:pPr>
      <w:r>
        <w:t xml:space="preserve">The Ritz-Carlton: showcasing portfolio expansion and innovation</w:t>
      </w:r>
    </w:p>
    <w:p>
      <w:pPr>
        <w:pStyle w:val="ListParagraph"/>
        <w:numPr>
          <w:ilvl w:val="0"/>
          <w:numId w:val="2"/>
        </w:numPr>
        <w:spacing w:after="60" w:line="276"/>
      </w:pPr>
      <w:r>
        <w:t xml:space="preserve">St. Regis: supporting storytelling on a national scale</w:t>
      </w:r>
    </w:p>
    <w:p>
      <w:pPr>
        <w:pStyle w:val="ListParagraph"/>
        <w:numPr>
          <w:ilvl w:val="0"/>
          <w:numId w:val="2"/>
        </w:numPr>
        <w:spacing w:after="60" w:line="276"/>
      </w:pPr>
      <w:r>
        <w:t xml:space="preserve">The Luxury Collection: elevating global prestige during worldwide expansion</w:t>
      </w:r>
    </w:p>
    <w:p>
      <w:pPr>
        <w:spacing w:after="40" w:before="60"/>
      </w:pPr>
      <w:r>
        <w:rPr>
          <w:b/>
          <w:bCs/>
          <w:color w:val="233F2F"/>
        </w:rPr>
        <w:t xml:space="preserve">Sustainability &amp; Impact practice</w:t>
      </w:r>
    </w:p>
    <w:p>
      <w:pPr>
        <w:pStyle w:val="ListParagraph"/>
        <w:numPr>
          <w:ilvl w:val="0"/>
          <w:numId w:val="2"/>
        </w:numPr>
        <w:spacing w:after="60" w:line="276"/>
      </w:pPr>
      <w:r>
        <w:t xml:space="preserve">First lifestyle agency to build a dedicated sustainability practice; now among its fastest-growing areas — directly relevant to a net-zero wellness community and an ecosystem narrative</w:t>
      </w:r>
    </w:p>
    <w:p>
      <w:pPr>
        <w:pStyle w:val="Heading3"/>
      </w:pPr>
      <w:r>
        <w:t xml:space="preserve">Fit for Tri Vananda</w:t>
      </w:r>
    </w:p>
    <w:p>
      <w:pPr>
        <w:spacing w:after="120" w:before="0" w:line="276"/>
      </w:pPr>
      <w:r>
        <w:t xml:space="preserve">The strongest ecosystem-and-sustainability storyteller in the set, with genuine U.S. luxury-media weight. Best suited if the lead brief becomes brand-world and sustainability narrative for the PATAMA ecosystem rather than transactional villa sales.</w:t>
      </w:r>
    </w:p>
    <w:p>
      <w:pPr>
        <w:spacing w:after="120" w:line="276"/>
      </w:pPr>
      <w:r>
        <w:rPr>
          <w:b/>
          <w:bCs/>
          <w:color w:val="CF554E"/>
        </w:rPr>
        <w:t xml:space="preserve">Watch-outs: </w:t>
      </w:r>
      <w:r>
        <w:t xml:space="preserve">Less evidence of hard branded-residence sales campaigns than Relevance or Quinn; would likely partner best as the brand/ecosystem voice, with residence-sales PR run by a more real-estate-native team.</w:t>
      </w:r>
    </w:p>
    <w:p>
      <w:r>
        <w:br w:type="page"/>
      </w:r>
    </w:p>
    <w:p>
      <w:pPr>
        <w:pStyle w:val="Heading2"/>
      </w:pPr>
      <w:r>
        <w:t xml:space="preserve">The Point PR</w:t>
      </w:r>
    </w:p>
    <w:p>
      <w:pPr>
        <w:spacing w:after="120" w:line="276"/>
      </w:pPr>
      <w:r>
        <w:rPr>
          <w:b/>
          <w:bCs/>
        </w:rPr>
        <w:t xml:space="preserve">Website: </w:t>
      </w:r>
      <w:hyperlink w:history="1" r:id="rIdiv3_wqbondisd5hfjb6yt">
        <w:r>
          <w:rPr>
            <w:rStyle w:val="Hyperlink"/>
          </w:rPr>
          <w:t xml:space="preserve">https://www.thepointpr.com/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Los Angeles, New York, San Diego</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Founded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2020 — Laura Millett Notaro &amp; Kimi Ozawa (Inc. 5000 listed)</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Luxury travel &amp; hospitality, resort residences, culinary, destination marketing</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Character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Boutique, high-touch, senior-led accounts</w:t>
            </w:r>
          </w:p>
        </w:tc>
      </w:tr>
    </w:tbl>
    <w:p>
      <w:pPr>
        <w:spacing w:after="80"/>
      </w:pPr>
      <w:r>
        <w:t xml:space="preserve"/>
      </w:r>
    </w:p>
    <w:p>
      <w:pPr>
        <w:pStyle w:val="Heading3"/>
      </w:pPr>
      <w:r>
        <w:t xml:space="preserve">Positioning</w:t>
      </w:r>
    </w:p>
    <w:p>
      <w:pPr>
        <w:spacing w:after="120" w:before="0" w:line="276"/>
      </w:pPr>
      <w:r>
        <w:t xml:space="preserve">A boutique luxury-hospitality agency built on senior, hands-on service and a curated client list. Its roster is heavy with exactly the resort-and-residence brands Tri Vananda competes alongside, and its clients routinely land the awards lists wealthy travelers and buyers consult.</w:t>
      </w:r>
    </w:p>
    <w:p>
      <w:pPr>
        <w:pStyle w:val="Heading3"/>
      </w:pPr>
      <w:r>
        <w:t xml:space="preserve">Relevant clients</w:t>
      </w:r>
    </w:p>
    <w:p>
      <w:pPr>
        <w:spacing w:after="120" w:before="0" w:line="276"/>
      </w:pPr>
      <w:r>
        <w:t xml:space="preserve">Four Seasons Hotel and Residences Fort Lauderdale, Four Seasons Resort Cabo Del Sol, Naviva (A Four Seasons Resort, Punta Mita), The Ritz-Carlton Residences Waikiki Beach, The St. Regis Cap Cana, Grace Bay Resorts (Turks &amp; Caicos residences), Conrad Washington DC, The Don CeSar, Limelight Hotels, The Westin Bora Bora.</w:t>
      </w:r>
    </w:p>
    <w:p>
      <w:pPr>
        <w:pStyle w:val="Heading3"/>
      </w:pPr>
      <w:r>
        <w:t xml:space="preserve">Representative campaigns &amp; results</w:t>
      </w:r>
    </w:p>
    <w:p>
      <w:pPr>
        <w:spacing w:after="40" w:before="60"/>
      </w:pPr>
      <w:r>
        <w:rPr>
          <w:b/>
          <w:bCs/>
          <w:color w:val="233F2F"/>
        </w:rPr>
        <w:t xml:space="preserve">Resort &amp; residence positioning</w:t>
      </w:r>
    </w:p>
    <w:p>
      <w:pPr>
        <w:pStyle w:val="ListParagraph"/>
        <w:numPr>
          <w:ilvl w:val="0"/>
          <w:numId w:val="2"/>
        </w:numPr>
        <w:spacing w:after="60" w:line="276"/>
      </w:pPr>
      <w:r>
        <w:t xml:space="preserve">Client work recognized on Travel + Leisure's It List, Robb Report's Best of the Best and Condé Nast Traveler's Hot List</w:t>
      </w:r>
    </w:p>
    <w:p>
      <w:pPr>
        <w:pStyle w:val="ListParagraph"/>
        <w:numPr>
          <w:ilvl w:val="0"/>
          <w:numId w:val="2"/>
        </w:numPr>
        <w:spacing w:after="60" w:line="276"/>
      </w:pPr>
      <w:r>
        <w:t xml:space="preserve">Portfolio includes multiple branded-residence properties (Four Seasons, Ritz-Carlton, St. Regis) — relevant precedent for villa sales</w:t>
      </w:r>
    </w:p>
    <w:p>
      <w:pPr>
        <w:pStyle w:val="Heading3"/>
      </w:pPr>
      <w:r>
        <w:t xml:space="preserve">Fit for Tri Vananda</w:t>
      </w:r>
    </w:p>
    <w:p>
      <w:pPr>
        <w:spacing w:after="120" w:before="0" w:line="276"/>
      </w:pPr>
      <w:r>
        <w:t xml:space="preserve">A strong high-touch option if Tri Vananda values senior attention and a tightly curated agency relationship over sheer scale. Resort-residence credentials are directly on point and the U.S. footprint is solid.</w:t>
      </w:r>
    </w:p>
    <w:p>
      <w:pPr>
        <w:spacing w:after="120" w:line="276"/>
      </w:pPr>
      <w:r>
        <w:rPr>
          <w:b/>
          <w:bCs/>
          <w:color w:val="CF554E"/>
        </w:rPr>
        <w:t xml:space="preserve">Watch-outs: </w:t>
      </w:r>
      <w:r>
        <w:t xml:space="preserve">Younger and smaller than Relevance, J/PR or Quinn; published, quantified residence-sales results are thinner. Best assessed on the specific senior team and a tailored case study request.</w:t>
      </w:r>
    </w:p>
    <w:p>
      <w:r>
        <w:br w:type="page"/>
      </w:r>
    </w:p>
    <w:p>
      <w:pPr>
        <w:pStyle w:val="Heading2"/>
      </w:pPr>
      <w:r>
        <w:t xml:space="preserve">The Lifestyle Agency (TLA)</w:t>
      </w:r>
    </w:p>
    <w:p>
      <w:pPr>
        <w:spacing w:after="120" w:line="276"/>
      </w:pPr>
      <w:r>
        <w:rPr>
          <w:b/>
          <w:bCs/>
        </w:rPr>
        <w:t xml:space="preserve">Website: </w:t>
      </w:r>
      <w:hyperlink w:history="1" r:id="rIdzukpmlbuaivptwj6stans">
        <w:r>
          <w:rPr>
            <w:rStyle w:val="Hyperlink"/>
          </w:rPr>
          <w:t xml:space="preserve">https://www.thelifestyle-agency.com/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London (Chelsea), founded 2011 — UK-based</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Hospitality, luxury lifestyle, global travel, wellness &amp; fitness, automotive, superyacht, private aviation</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Strength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Deep wellness credibility and a curated media/influencer “black book”</w:t>
            </w:r>
          </w:p>
        </w:tc>
      </w:tr>
    </w:tbl>
    <w:p>
      <w:pPr>
        <w:spacing w:after="80"/>
      </w:pPr>
      <w:r>
        <w:t xml:space="preserve"/>
      </w:r>
    </w:p>
    <w:p>
      <w:pPr>
        <w:pStyle w:val="Heading3"/>
      </w:pPr>
      <w:r>
        <w:t xml:space="preserve">Positioning</w:t>
      </w:r>
    </w:p>
    <w:p>
      <w:pPr>
        <w:spacing w:after="120" w:before="0" w:line="276"/>
      </w:pPr>
      <w:r>
        <w:t xml:space="preserve">TLA is the most natively wellness-fluent agency on the original list, with a refined network across luxury travel and hospitality media and influencers. Its instincts align closely with Tri Vananda's brand soul.</w:t>
      </w:r>
    </w:p>
    <w:p>
      <w:pPr>
        <w:pStyle w:val="Heading3"/>
      </w:pPr>
      <w:r>
        <w:t xml:space="preserve">Relevant clients</w:t>
      </w:r>
    </w:p>
    <w:p>
      <w:pPr>
        <w:spacing w:after="120" w:before="0" w:line="276"/>
      </w:pPr>
      <w:r>
        <w:t xml:space="preserve">Santani (wellness &amp; luxury hospitality), Omicron Hotel Group (Crete resorts &amp; villas), Beluga Vodka, Buddha to Buddha.</w:t>
      </w:r>
    </w:p>
    <w:p>
      <w:pPr>
        <w:pStyle w:val="Heading3"/>
      </w:pPr>
      <w:r>
        <w:t xml:space="preserve">Representative campaigns &amp; results</w:t>
      </w:r>
    </w:p>
    <w:p>
      <w:pPr>
        <w:spacing w:after="40" w:before="60"/>
      </w:pPr>
      <w:r>
        <w:rPr>
          <w:b/>
          <w:bCs/>
          <w:color w:val="233F2F"/>
        </w:rPr>
        <w:t xml:space="preserve">Wellness &amp; luxury-hospitality representation</w:t>
      </w:r>
    </w:p>
    <w:p>
      <w:pPr>
        <w:pStyle w:val="ListParagraph"/>
        <w:numPr>
          <w:ilvl w:val="0"/>
          <w:numId w:val="2"/>
        </w:numPr>
        <w:spacing w:after="60" w:line="276"/>
      </w:pPr>
      <w:r>
        <w:t xml:space="preserve">Represents wellness-led hospitality brands such as Santani and resort/villa collections like Omicron Hotel Group</w:t>
      </w:r>
    </w:p>
    <w:p>
      <w:pPr>
        <w:pStyle w:val="ListParagraph"/>
        <w:numPr>
          <w:ilvl w:val="0"/>
          <w:numId w:val="2"/>
        </w:numPr>
        <w:spacing w:after="60" w:line="276"/>
      </w:pPr>
      <w:r>
        <w:t xml:space="preserve">Positions clients across leading online and print luxury-travel media, primarily in the UK and Europe</w:t>
      </w:r>
    </w:p>
    <w:p>
      <w:pPr>
        <w:pStyle w:val="Heading3"/>
      </w:pPr>
      <w:r>
        <w:t xml:space="preserve">Fit for Tri Vananda</w:t>
      </w:r>
    </w:p>
    <w:p>
      <w:pPr>
        <w:spacing w:after="120" w:before="0" w:line="276"/>
      </w:pPr>
      <w:r>
        <w:t xml:space="preserve">Excellent on wellness-and-hospitality instinct and European luxury-media reach; a possible complement for EMEA coverage.</w:t>
      </w:r>
    </w:p>
    <w:p>
      <w:pPr>
        <w:spacing w:after="120" w:line="276"/>
      </w:pPr>
      <w:r>
        <w:rPr>
          <w:b/>
          <w:bCs/>
          <w:color w:val="CF554E"/>
        </w:rPr>
        <w:t xml:space="preserve">Watch-outs: </w:t>
      </w:r>
      <w:r>
        <w:t xml:space="preserve">London-based with UK/European media strength — weak against the primary priority of U.S. media &amp; HNWI reach, and lighter on documented branded-residence sales work. Best considered as a regional (EMEA) partner rather than the lead U.S. agency.</w:t>
      </w:r>
    </w:p>
    <w:p>
      <w:r>
        <w:br w:type="page"/>
      </w:r>
    </w:p>
    <w:p>
      <w:pPr>
        <w:pStyle w:val="Heading2"/>
      </w:pPr>
      <w:r>
        <w:t xml:space="preserve">Lou Hammond Group  (added candidate)</w:t>
      </w:r>
    </w:p>
    <w:p>
      <w:pPr>
        <w:spacing w:after="120" w:line="276"/>
      </w:pPr>
      <w:r>
        <w:rPr>
          <w:b/>
          <w:bCs/>
        </w:rPr>
        <w:t xml:space="preserve">Website: </w:t>
      </w:r>
      <w:hyperlink w:history="1" r:id="rIdai2pthoszeaemyyqcz63v">
        <w:r>
          <w:rPr>
            <w:rStyle w:val="Hyperlink"/>
          </w:rPr>
          <w:t xml:space="preserve">https://louhammond.com/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New York; plus South Carolina, Texas, Colorado, Georgia, Florida</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Founded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1984 — 45+ staff, ~50 clients</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Real Estate &amp; Economic Development, Hospitality &amp; Cruise, Destinations, Lifestyle, Arts &amp; Attractions</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Strength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Dedicated real-estate practice + one of the industry's highest client-retention rates</w:t>
            </w:r>
          </w:p>
        </w:tc>
      </w:tr>
    </w:tbl>
    <w:p>
      <w:pPr>
        <w:spacing w:after="80"/>
      </w:pPr>
      <w:r>
        <w:t xml:space="preserve"/>
      </w:r>
    </w:p>
    <w:p>
      <w:pPr>
        <w:pStyle w:val="Heading3"/>
      </w:pPr>
      <w:r>
        <w:t xml:space="preserve">Positioning</w:t>
      </w:r>
    </w:p>
    <w:p>
      <w:pPr>
        <w:spacing w:after="120" w:before="0" w:line="276"/>
      </w:pPr>
      <w:r>
        <w:t xml:space="preserve">A long-established U.S. integrated agency with a formal Real Estate &amp; Economic Development practice sitting alongside hospitality and destinations — a useful combination for a property that is simultaneously a community, a destination and a set of villas for sale.</w:t>
      </w:r>
    </w:p>
    <w:p>
      <w:pPr>
        <w:pStyle w:val="Heading3"/>
      </w:pPr>
      <w:r>
        <w:t xml:space="preserve">Relevant clients</w:t>
      </w:r>
    </w:p>
    <w:p>
      <w:pPr>
        <w:spacing w:after="120" w:before="0" w:line="276"/>
      </w:pPr>
      <w:r>
        <w:t xml:space="preserve">50+ clients across five practices spanning destinations, hospitality, cruise, lifestyle and real-estate / economic-development brands (full roster available on request).</w:t>
      </w:r>
    </w:p>
    <w:p>
      <w:pPr>
        <w:pStyle w:val="Heading3"/>
      </w:pPr>
      <w:r>
        <w:t xml:space="preserve">Representative campaigns &amp; results</w:t>
      </w:r>
    </w:p>
    <w:p>
      <w:pPr>
        <w:spacing w:after="40" w:before="60"/>
      </w:pPr>
      <w:r>
        <w:rPr>
          <w:b/>
          <w:bCs/>
          <w:color w:val="233F2F"/>
        </w:rPr>
        <w:t xml:space="preserve">Integrated real-estate + hospitality communications</w:t>
      </w:r>
    </w:p>
    <w:p>
      <w:pPr>
        <w:pStyle w:val="ListParagraph"/>
        <w:numPr>
          <w:ilvl w:val="0"/>
          <w:numId w:val="2"/>
        </w:numPr>
        <w:spacing w:after="60" w:line="276"/>
      </w:pPr>
      <w:r>
        <w:t xml:space="preserve">Runs PR, social and integrated campaigns across real estate, destinations and hospitality from multiple U.S. offices</w:t>
      </w:r>
    </w:p>
    <w:p>
      <w:pPr>
        <w:pStyle w:val="ListParagraph"/>
        <w:numPr>
          <w:ilvl w:val="0"/>
          <w:numId w:val="2"/>
        </w:numPr>
        <w:spacing w:after="60" w:line="276"/>
      </w:pPr>
      <w:r>
        <w:t xml:space="preserve">Reputation built on creative/service excellence and high client retention — relevant for a long-horizon sell-down like Tri Vananda</w:t>
      </w:r>
    </w:p>
    <w:p>
      <w:pPr>
        <w:pStyle w:val="Heading3"/>
      </w:pPr>
      <w:r>
        <w:t xml:space="preserve">Fit for Tri Vananda</w:t>
      </w:r>
    </w:p>
    <w:p>
      <w:pPr>
        <w:spacing w:after="120" w:before="0" w:line="276"/>
      </w:pPr>
      <w:r>
        <w:t xml:space="preserve">A credible U.S. all-rounder with a genuine real-estate practice and broad domestic media relationships; worth including in the consideration set for breadth and continuity.</w:t>
      </w:r>
    </w:p>
    <w:p>
      <w:pPr>
        <w:spacing w:after="120" w:line="276"/>
      </w:pPr>
      <w:r>
        <w:rPr>
          <w:b/>
          <w:bCs/>
          <w:color w:val="CF554E"/>
        </w:rPr>
        <w:t xml:space="preserve">Watch-outs: </w:t>
      </w:r>
      <w:r>
        <w:t xml:space="preserve">Less overtly luxury-and-wellness-specialist than Relevance, J/PR or TLA; request luxury-residential case studies with sales outcomes to confirm fit.</w:t>
      </w:r>
    </w:p>
    <w:p>
      <w:r>
        <w:br w:type="page"/>
      </w:r>
    </w:p>
    <w:p>
      <w:pPr>
        <w:pStyle w:val="Heading2"/>
      </w:pPr>
      <w:r>
        <w:t xml:space="preserve">Murphy O'Brien  (added candidate)</w:t>
      </w:r>
    </w:p>
    <w:p>
      <w:pPr>
        <w:spacing w:after="120" w:line="276"/>
      </w:pPr>
      <w:r>
        <w:rPr>
          <w:b/>
          <w:bCs/>
        </w:rPr>
        <w:t xml:space="preserve">Website: </w:t>
      </w:r>
      <w:hyperlink w:history="1" r:id="rIdhstcvnvjztfzppx5v5qpv">
        <w:r>
          <w:rPr>
            <w:rStyle w:val="Hyperlink"/>
          </w:rPr>
          <w:t xml:space="preserve">https://www.murphyobrien.com/</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HQ / offices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Los Angeles</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Core sectors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Luxury lifestyle, travel &amp; hospitality, real estate, restaurants</w:t>
            </w:r>
          </w:p>
        </w:tc>
      </w:tr>
      <w:tr>
        <w:tc>
          <w:tcPr>
            <w:tcW w:type="dxa" w:w="2600"/>
            <w:tcBorders>
              <w:top w:val="single" w:color="CCCCCC" w:sz="1"/>
              <w:left w:val="single" w:color="CCCCCC" w:sz="1"/>
              <w:bottom w:val="single" w:color="CCCCCC" w:sz="1"/>
              <w:right w:val="single" w:color="CCCCCC" w:sz="1"/>
            </w:tcBorders>
            <w:shd w:fill="DCE3DC" w:color="auto" w:val="clear"/>
            <w:tcMar>
              <w:top w:type="dxa" w:w="80"/>
              <w:left w:type="dxa" w:w="120"/>
              <w:bottom w:type="dxa" w:w="80"/>
              <w:right w:type="dxa" w:w="120"/>
            </w:tcMar>
            <w:vAlign w:val="center"/>
          </w:tcPr>
          <w:p>
            <w:pPr>
              <w:spacing w:after="0" w:line="264"/>
            </w:pPr>
            <w:r>
              <w:rPr>
                <w:b/>
                <w:bCs/>
                <w:color w:val="233F2F"/>
                <w:sz w:val="20"/>
                <w:szCs w:val="20"/>
              </w:rPr>
              <w:t xml:space="preserve">Strength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pPr>
            <w:r>
              <w:rPr>
                <w:sz w:val="20"/>
                <w:szCs w:val="20"/>
              </w:rPr>
              <w:t xml:space="preserve">Integrated PR + digital across luxury travel and real estate</w:t>
            </w:r>
          </w:p>
        </w:tc>
      </w:tr>
    </w:tbl>
    <w:p>
      <w:pPr>
        <w:spacing w:after="80"/>
      </w:pPr>
      <w:r>
        <w:t xml:space="preserve"/>
      </w:r>
    </w:p>
    <w:p>
      <w:pPr>
        <w:pStyle w:val="Heading3"/>
      </w:pPr>
      <w:r>
        <w:t xml:space="preserve">Positioning</w:t>
      </w:r>
    </w:p>
    <w:p>
      <w:pPr>
        <w:spacing w:after="120" w:before="0" w:line="276"/>
      </w:pPr>
      <w:r>
        <w:t xml:space="preserve">A West-Coast integrated agency focused on luxury lifestyle, travel and real estate, offering media relations, social, partnerships, influencer programs and events under one roof — convenient for a brand that needs both earned media and content/social to support sales.</w:t>
      </w:r>
    </w:p>
    <w:p>
      <w:pPr>
        <w:pStyle w:val="Heading3"/>
      </w:pPr>
      <w:r>
        <w:t xml:space="preserve">Relevant clients</w:t>
      </w:r>
    </w:p>
    <w:p>
      <w:pPr>
        <w:spacing w:after="120" w:before="0" w:line="276"/>
      </w:pPr>
      <w:r>
        <w:t xml:space="preserve">Industry leaders across travel, hospitality, real estate, restaurant and lifestyle sectors (roster available on request).</w:t>
      </w:r>
    </w:p>
    <w:p>
      <w:pPr>
        <w:pStyle w:val="Heading3"/>
      </w:pPr>
      <w:r>
        <w:t xml:space="preserve">Representative campaigns &amp; results</w:t>
      </w:r>
    </w:p>
    <w:p>
      <w:pPr>
        <w:spacing w:after="40" w:before="60"/>
      </w:pPr>
      <w:r>
        <w:rPr>
          <w:b/>
          <w:bCs/>
          <w:color w:val="233F2F"/>
        </w:rPr>
        <w:t xml:space="preserve">Luxury lifestyle, travel &amp; real-estate representation</w:t>
      </w:r>
    </w:p>
    <w:p>
      <w:pPr>
        <w:pStyle w:val="ListParagraph"/>
        <w:numPr>
          <w:ilvl w:val="0"/>
          <w:numId w:val="2"/>
        </w:numPr>
        <w:spacing w:after="60" w:line="276"/>
      </w:pPr>
      <w:r>
        <w:t xml:space="preserve">Combines brand-defining media relations with social, strategic partnerships, influencer programs and events across luxury travel and real estate</w:t>
      </w:r>
    </w:p>
    <w:p>
      <w:pPr>
        <w:pStyle w:val="Heading3"/>
      </w:pPr>
      <w:r>
        <w:t xml:space="preserve">Fit for Tri Vananda</w:t>
      </w:r>
    </w:p>
    <w:p>
      <w:pPr>
        <w:spacing w:after="120" w:before="0" w:line="276"/>
      </w:pPr>
      <w:r>
        <w:t xml:space="preserve">A solid integrated option, particularly if Tri Vananda wants PR, social and influencer under one West-Coast roof to reach U.S. (and especially California) HNWI travelers and buyers.</w:t>
      </w:r>
    </w:p>
    <w:p>
      <w:pPr>
        <w:spacing w:after="120" w:line="276"/>
      </w:pPr>
      <w:r>
        <w:rPr>
          <w:b/>
          <w:bCs/>
          <w:color w:val="CF554E"/>
        </w:rPr>
        <w:t xml:space="preserve">Watch-outs: </w:t>
      </w:r>
      <w:r>
        <w:t xml:space="preserve">Smaller national press footprint than the top three; verify the depth of branded-residence and HNWI-buyer case studies before shortlisting.</w:t>
      </w:r>
    </w:p>
    <w:p>
      <w:r>
        <w:br w:type="page"/>
      </w:r>
    </w:p>
    <w:p>
      <w:pPr>
        <w:pStyle w:val="Heading1"/>
      </w:pPr>
      <w:r>
        <w:t xml:space="preserve">Benchmark: reading the Discover Collection reference</w:t>
      </w:r>
    </w:p>
    <w:p>
      <w:pPr>
        <w:spacing w:after="120" w:before="0" w:line="276"/>
      </w:pPr>
      <w:r>
        <w:t xml:space="preserve">The reference you shared, Discover Collection (discovercollection.com), is not a single property but a global members' community offering curated stays and locally-rooted experiences in unique destinations — Oman (Ras Amud), Kenya (Amboseli), Ireland, France (Château de Pommard), Switzerland, Mexico, Bhutan and more. Its brand architecture is instructive for Tri Vananda because it leads with community, wellbeing, regeneration and a “light footprint,” not with bricks and amenities.</w:t>
      </w:r>
    </w:p>
    <w:p>
      <w:pPr>
        <w:spacing w:after="120" w:before="0" w:line="276"/>
      </w:pPr>
      <w:r>
        <w:t xml:space="preserve">Three lessons carry directly into the PR brief:</w:t>
      </w:r>
    </w:p>
    <w:p>
      <w:pPr>
        <w:pStyle w:val="ListParagraph"/>
        <w:numPr>
          <w:ilvl w:val="0"/>
          <w:numId w:val="3"/>
        </w:numPr>
        <w:spacing w:after="80" w:line="276"/>
      </w:pPr>
      <w:r>
        <w:t xml:space="preserve">Sell belonging, not square footage. Discover Collection's verbal world (“Unearth the Uncommon,” “Welcome to your global community”) frames ownership as membership in a like-minded community with shared values. Tri Vananda's villa sales should be told the same way — buyers join a multigenerational well-living community, and the real estate is the means, not the message.</w:t>
      </w:r>
    </w:p>
    <w:p>
      <w:pPr>
        <w:pStyle w:val="ListParagraph"/>
        <w:numPr>
          <w:ilvl w:val="0"/>
          <w:numId w:val="3"/>
        </w:numPr>
        <w:spacing w:after="80" w:line="276"/>
      </w:pPr>
      <w:r>
        <w:t xml:space="preserve">Wellbeing and sustainability as proof, not decoration. Discover Collection threads a wellbeing philosophy and a conservation/regeneration commitment through every page. Tri Vananda's net-zero botanical-garden setting and longevity programming are credible differentiators — and they argue for an agency with genuine sustainability storytelling (a point in BPCM's and J/PR's favor).</w:t>
      </w:r>
    </w:p>
    <w:p>
      <w:pPr>
        <w:pStyle w:val="ListParagraph"/>
        <w:numPr>
          <w:ilvl w:val="0"/>
          <w:numId w:val="3"/>
        </w:numPr>
        <w:spacing w:after="80" w:line="276"/>
      </w:pPr>
      <w:r>
        <w:t xml:space="preserve">Earned trust over hard sell. Like Discover Collection — and like Discovery Land Company, whose model relies on member word-of-mouth and emotive short films rather than heavy paid marketing — the most relevant comparables build desire through story, press and community, then convert privately. The agency brief should weight earned editorial and experiential moments that reach HNWI buyers, not volume advertising.</w:t>
      </w:r>
    </w:p>
    <w:p>
      <w:pPr>
        <w:spacing w:after="80"/>
      </w:pPr>
      <w:r>
        <w:t xml:space="preserve"/>
      </w:r>
    </w:p>
    <w:p>
      <w:pPr>
        <w:spacing w:after="120" w:before="0" w:line="276"/>
      </w:pPr>
      <w:r>
        <w:t xml:space="preserve">Market context supports this direction: wellness real estate is among the fastest-growing segments of the global wellness economy, and brands such as Aman and Six Senses are proving that longevity- and wellbeing-led branded residences command a premium with UHNWI buyers. An agency that can place Tri Vananda inside that movement — as J/PR did for Velvære — is doing the most valuable work.</w:t>
      </w:r>
    </w:p>
    <w:p>
      <w:r>
        <w:br w:type="page"/>
      </w:r>
    </w:p>
    <w:p>
      <w:pPr>
        <w:pStyle w:val="Heading1"/>
      </w:pPr>
      <w:r>
        <w:t xml:space="preserve">Recommendation &amp; next steps</w:t>
      </w:r>
    </w:p>
    <w:p>
      <w:pPr>
        <w:pStyle w:val="Heading2"/>
      </w:pPr>
      <w:r>
        <w:t xml:space="preserve">Recommended shortlist</w:t>
      </w:r>
    </w:p>
    <w:p>
      <w:pPr>
        <w:spacing w:after="120" w:before="0" w:line="276"/>
      </w:pPr>
      <w:r>
        <w:t xml:space="preserve">Three agencies should be invited to first conversations, chosen so their strengths are complementary rather than redundant:</w:t>
      </w:r>
    </w:p>
    <w:p>
      <w:pPr>
        <w:pStyle w:val="ListParagraph"/>
        <w:numPr>
          <w:ilvl w:val="0"/>
          <w:numId w:val="3"/>
        </w:numPr>
        <w:spacing w:after="80" w:line="276"/>
      </w:pPr>
      <w:r>
        <w:rPr>
          <w:b/>
          <w:bCs/>
        </w:rPr>
        <w:t xml:space="preserve">Relevance International — the residence-sales specialist. </w:t>
      </w:r>
      <w:r>
        <w:t xml:space="preserve">Lead candidate if the priority is converting HNWI interest into villa sales through the U.S. titles that matter, with a proven branded-residence playbook.</w:t>
      </w:r>
    </w:p>
    <w:p>
      <w:pPr>
        <w:pStyle w:val="ListParagraph"/>
        <w:numPr>
          <w:ilvl w:val="0"/>
          <w:numId w:val="3"/>
        </w:numPr>
        <w:spacing w:after="80" w:line="276"/>
      </w:pPr>
      <w:r>
        <w:rPr>
          <w:b/>
          <w:bCs/>
        </w:rPr>
        <w:t xml:space="preserve">J/PR — the wellness-hospitality storyteller. </w:t>
      </w:r>
      <w:r>
        <w:t xml:space="preserve">Lead candidate if the priority is positioning Tri Vananda within the wellness-living movement; uniquely, it has already launched a comparable wellness residential community (Velvære) and carries sustainability-award credibility.</w:t>
      </w:r>
    </w:p>
    <w:p>
      <w:pPr>
        <w:pStyle w:val="ListParagraph"/>
        <w:numPr>
          <w:ilvl w:val="0"/>
          <w:numId w:val="3"/>
        </w:numPr>
        <w:spacing w:after="80" w:line="276"/>
      </w:pPr>
      <w:r>
        <w:rPr>
          <w:b/>
          <w:bCs/>
        </w:rPr>
        <w:t xml:space="preserve">Quinn PR — the balanced powerhouse. </w:t>
      </w:r>
      <w:r>
        <w:t xml:space="preserve">Strongest blend of blockbuster U.S. consumer-media reach and branded-residence launches that report real dollar sales; Miami and London offices add international-buyer reach.</w:t>
      </w:r>
    </w:p>
    <w:p>
      <w:pPr>
        <w:spacing w:after="80"/>
      </w:pPr>
      <w:r>
        <w:t xml:space="preserve"/>
      </w:r>
    </w:p>
    <w:p>
      <w:pPr>
        <w:spacing w:after="120" w:before="0" w:line="276"/>
      </w:pPr>
      <w:r>
        <w:t xml:space="default"/>
      </w:r>
    </w:p>
    <w:p>
      <w:pPr>
        <w:pStyle w:val="Heading2"/>
      </w:pPr>
      <w:r>
        <w:t xml:space="preserve">Questions to put to each agency (RFP starting point)</w:t>
      </w:r>
    </w:p>
    <w:p>
      <w:pPr>
        <w:pStyle w:val="ListParagraph"/>
        <w:numPr>
          <w:ilvl w:val="0"/>
          <w:numId w:val="2"/>
        </w:numPr>
        <w:spacing w:after="60" w:line="276"/>
      </w:pPr>
      <w:r>
        <w:t xml:space="preserve">Show two branded-residence or wellness-community campaigns where PR is tied to actual reservations or sales — and the named KPIs you set.</w:t>
      </w:r>
    </w:p>
    <w:p>
      <w:pPr>
        <w:pStyle w:val="ListParagraph"/>
        <w:numPr>
          <w:ilvl w:val="0"/>
          <w:numId w:val="2"/>
        </w:numPr>
        <w:spacing w:after="60" w:line="276"/>
      </w:pPr>
      <w:r>
        <w:t xml:space="preserve">Which senior people would run our account day-to-day, and what is their HNWI real-estate track record?</w:t>
      </w:r>
    </w:p>
    <w:p>
      <w:pPr>
        <w:pStyle w:val="ListParagraph"/>
        <w:numPr>
          <w:ilvl w:val="0"/>
          <w:numId w:val="2"/>
        </w:numPr>
        <w:spacing w:after="60" w:line="276"/>
      </w:pPr>
      <w:r>
        <w:t xml:space="preserve">Describe your U.S. relationships across NYT, WSJ, FT, Robb Report, Architectural Digest and key broadcast — plus your reach into Asia-Pacific media relevant to Phuket.</w:t>
      </w:r>
    </w:p>
    <w:p>
      <w:pPr>
        <w:pStyle w:val="ListParagraph"/>
        <w:numPr>
          <w:ilvl w:val="0"/>
          <w:numId w:val="2"/>
        </w:numPr>
        <w:spacing w:after="60" w:line="276"/>
      </w:pPr>
      <w:r>
        <w:t xml:space="preserve">How would you tell the PATAMA ecosystem and net-zero story without overstating unannounced plans?</w:t>
      </w:r>
    </w:p>
    <w:p>
      <w:pPr>
        <w:pStyle w:val="ListParagraph"/>
        <w:numPr>
          <w:ilvl w:val="0"/>
          <w:numId w:val="2"/>
        </w:numPr>
        <w:spacing w:after="60" w:line="276"/>
      </w:pPr>
      <w:r>
        <w:t xml:space="preserve">How do you measure success beyond impressions — qualified buyer leads, gallery visits, reservations, sell-through?</w:t>
      </w:r>
    </w:p>
    <w:p>
      <w:pPr>
        <w:pStyle w:val="ListParagraph"/>
        <w:numPr>
          <w:ilvl w:val="0"/>
          <w:numId w:val="2"/>
        </w:numPr>
        <w:spacing w:after="60" w:line="276"/>
      </w:pPr>
      <w:r>
        <w:t xml:space="preserve">What is your influencer and experiential approach for reaching HNWI buyers discreetly, in keeping with a wellness brand?</w:t>
      </w:r>
    </w:p>
    <w:p>
      <w:pPr>
        <w:spacing w:after="80"/>
      </w:pPr>
      <w:r>
        <w:t xml:space="preserve"/>
      </w:r>
    </w:p>
    <w:p>
      <w:pPr>
        <w:spacing w:after="120" w:before="0" w:line="276"/>
      </w:pPr>
      <w:r>
        <w:rPr>
          <w:i/>
          <w:iCs/>
          <w:color w:val="555555"/>
        </w:rPr>
        <w:t xml:space="preserve">Suggested process: issue a short brief to the three shortlisted agencies, request two relevant case studies plus proposed senior team and a high-level approach, then hold chemistry meetings before any paid scoping. The benchmark lesson holds throughout — choose the partner who sells belonging and wellbeing, and lets the villas follow.</w:t>
      </w:r>
    </w:p>
    <w:p>
      <w:r>
        <w:br w:type="page"/>
      </w:r>
    </w:p>
    <w:p>
      <w:pPr>
        <w:pStyle w:val="Heading1"/>
      </w:pPr>
      <w:r>
        <w:t xml:space="preserve">Sources</w:t>
      </w:r>
    </w:p>
    <w:p>
      <w:pPr>
        <w:pStyle w:val="ListParagraph"/>
        <w:numPr>
          <w:ilvl w:val="0"/>
          <w:numId w:val="2"/>
        </w:numPr>
        <w:spacing w:after="60" w:line="264"/>
      </w:pPr>
      <w:r>
        <w:t xml:space="preserve">J/PR — Agency, Clients &amp; Results — </w:t>
      </w:r>
      <w:hyperlink w:history="1" r:id="rIdrvdidk2eb1rzhqisn5k2h">
        <w:r>
          <w:rPr>
            <w:rStyle w:val="Hyperlink"/>
          </w:rPr>
          <w:t xml:space="preserve">https://jpublicrelations.com/results/</w:t>
        </w:r>
      </w:hyperlink>
    </w:p>
    <w:p>
      <w:pPr>
        <w:pStyle w:val="ListParagraph"/>
        <w:numPr>
          <w:ilvl w:val="0"/>
          <w:numId w:val="2"/>
        </w:numPr>
        <w:spacing w:after="60" w:line="264"/>
      </w:pPr>
      <w:r>
        <w:t xml:space="preserve">J/PR — Velvære, Park City (wellness residential case study) — </w:t>
      </w:r>
      <w:hyperlink w:history="1" r:id="rIdxmcqvk-gt9dhzwzz6yxnh">
        <w:r>
          <w:rPr>
            <w:rStyle w:val="Hyperlink"/>
          </w:rPr>
          <w:t xml:space="preserve">https://jpublicrelations.com/works/velvaere-park-city/</w:t>
        </w:r>
      </w:hyperlink>
    </w:p>
    <w:p>
      <w:pPr>
        <w:pStyle w:val="ListParagraph"/>
        <w:numPr>
          <w:ilvl w:val="0"/>
          <w:numId w:val="2"/>
        </w:numPr>
        <w:spacing w:after="60" w:line="264"/>
      </w:pPr>
      <w:r>
        <w:t xml:space="preserve">J/PR — The Lakes by Yoo case study — </w:t>
      </w:r>
      <w:hyperlink w:history="1" r:id="rIdwibfulb5cwfdnke3fbgrs">
        <w:r>
          <w:rPr>
            <w:rStyle w:val="Hyperlink"/>
          </w:rPr>
          <w:t xml:space="preserve">https://jpublicrelations.com/works/the-lakes-by-yoo-hotel-and-residence/</w:t>
        </w:r>
      </w:hyperlink>
    </w:p>
    <w:p>
      <w:pPr>
        <w:pStyle w:val="ListParagraph"/>
        <w:numPr>
          <w:ilvl w:val="0"/>
          <w:numId w:val="2"/>
        </w:numPr>
        <w:spacing w:after="60" w:line="264"/>
      </w:pPr>
      <w:r>
        <w:t xml:space="preserve">Relevance International — Case studies (Our Work) — </w:t>
      </w:r>
      <w:hyperlink w:history="1" r:id="rIdcx5m06uj0yr9n-_bdqky8">
        <w:r>
          <w:rPr>
            <w:rStyle w:val="Hyperlink"/>
          </w:rPr>
          <w:t xml:space="preserve">https://relevanceinternational.com/our-work/</w:t>
        </w:r>
      </w:hyperlink>
    </w:p>
    <w:p>
      <w:pPr>
        <w:pStyle w:val="ListParagraph"/>
        <w:numPr>
          <w:ilvl w:val="0"/>
          <w:numId w:val="2"/>
        </w:numPr>
        <w:spacing w:after="60" w:line="264"/>
      </w:pPr>
      <w:r>
        <w:t xml:space="preserve">Relevance International — Fendi Château Residences — </w:t>
      </w:r>
      <w:hyperlink w:history="1" r:id="rId3aksypjuzbuvyd1b_e_uo">
        <w:r>
          <w:rPr>
            <w:rStyle w:val="Hyperlink"/>
          </w:rPr>
          <w:t xml:space="preserve">https://relevanceinternational.com/our-work/fendi-chateau-residences/</w:t>
        </w:r>
      </w:hyperlink>
    </w:p>
    <w:p>
      <w:pPr>
        <w:pStyle w:val="ListParagraph"/>
        <w:numPr>
          <w:ilvl w:val="0"/>
          <w:numId w:val="2"/>
        </w:numPr>
        <w:spacing w:after="60" w:line="264"/>
      </w:pPr>
      <w:r>
        <w:t xml:space="preserve">Relevance International — The Ellinikon — </w:t>
      </w:r>
      <w:hyperlink w:history="1" r:id="rId5vrvqs-y-ix1v3xvcymlg">
        <w:r>
          <w:rPr>
            <w:rStyle w:val="Hyperlink"/>
          </w:rPr>
          <w:t xml:space="preserve">https://relevanceinternational.com/our-work/the-ellinikon/</w:t>
        </w:r>
      </w:hyperlink>
    </w:p>
    <w:p>
      <w:pPr>
        <w:pStyle w:val="ListParagraph"/>
        <w:numPr>
          <w:ilvl w:val="0"/>
          <w:numId w:val="2"/>
        </w:numPr>
        <w:spacing w:after="60" w:line="264"/>
      </w:pPr>
      <w:r>
        <w:t xml:space="preserve">Relevance International — 111 Murray Street — </w:t>
      </w:r>
      <w:hyperlink w:history="1" r:id="rIdlna3m7gnxagwemhpydmpf">
        <w:r>
          <w:rPr>
            <w:rStyle w:val="Hyperlink"/>
          </w:rPr>
          <w:t xml:space="preserve">https://relevanceinternational.com/our-work/111-murray-street/</w:t>
        </w:r>
      </w:hyperlink>
    </w:p>
    <w:p>
      <w:pPr>
        <w:pStyle w:val="ListParagraph"/>
        <w:numPr>
          <w:ilvl w:val="0"/>
          <w:numId w:val="2"/>
        </w:numPr>
        <w:spacing w:after="60" w:line="264"/>
      </w:pPr>
      <w:r>
        <w:t xml:space="preserve">Quinn PR — Brainy Work (case studies) — </w:t>
      </w:r>
      <w:hyperlink w:history="1" r:id="rIdem27omh3hcznk5ay9mayt">
        <w:r>
          <w:rPr>
            <w:rStyle w:val="Hyperlink"/>
          </w:rPr>
          <w:t xml:space="preserve">https://quinn.pr/brainy-work/</w:t>
        </w:r>
      </w:hyperlink>
    </w:p>
    <w:p>
      <w:pPr>
        <w:pStyle w:val="ListParagraph"/>
        <w:numPr>
          <w:ilvl w:val="0"/>
          <w:numId w:val="2"/>
        </w:numPr>
        <w:spacing w:after="60" w:line="264"/>
      </w:pPr>
      <w:r>
        <w:t xml:space="preserve">The Point PR — Clients — </w:t>
      </w:r>
      <w:hyperlink w:history="1" r:id="rIdyavmkhlhjmrnk1s0-rlzt">
        <w:r>
          <w:rPr>
            <w:rStyle w:val="Hyperlink"/>
          </w:rPr>
          <w:t xml:space="preserve">https://www.thepointpr.com/clients</w:t>
        </w:r>
      </w:hyperlink>
    </w:p>
    <w:p>
      <w:pPr>
        <w:pStyle w:val="ListParagraph"/>
        <w:numPr>
          <w:ilvl w:val="0"/>
          <w:numId w:val="2"/>
        </w:numPr>
        <w:spacing w:after="60" w:line="264"/>
      </w:pPr>
      <w:r>
        <w:t xml:space="preserve">BPCM — About — </w:t>
      </w:r>
      <w:hyperlink w:history="1" r:id="rIdcmj77eav2tc2pt00at0fz">
        <w:r>
          <w:rPr>
            <w:rStyle w:val="Hyperlink"/>
          </w:rPr>
          <w:t xml:space="preserve">https://www.bpcm.com/about</w:t>
        </w:r>
      </w:hyperlink>
    </w:p>
    <w:p>
      <w:pPr>
        <w:pStyle w:val="ListParagraph"/>
        <w:numPr>
          <w:ilvl w:val="0"/>
          <w:numId w:val="2"/>
        </w:numPr>
        <w:spacing w:after="60" w:line="264"/>
      </w:pPr>
      <w:r>
        <w:t xml:space="preserve">The Lifestyle Agency — Hospitality PR — </w:t>
      </w:r>
      <w:hyperlink w:history="1" r:id="rIdubi8hqvu9ehs9cqwqaeu_">
        <w:r>
          <w:rPr>
            <w:rStyle w:val="Hyperlink"/>
          </w:rPr>
          <w:t xml:space="preserve">https://www.thelifestyle-agency.com/highlights/hospitality-pr</w:t>
        </w:r>
      </w:hyperlink>
    </w:p>
    <w:p>
      <w:pPr>
        <w:pStyle w:val="ListParagraph"/>
        <w:numPr>
          <w:ilvl w:val="0"/>
          <w:numId w:val="2"/>
        </w:numPr>
        <w:spacing w:after="60" w:line="264"/>
      </w:pPr>
      <w:r>
        <w:t xml:space="preserve">Lou Hammond Group — About — </w:t>
      </w:r>
      <w:hyperlink w:history="1" r:id="rIdkglxktey6wzh4d4nmbaly">
        <w:r>
          <w:rPr>
            <w:rStyle w:val="Hyperlink"/>
          </w:rPr>
          <w:t xml:space="preserve">https://louhammond.com/about/</w:t>
        </w:r>
      </w:hyperlink>
    </w:p>
    <w:p>
      <w:pPr>
        <w:pStyle w:val="ListParagraph"/>
        <w:numPr>
          <w:ilvl w:val="0"/>
          <w:numId w:val="2"/>
        </w:numPr>
        <w:spacing w:after="60" w:line="264"/>
      </w:pPr>
      <w:r>
        <w:t xml:space="preserve">Murphy O'Brien — Public Relations — </w:t>
      </w:r>
      <w:hyperlink w:history="1" r:id="rIdia4il_nzehvl1opeqwpqz">
        <w:r>
          <w:rPr>
            <w:rStyle w:val="Hyperlink"/>
          </w:rPr>
          <w:t xml:space="preserve">https://www.murphyobrien.com/</w:t>
        </w:r>
      </w:hyperlink>
    </w:p>
    <w:p>
      <w:pPr>
        <w:pStyle w:val="ListParagraph"/>
        <w:numPr>
          <w:ilvl w:val="0"/>
          <w:numId w:val="2"/>
        </w:numPr>
        <w:spacing w:after="60" w:line="264"/>
      </w:pPr>
      <w:r>
        <w:t xml:space="preserve">Discover Collection — reference brand — </w:t>
      </w:r>
      <w:hyperlink w:history="1" r:id="rIdj-cq6iqszqh1yjnqoysxq">
        <w:r>
          <w:rPr>
            <w:rStyle w:val="Hyperlink"/>
          </w:rPr>
          <w:t xml:space="preserve">https://www.discovercollection.com/</w:t>
        </w:r>
      </w:hyperlink>
    </w:p>
    <w:p>
      <w:pPr>
        <w:pStyle w:val="ListParagraph"/>
        <w:numPr>
          <w:ilvl w:val="0"/>
          <w:numId w:val="2"/>
        </w:numPr>
        <w:spacing w:after="60" w:line="264"/>
      </w:pPr>
      <w:r>
        <w:t xml:space="preserve">Discovery Land Company — comparable model (Wikipedia) — </w:t>
      </w:r>
      <w:hyperlink w:history="1" r:id="rId66e74djkoml2iaacdyrsg">
        <w:r>
          <w:rPr>
            <w:rStyle w:val="Hyperlink"/>
          </w:rPr>
          <w:t xml:space="preserve">https://en.wikipedia.org/wiki/Discovery_Land_Company</w:t>
        </w:r>
      </w:hyperlink>
    </w:p>
    <w:p>
      <w:pPr>
        <w:pStyle w:val="ListParagraph"/>
        <w:numPr>
          <w:ilvl w:val="0"/>
          <w:numId w:val="2"/>
        </w:numPr>
        <w:spacing w:after="60" w:line="264"/>
      </w:pPr>
      <w:r>
        <w:t xml:space="preserve">WWD — Wellness integrating its ethos into branded residences — </w:t>
      </w:r>
      <w:hyperlink w:history="1" r:id="rId5wmbzheqlyxiaew8fon7u">
        <w:r>
          <w:rPr>
            <w:rStyle w:val="Hyperlink"/>
          </w:rPr>
          <w:t xml:space="preserve">https://wwd.com/home-design/architecture/wellness-integrating-ethos-branded-residences-1238567342/</w:t>
        </w:r>
      </w:hyperlink>
    </w:p>
    <w:p>
      <w:pPr>
        <w:pStyle w:val="ListParagraph"/>
        <w:numPr>
          <w:ilvl w:val="0"/>
          <w:numId w:val="2"/>
        </w:numPr>
        <w:spacing w:after="60" w:line="264"/>
      </w:pPr>
      <w:r>
        <w:t xml:space="preserve">Knight Frank — Global Branded Residences Report — </w:t>
      </w:r>
      <w:hyperlink w:history="1" r:id="rIdil8wqknbbekxikidyozrq">
        <w:r>
          <w:rPr>
            <w:rStyle w:val="Hyperlink"/>
          </w:rPr>
          <w:t xml:space="preserve">https://content.knightfrank.com/research/1617/documents/en/global-branded-residences-2023-10285.pdf</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A8A7E"/>
        <w:sz w:val="16"/>
        <w:szCs w:val="16"/>
      </w:rPr>
      <w:t xml:space="preserve">Internal strategy document  ·  Page </w:t>
    </w:r>
    <w:r>
      <w:rPr>
        <w:color w:val="8A8A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A8A7E"/>
        <w:sz w:val="16"/>
        <w:szCs w:val="16"/>
      </w:rPr>
      <w:t xml:space="preserve">Tri Vananda  ·  PR Agency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33F2F" w:sz="6" w:space="4"/>
      </w:pBdr>
      <w:spacing w:after="160" w:before="280"/>
      <w:outlineLvl w:val="0"/>
    </w:pPr>
    <w:rPr>
      <w:rFonts w:ascii="Calibri" w:cs="Calibri" w:eastAsia="Calibri" w:hAnsi="Calibri"/>
      <w:b/>
      <w:bCs/>
      <w:color w:val="233F2F"/>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CF554E"/>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233F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fq4uahvni7whged632wh" Type="http://schemas.openxmlformats.org/officeDocument/2006/relationships/hyperlink" Target="https://relevanceinternational.com/" TargetMode="External"/><Relationship Id="rId5mgnfj9pxju7grttixas0" Type="http://schemas.openxmlformats.org/officeDocument/2006/relationships/hyperlink" Target="https://jpublicrelations.com/" TargetMode="External"/><Relationship Id="rIdunpbi4pcwpn5sr5x4r-u6" Type="http://schemas.openxmlformats.org/officeDocument/2006/relationships/hyperlink" Target="https://quinn.pr/" TargetMode="External"/><Relationship Id="rIdoqv9kfln6kmsbr-n4drnh" Type="http://schemas.openxmlformats.org/officeDocument/2006/relationships/hyperlink" Target="https://www.bpcm.com/" TargetMode="External"/><Relationship Id="rIdiv3_wqbondisd5hfjb6yt" Type="http://schemas.openxmlformats.org/officeDocument/2006/relationships/hyperlink" Target="https://www.thepointpr.com/" TargetMode="External"/><Relationship Id="rIdzukpmlbuaivptwj6stans" Type="http://schemas.openxmlformats.org/officeDocument/2006/relationships/hyperlink" Target="https://www.thelifestyle-agency.com/" TargetMode="External"/><Relationship Id="rIdai2pthoszeaemyyqcz63v" Type="http://schemas.openxmlformats.org/officeDocument/2006/relationships/hyperlink" Target="https://louhammond.com/" TargetMode="External"/><Relationship Id="rIdhstcvnvjztfzppx5v5qpv" Type="http://schemas.openxmlformats.org/officeDocument/2006/relationships/hyperlink" Target="https://www.murphyobrien.com/" TargetMode="External"/><Relationship Id="rIdrvdidk2eb1rzhqisn5k2h" Type="http://schemas.openxmlformats.org/officeDocument/2006/relationships/hyperlink" Target="https://jpublicrelations.com/results/" TargetMode="External"/><Relationship Id="rIdxmcqvk-gt9dhzwzz6yxnh" Type="http://schemas.openxmlformats.org/officeDocument/2006/relationships/hyperlink" Target="https://jpublicrelations.com/works/velvaere-park-city/" TargetMode="External"/><Relationship Id="rIdwibfulb5cwfdnke3fbgrs" Type="http://schemas.openxmlformats.org/officeDocument/2006/relationships/hyperlink" Target="https://jpublicrelations.com/works/the-lakes-by-yoo-hotel-and-residence/" TargetMode="External"/><Relationship Id="rIdcx5m06uj0yr9n-_bdqky8" Type="http://schemas.openxmlformats.org/officeDocument/2006/relationships/hyperlink" Target="https://relevanceinternational.com/our-work/" TargetMode="External"/><Relationship Id="rId3aksypjuzbuvyd1b_e_uo" Type="http://schemas.openxmlformats.org/officeDocument/2006/relationships/hyperlink" Target="https://relevanceinternational.com/our-work/fendi-chateau-residences/" TargetMode="External"/><Relationship Id="rId5vrvqs-y-ix1v3xvcymlg" Type="http://schemas.openxmlformats.org/officeDocument/2006/relationships/hyperlink" Target="https://relevanceinternational.com/our-work/the-ellinikon/" TargetMode="External"/><Relationship Id="rIdlna3m7gnxagwemhpydmpf" Type="http://schemas.openxmlformats.org/officeDocument/2006/relationships/hyperlink" Target="https://relevanceinternational.com/our-work/111-murray-street/" TargetMode="External"/><Relationship Id="rIdem27omh3hcznk5ay9mayt" Type="http://schemas.openxmlformats.org/officeDocument/2006/relationships/hyperlink" Target="https://quinn.pr/brainy-work/" TargetMode="External"/><Relationship Id="rIdyavmkhlhjmrnk1s0-rlzt" Type="http://schemas.openxmlformats.org/officeDocument/2006/relationships/hyperlink" Target="https://www.thepointpr.com/clients" TargetMode="External"/><Relationship Id="rIdcmj77eav2tc2pt00at0fz" Type="http://schemas.openxmlformats.org/officeDocument/2006/relationships/hyperlink" Target="https://www.bpcm.com/about" TargetMode="External"/><Relationship Id="rIdubi8hqvu9ehs9cqwqaeu_" Type="http://schemas.openxmlformats.org/officeDocument/2006/relationships/hyperlink" Target="https://www.thelifestyle-agency.com/highlights/hospitality-pr" TargetMode="External"/><Relationship Id="rIdkglxktey6wzh4d4nmbaly" Type="http://schemas.openxmlformats.org/officeDocument/2006/relationships/hyperlink" Target="https://louhammond.com/about/" TargetMode="External"/><Relationship Id="rIdia4il_nzehvl1opeqwpqz" Type="http://schemas.openxmlformats.org/officeDocument/2006/relationships/hyperlink" Target="https://www.murphyobrien.com/" TargetMode="External"/><Relationship Id="rIdj-cq6iqszqh1yjnqoysxq" Type="http://schemas.openxmlformats.org/officeDocument/2006/relationships/hyperlink" Target="https://www.discovercollection.com/" TargetMode="External"/><Relationship Id="rId66e74djkoml2iaacdyrsg" Type="http://schemas.openxmlformats.org/officeDocument/2006/relationships/hyperlink" Target="https://en.wikipedia.org/wiki/Discovery_Land_Company" TargetMode="External"/><Relationship Id="rId5wmbzheqlyxiaew8fon7u" Type="http://schemas.openxmlformats.org/officeDocument/2006/relationships/hyperlink" Target="https://wwd.com/home-design/architecture/wellness-integrating-ethos-branded-residences-1238567342/" TargetMode="External"/><Relationship Id="rIdil8wqknbbekxikidyozrq" Type="http://schemas.openxmlformats.org/officeDocument/2006/relationships/hyperlink" Target="https://content.knightfrank.com/research/1617/documents/en/global-branded-residences-2023-10285.pdf"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2026-05-29T04:32:18.638Z</dcterms:created>
  <dcterms:modified xsi:type="dcterms:W3CDTF">2026-05-29T04:32:18.638Z</dcterms:modified>
</cp:coreProperties>
</file>

<file path=docProps/custom.xml><?xml version="1.0" encoding="utf-8"?>
<Properties xmlns="http://schemas.openxmlformats.org/officeDocument/2006/custom-properties" xmlns:vt="http://schemas.openxmlformats.org/officeDocument/2006/docPropsVTypes"/>
</file>