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从记录到规则：把区块链讲清楚</w:t>
      </w:r>
    </w:p>
    <w:p>
      <w:pPr>
        <w:pStyle w:val="Normal"/>
      </w:pPr>
      <w:r>
        <w:rPr/>
        <w:t xml:space="preserve">建议 40 分钟技术分享，含三个现场实验。面向初学者，重点是解释状态变化与适用边界。以下是可照读、可按现场问答调整的讲稿，不是演讲实录。校订日期：2026-10-14。</w:t>
      </w:r>
    </w:p>
    <w:p>
      <w:pPr>
        <w:pStyle w:val="Heading1"/>
      </w:pPr>
      <w:r>
        <w:rPr/>
        <w:t xml:space="preserve">演示前准备</w:t>
      </w:r>
    </w:p>
    <w:p>
      <w:pPr>
        <w:pStyle w:val="Normal"/>
      </w:pPr>
      <w:r>
        <w:rPr/>
        <w:t xml:space="preserve">打开</w:t>
      </w:r>
      <w:hyperlink r:id="rId2">
        <w:r>
          <w:rPr>
            <w:rStyle w:val="Hyperlink"/>
          </w:rPr>
          <w:t xml:space="preserve">主演示文稿</w:t>
        </w:r>
      </w:hyperlink>
      <w:r>
        <w:rPr/>
        <w:t xml:space="preserve">，把三个实验分别放在新标签页：</w:t>
      </w:r>
      <w:hyperlink r:id="rId3">
        <w:r>
          <w:rPr>
            <w:rStyle w:val="Hyperlink"/>
          </w:rPr>
          <w:t xml:space="preserve">签名与 UTXO</w:t>
        </w:r>
      </w:hyperlink>
      <w:r>
        <w:rPr/>
        <w:t xml:space="preserve">、</w:t>
      </w:r>
      <w:hyperlink r:id="rId4">
        <w:r>
          <w:rPr>
            <w:rStyle w:val="Hyperlink"/>
          </w:rPr>
          <w:t xml:space="preserve">分叉与重组</w:t>
        </w:r>
      </w:hyperlink>
      <w:r>
        <w:rPr/>
        <w:t xml:space="preserve">、</w:t>
      </w:r>
      <w:hyperlink r:id="rId5">
        <w:r>
          <w:rPr>
            <w:rStyle w:val="Hyperlink"/>
          </w:rPr>
          <w:t xml:space="preserve">交换与对账</w:t>
        </w:r>
      </w:hyperlink>
      <w:r>
        <w:rPr/>
        <w:t xml:space="preserve">。每次演示前点重置，使用默认参数。实验页会生成本地状态；无需钱包，也没有真实资产。</w:t>
      </w:r>
    </w:p>
    <w:p>
      <w:pPr>
        <w:pStyle w:val="Normal"/>
      </w:pPr>
      <w:r>
        <w:rPr/>
        <w:t xml:space="preserve">演示文稿支持滚动、目录、左右方向键与底部按钮。打开实验后保留投影片标签，讲完切回对应 S 页。若网络不稳定，可以直接打开本地 HTML；技术与案例来源链接需联网，但不影响本地实验。不要将旧 RSA / 投票 / 预设二维码页面作为本次现场验证。</w:t>
      </w:r>
    </w:p>
    <w:p>
      <w:pPr>
        <w:pStyle w:val="Normal"/>
      </w:pPr>
      <w:r>
        <w:rPr/>
        <w:t xml:space="preserve">时间分配：S1—S10 共 22 分钟，S11 为 6 分钟，S12 为 6 分钟，S13 为 5 分钟，S14 为 1 分钟。文中的提问与停顿计入该页时间；按听众基础删减，不承诺每次恰好 40 分钟。</w:t>
      </w:r>
    </w:p>
    <w:p>
      <w:pPr>
        <w:pStyle w:val="Heading1"/>
      </w:pPr>
      <w:r>
        <w:rPr/>
        <w:t xml:space="preserve">S1 · 从记录到规则 — 1 分钟</w:t>
      </w:r>
    </w:p>
    <w:p>
      <w:pPr>
        <w:pStyle w:val="Normal"/>
      </w:pPr>
      <w:hyperlink r:id="rId6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大家好。今天我们从一份账本开始，不急着记术语，先问四个问题：记录有没有变？谁有权花钱？如果网络出现两本不同的账，采用哪一本？即使大家执行相同代码，会不会仍然损失资金？</w:t>
      </w:r>
    </w:p>
    <w:p>
      <w:pPr>
        <w:pStyle w:val="Normal"/>
      </w:pPr>
      <w:r>
        <w:rPr/>
        <w:t xml:space="preserve">这四个问题分别对应内容一致性、交易授权、共同历史，以及执行和经济风险。我们会做三个实验，每次先预测，再操作，最后对账。所有数字都是教学状态，不对应真实资产。整场分享希望大家带走的，是能够解释一个结果的方法。</w:t>
      </w:r>
    </w:p>
    <w:p>
      <w:pPr>
        <w:pStyle w:val="Heading1"/>
      </w:pPr>
      <w:r>
        <w:rPr/>
        <w:t xml:space="preserve">S2 · 四层验证 — 3 分钟</w:t>
      </w:r>
    </w:p>
    <w:p>
      <w:pPr>
        <w:pStyle w:val="Normal"/>
      </w:pPr>
      <w:hyperlink r:id="rId7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区块链把记录组织成相连的区块，节点按协议验证、传播并选择历史。不同协议会采用不同的参与方式和共识规则，所以不能只用“没有中心服务器”概括所有实现。</w:t>
      </w:r>
    </w:p>
    <w:p>
      <w:pPr>
        <w:pStyle w:val="Normal"/>
      </w:pPr>
      <w:r>
        <w:rPr/>
        <w:t xml:space="preserve">我们把验证拆成四层。第一层是哈希与链接：拿到内容，计算摘要，和已知承诺核对。这回答内容是否一致。它没有到现场看焊口，也没有检查传感器是否校准，所以不能回答报告是否真实。</w:t>
      </w:r>
    </w:p>
    <w:p>
      <w:pPr>
        <w:pStyle w:val="Normal"/>
      </w:pPr>
      <w:r>
        <w:rPr/>
        <w:t xml:space="preserve">第二层是签名与权限：这份签名是否匹配消息和公钥，签名者是否有权花这笔输入，输入是否仍然可用。这些是不同的检查。一个人可以正确签署一笔自己没有权限执行的交易。</w:t>
      </w:r>
    </w:p>
    <w:p>
      <w:pPr>
        <w:pStyle w:val="Normal"/>
      </w:pPr>
      <w:r>
        <w:rPr/>
        <w:t xml:space="preserve">第三层是共识与选链：当节点看到不同的有效候选，按什么规则采用历史？传播有延迟，副本可能暂时不同。某个节点接受一条链，也不能证明此刻所有节点都已经接受。</w:t>
      </w:r>
    </w:p>
    <w:p>
      <w:pPr>
        <w:pStyle w:val="Normal"/>
      </w:pPr>
      <w:r>
        <w:rPr/>
        <w:t xml:space="preserve">第四层是执行与经济：转账和合约调用改变了什么，费用从哪里来，风险由谁承担。执行一致不等于代码没有漏洞，更不等于资产价格不会变化。</w:t>
      </w:r>
    </w:p>
    <w:p>
      <w:pPr>
        <w:pStyle w:val="Normal"/>
      </w:pPr>
      <w:r>
        <w:rPr>
          <w:b/>
        </w:rPr>
        <w:t xml:space="preserve">现场提问：一份虚假的温度报告，能不能拥有正确的哈希和有效签名？</w:t>
      </w:r>
      <w:r>
        <w:rPr/>
        <w:t xml:space="preserve"> 留十秒给大家预测。答案是可以；这恰好说明我们验证的是提交记录，不是温度本身。</w:t>
      </w:r>
    </w:p>
    <w:p>
      <w:pPr>
        <w:pStyle w:val="Heading1"/>
      </w:pPr>
      <w:r>
        <w:rPr/>
        <w:t xml:space="preserve">S3 · 三本账的边界 — 2 分钟</w:t>
      </w:r>
    </w:p>
    <w:p>
      <w:pPr>
        <w:pStyle w:val="Normal"/>
      </w:pPr>
      <w:hyperlink r:id="rId8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用三个人记账的类比：你、我、他各留一份账，发现不同就核对。但光有三份副本，还不知道该相信哪份。需要约定有效交易规则、排序和历史选择方法。</w:t>
      </w:r>
    </w:p>
    <w:p>
      <w:pPr>
        <w:pStyle w:val="Normal"/>
      </w:pPr>
      <w:r>
        <w:rPr/>
        <w:t xml:space="preserve">如果我改自己的账，别人可能发现差异；如果我把后续哈希一起重算，本地链接又可以自洽。这仍然不意味着其他人应该接受。我们必须有先前的可信承诺或创世锚点，并执行协议校验。</w:t>
      </w:r>
    </w:p>
    <w:p>
      <w:pPr>
        <w:pStyle w:val="Normal"/>
      </w:pPr>
      <w:r>
        <w:rPr/>
        <w:t xml:space="preserve">节点也不都是同一种角色。完整验证节点、轻节点、出块参与者和普通用户的工作不同，不是每个人都存完整历史或一起挖矿。“每人一本账”帮助理解副本，但不能把这个类比当成完整协议。</w:t>
      </w:r>
    </w:p>
    <w:p>
      <w:pPr>
        <w:pStyle w:val="Normal"/>
      </w:pPr>
      <w:r>
        <w:rPr>
          <w:b/>
        </w:rPr>
        <w:t xml:space="preserve">停顿：请把“发现改动”和“阻止另一段历史被接受”分开说。</w:t>
      </w:r>
      <w:r>
        <w:rPr/>
        <w:t xml:space="preserve"> 前者依赖承诺核对，后者还涉及验证、选链和安全假设。</w:t>
      </w:r>
    </w:p>
    <w:p>
      <w:pPr>
        <w:pStyle w:val="Heading1"/>
      </w:pPr>
      <w:r>
        <w:rPr/>
        <w:t xml:space="preserve">S4 · 协议各有规则 — 2 分钟</w:t>
      </w:r>
    </w:p>
    <w:p>
      <w:pPr>
        <w:pStyle w:val="Normal"/>
      </w:pPr>
      <w:hyperlink r:id="rId9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Bitcoin 用 UTXO 描述可花费输出，用工作量证明组织历史选择。节点先验证候选，再比较累计工作，不能因为一条链更长就跳过交易授权。</w:t>
      </w:r>
    </w:p>
    <w:p>
      <w:pPr>
        <w:pStyle w:val="Normal"/>
      </w:pPr>
      <w:r>
        <w:rPr/>
        <w:t xml:space="preserve">Ethereum 使用账户与合约状态，目前采用权益证明。执行规则和共识机制是两个层面，不能把账户模型或智能合约直接等同于某种共识算法。</w:t>
      </w:r>
    </w:p>
    <w:p>
      <w:pPr>
        <w:pStyle w:val="Normal"/>
      </w:pPr>
      <w:r>
        <w:rPr/>
        <w:t xml:space="preserve">许可型账本由已知成员参与，也仍需设计准入、身份、权限和治理。不能说所有企业链都使用 PBFT，更不能用一个反对票滑块声称实现了 PBFT。</w:t>
      </w:r>
    </w:p>
    <w:p>
      <w:pPr>
        <w:pStyle w:val="Normal"/>
      </w:pPr>
      <w:r>
        <w:rPr/>
        <w:t xml:space="preserve">本项目稍后演示的是固定难度 PoW 教学模型：三个节点其实都在同一浏览器内。它帮助我们理解先验证、再选链和重组，不替代真实网络、难度调整、最终性或完整钱包。</w:t>
      </w:r>
    </w:p>
    <w:p>
      <w:pPr>
        <w:pStyle w:val="Heading1"/>
      </w:pPr>
      <w:r>
        <w:rPr/>
        <w:t xml:space="preserve">S5 · 从问题看应用 — 2 分钟</w:t>
      </w:r>
    </w:p>
    <w:p>
      <w:pPr>
        <w:pStyle w:val="Normal"/>
      </w:pPr>
      <w:hyperlink r:id="rId10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从业务问题看应用，会比罗列企业名字更有帮助。供应链和工程档案需要多方核对谁提交了哪份记录，资产结算需要验证状态下的转移，凭证系统需要记录发行和持有关系。</w:t>
      </w:r>
    </w:p>
    <w:p>
      <w:pPr>
        <w:pStyle w:val="Normal"/>
      </w:pPr>
      <w:r>
        <w:rPr/>
        <w:t xml:space="preserve">每个场景都要把链内、链外分开。链上资产转移完成，不等于货物交付、法币兑付已经完成；拿到一个数字凭证，也不自动取得著作权或法律效力。医疗等敏感数据场景，首先要确定权限和存储方式，不能把所有病历公开上链当成共享方案。</w:t>
      </w:r>
    </w:p>
    <w:p>
      <w:pPr>
        <w:pStyle w:val="Normal"/>
      </w:pPr>
      <w:r>
        <w:rPr/>
        <w:t xml:space="preserve">因此我们不说“从三天变三秒”“永久可查”“杜绝造假”。这些说法只有在给出系统、条件、测量范围和比较基准后，才可能成为可检验的结论。</w:t>
      </w:r>
    </w:p>
    <w:p>
      <w:pPr>
        <w:pStyle w:val="Normal"/>
      </w:pPr>
      <w:r>
        <w:rPr>
          <w:b/>
        </w:rPr>
        <w:t xml:space="preserve">现场提问：你所在的协作流程中，最贵的是保存数据，还是确认数据和协调责任？</w:t>
      </w:r>
      <w:r>
        <w:rPr/>
        <w:t xml:space="preserve"> 让听众提出一个具体环节，后面用它检查技术选择。</w:t>
      </w:r>
    </w:p>
    <w:p>
      <w:pPr>
        <w:pStyle w:val="Heading1"/>
      </w:pPr>
      <w:r>
        <w:rPr/>
        <w:t xml:space="preserve">S6 · 工程数据如何上链 — 3 分钟</w:t>
      </w:r>
    </w:p>
    <w:p>
      <w:pPr>
        <w:pStyle w:val="Normal"/>
      </w:pPr>
      <w:hyperlink r:id="rId11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假设我们做采油站的焊口探伤档案，这是设计情景，不是在宣称已有系统具备所有功能。施工方生成报告，签署文件哈希、设备标识和版本信息，监理按权限读取原文件，验收结果另作记录。</w:t>
      </w:r>
    </w:p>
    <w:p>
      <w:pPr>
        <w:pStyle w:val="Normal"/>
      </w:pPr>
      <w:r>
        <w:rPr/>
        <w:t xml:space="preserve">链可以帮助核对提交者的密钥、文件是否匹配当时的承诺，以及后来是否追加更正。它没有替我们校准仪器、检查样品对应关系、确认人员资质或保管私钥。错误的报告也可以被完整签名并一致记录。</w:t>
      </w:r>
    </w:p>
    <w:p>
      <w:pPr>
        <w:pStyle w:val="Normal"/>
      </w:pPr>
      <w:r>
        <w:rPr/>
        <w:t xml:space="preserve">实际设计中，文件本体可以放在链外，链上存承诺和必要元数据。仍需考虑文件备份、访问控制、可用性和版本保留。只保存一个哈希、随后丢掉文件，不能兑现“三十年后可查”的承诺。</w:t>
      </w:r>
    </w:p>
    <w:p>
      <w:pPr>
        <w:pStyle w:val="Normal"/>
      </w:pPr>
      <w:r>
        <w:rPr/>
        <w:t xml:space="preserve">发现报告错误时，追加注明原因与出处的更正，再由业务流程决定哪个版本有效。修改历史记录的可接受性和追加业务更正，是不同问题。</w:t>
      </w:r>
    </w:p>
    <w:p>
      <w:pPr>
        <w:pStyle w:val="Normal"/>
      </w:pPr>
      <w:r>
        <w:rPr>
          <w:b/>
        </w:rPr>
        <w:t xml:space="preserve">讨论一分钟：如果传感器被替换，链能发现吗？需要增加什么证据？</w:t>
      </w:r>
      <w:r>
        <w:rPr/>
        <w:t xml:space="preserve"> 引导答案落到设备身份、校准、现场检验和责任安排，不把“签名通过”当成质量合格。</w:t>
      </w:r>
    </w:p>
    <w:p>
      <w:pPr>
        <w:pStyle w:val="Heading1"/>
      </w:pPr>
      <w:r>
        <w:rPr/>
        <w:t xml:space="preserve">S7 · 合约如何执行 — 3 分钟</w:t>
      </w:r>
    </w:p>
    <w:p>
      <w:pPr>
        <w:pStyle w:val="Normal"/>
      </w:pPr>
      <w:hyperlink r:id="rId12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智能合约是按规则执行的程序。普通合约调用需要有人提交交易，交易通过验证并被纳入区块，节点才执行。链上程序不会因为现实中货车到了仓库，就凭空自行知道并付款。</w:t>
      </w:r>
    </w:p>
    <w:p>
      <w:pPr>
        <w:pStyle w:val="Normal"/>
      </w:pPr>
      <w:r>
        <w:rPr/>
        <w:t xml:space="preserve">外部温度、GPS 和价格通常由预言机等机制引入。节点可以对同一份链上输入执行一致，却可能一起执行错误数据带来的结果。要检查数据来源、更新频率、故障和操纵风险。</w:t>
      </w:r>
    </w:p>
    <w:p>
      <w:pPr>
        <w:pStyle w:val="Normal"/>
      </w:pPr>
      <w:r>
        <w:rPr/>
        <w:t xml:space="preserve">执行也可能失败。以本项目的账户实验为例，交易在纳入前被拒绝，状态不变；已纳入后执行回滚，业务状态和日志撤销，但执行费和 nonce 仍消耗。真实 Ethereum 费用取决于执行与交易规则，网页固定费用只是帮助分清层次。</w:t>
      </w:r>
    </w:p>
    <w:p>
      <w:pPr>
        <w:pStyle w:val="Normal"/>
      </w:pPr>
      <w:r>
        <w:rPr/>
        <w:t xml:space="preserve">合约还可能有暂停、升级或参数管理员，要看实际代码。外部调用会让接收方运行代码，接收方可以回调，也可以失败。这是重入和失败传播实验的入口。</w:t>
      </w:r>
    </w:p>
    <w:p>
      <w:pPr>
        <w:pStyle w:val="Normal"/>
      </w:pPr>
      <w:r>
        <w:rPr>
          <w:b/>
        </w:rPr>
        <w:t xml:space="preserve">现场提问：一个已纳入的合约调用失败，“什么都没发生”这句话哪里不准确？</w:t>
      </w:r>
      <w:r>
        <w:rPr/>
        <w:t xml:space="preserve"> 让听众指出费用与 nonce，再打开课后链接展示学习入口，不在此页展开第二个现场实验。</w:t>
      </w:r>
    </w:p>
    <w:p>
      <w:pPr>
        <w:pStyle w:val="Heading1"/>
      </w:pPr>
      <w:r>
        <w:rPr/>
        <w:t xml:space="preserve">S8 · TradeLens 的教训 — 2 分钟</w:t>
      </w:r>
    </w:p>
    <w:p>
      <w:pPr>
        <w:pStyle w:val="Normal"/>
      </w:pPr>
      <w:hyperlink r:id="rId13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原资料把 TradeLens 当成正在持续运营的成功案例，这需要纠正。马士基与 IBM 在 2022 年 11 月 29 日公告决定停止这个平台，计划于 2023 年第一季度末下线。公告说明，虽然技术平台可行，足够广泛的行业协作没有实现，也没有达到持续运营所需的商业可行性。</w:t>
      </w:r>
    </w:p>
    <w:p>
      <w:pPr>
        <w:pStyle w:val="Normal"/>
      </w:pPr>
      <w:r>
        <w:rPr/>
        <w:t xml:space="preserve">我们据此得到的启示是：选择技术前，要检查参与者是否愿意接入、成本如何分担、谁负责治理以及退出后怎么办。这是我们的分析，不是把公告扩展成“所有区块链项目都会失败”。</w:t>
      </w:r>
    </w:p>
    <w:p>
      <w:pPr>
        <w:pStyle w:val="Normal"/>
      </w:pPr>
      <w:r>
        <w:rPr/>
        <w:t xml:space="preserve">投影片有原始公告链接。这里不再引用缺少出处的“每年节省几十亿美元”，也不用企业商标代替证据。真实案例要包含时间、系统边界和后续变化。</w:t>
      </w:r>
    </w:p>
    <w:p>
      <w:pPr>
        <w:pStyle w:val="Heading1"/>
      </w:pPr>
      <w:r>
        <w:rPr/>
        <w:t xml:space="preserve">S9 · 风险在哪里 — 2 分钟</w:t>
      </w:r>
    </w:p>
    <w:p>
      <w:pPr>
        <w:pStyle w:val="Normal"/>
      </w:pPr>
      <w:hyperlink r:id="rId14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风险有不同来源。网络层可能分叉、延迟或审查；PoW 中算力优势会影响历史选择和双花风险，但不赋予伪造别人签名、花掉任意输入的权限。拥有更多工作也不能把无效交易变有效。</w:t>
      </w:r>
    </w:p>
    <w:p>
      <w:pPr>
        <w:pStyle w:val="Normal"/>
      </w:pPr>
      <w:r>
        <w:rPr/>
        <w:t xml:space="preserve">自托管密钥丢失可能无法恢复；托管、社会恢复或管理员方案引入新的信任关系。不能把一种钱包安排概括为所有系统都没有恢复方式。</w:t>
      </w:r>
    </w:p>
    <w:p>
      <w:pPr>
        <w:pStyle w:val="Normal"/>
      </w:pPr>
      <w:r>
        <w:rPr/>
        <w:t xml:space="preserve">数据来源、隐私、合约权限和外部依赖是另一组风险。资金风险还包括池子深度、LP 相对持有差距、抵押价格、清算资金和坏账。性能、资源与维护成本应按系统实测，不用跨年份、不同统计口径的 TPS 或国家耗电量做简单比较。</w:t>
      </w:r>
    </w:p>
    <w:p>
      <w:pPr>
        <w:pStyle w:val="Normal"/>
      </w:pPr>
      <w:r>
        <w:rPr>
          <w:b/>
        </w:rPr>
        <w:t xml:space="preserve">停顿：为你的业务场景选两项最重要的风险，说明谁承担。</w:t>
      </w:r>
      <w:r>
        <w:rPr/>
        <w:t xml:space="preserve"> 能定位风险，才有机会设计缓解办法。</w:t>
      </w:r>
    </w:p>
    <w:p>
      <w:pPr>
        <w:pStyle w:val="Heading1"/>
      </w:pPr>
      <w:r>
        <w:rPr/>
        <w:t xml:space="preserve">S10 · 采用前的四个问题 — 2 分钟</w:t>
      </w:r>
    </w:p>
    <w:p>
      <w:pPr>
        <w:pStyle w:val="Normal"/>
      </w:pPr>
      <w:hyperlink r:id="rId15">
        <w:r>
          <w:rPr>
            <w:rStyle w:val="Hyperlink"/>
          </w:rPr>
          <w:t xml:space="preserve">对应投影片</w:t>
        </w:r>
      </w:hyperlink>
    </w:p>
    <w:p>
      <w:pPr>
        <w:pStyle w:val="Normal"/>
      </w:pPr>
      <w:r>
        <w:rPr/>
        <w:t xml:space="preserve">第一，谁共同维护，谁有权验证？列出参与者、准入、身份和权限，而不是先说“大家都参与”。</w:t>
      </w:r>
    </w:p>
    <w:p>
      <w:pPr>
        <w:pStyle w:val="Normal"/>
      </w:pPr>
      <w:r>
        <w:rPr/>
        <w:t xml:space="preserve">第二，普通数据库加签名审计日志能否满足需求？比较故障恢复、可信第三方、成本和可验证范围。</w:t>
      </w:r>
    </w:p>
    <w:p>
      <w:pPr>
        <w:pStyle w:val="Normal"/>
      </w:pPr>
      <w:r>
        <w:rPr/>
        <w:t xml:space="preserve">第三，如何让输入可信、文件可用？写出采集、检验、更正、隐私和链外存储流程。</w:t>
      </w:r>
    </w:p>
    <w:p>
      <w:pPr>
        <w:pStyle w:val="Normal"/>
      </w:pPr>
      <w:r>
        <w:rPr/>
        <w:t xml:space="preserve">第四，选什么协议，依赖哪些假设，成员如何退出？做小规模试验，量出延迟、故障恢复和协作成本。</w:t>
      </w:r>
    </w:p>
    <w:p>
      <w:pPr>
        <w:pStyle w:val="Normal"/>
      </w:pPr>
      <w:r>
        <w:rPr/>
        <w:t xml:space="preserve">四个问题没有单一标准答案。“多方不互信”或“要永久保存”都是需求线索，不能单独得出应该上链的结论。现在我们从业务判断转到三个可复现的技术实验。</w:t>
      </w:r>
    </w:p>
    <w:p>
      <w:pPr>
        <w:pStyle w:val="Heading1"/>
      </w:pPr>
      <w:r>
        <w:rPr/>
        <w:t xml:space="preserve">S11 · 现场一：签名与可花费输入 — 6 分钟</w:t>
      </w:r>
    </w:p>
    <w:p>
      <w:pPr>
        <w:pStyle w:val="Normal"/>
      </w:pPr>
      <w:hyperlink r:id="rId16">
        <w:r>
          <w:rPr>
            <w:rStyle w:val="Hyperlink"/>
          </w:rPr>
          <w:t xml:space="preserve">对应投影片</w:t>
        </w:r>
      </w:hyperlink>
      <w:r>
        <w:rPr/>
        <w:t xml:space="preserve"> · </w:t>
      </w:r>
      <w:hyperlink r:id="rId17">
        <w:r>
          <w:rPr>
            <w:rStyle w:val="Hyperlink"/>
          </w:rPr>
          <w:t xml:space="preserve">打开实验</w:t>
        </w:r>
      </w:hyperlink>
    </w:p>
    <w:p>
      <w:pPr>
        <w:pStyle w:val="Normal"/>
      </w:pPr>
      <w:r>
        <w:rPr/>
        <w:t xml:space="preserve">先让大家预测：签名验证通过，交易就一定能确认吗？实验使用真实的 Web Crypto ECDSA P-256，角色与账本规则由本项目定义。它不是 Bitcoin 的 secp256k1，也没有钱包地址或真实币；刷新后重新生成密钥。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1—2 分钟：构建与签名。</w:t>
      </w:r>
      <w:r>
        <w:rPr/>
        <w:t xml:space="preserve"> 从“认识 UTXO”进入“构建交易”，保持默认 Alice 输入 70、Bob 收 45、手续费 1，找零为 24。进入签名与授权步骤，先用 Alice 签名，观察各项检查。说明签名绑定的是交易主体，签名不是通用的“私钥加密消息”。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2—3 分钟：修改和越权。</w:t>
      </w:r>
      <w:r>
        <w:rPr/>
        <w:t xml:space="preserve"> 点修改收款人为 Eve 并重算主体 ID，观察旧签名不能授权新主体。恢复草稿，再让 Eve 签名；密码学验证可以通过，但所有者检查失败。解释密钥能力和花费权限的区别。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3—4 分钟：恢复并确认。</w:t>
      </w:r>
      <w:r>
        <w:rPr/>
        <w:t xml:space="preserve"> 恢复默认草稿，再用 Alice 签名，进入确认步骤。确认后 Alice 为 54（未花的 30 加找零 24），Bob 为 95，费用 1。54 + 95 + 1 = 150，没有凭空产生金额。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4—5 分钟：冲突输入。</w:t>
      </w:r>
      <w:r>
        <w:rPr/>
        <w:t xml:space="preserve"> 先重置实验，回到构建交易步骤生成默认草稿，再到签名步骤用 Alice 签名；保持输入尚未确认，进入双花步骤。选择一份确认，再试另一份。第二份即使签名仍有效，也不能再次消费已经使用的输入。可以重置后反向选择，核对先后顺序的影响。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5—6 分钟：请听众解释。</w:t>
      </w:r>
      <w:r>
        <w:rPr/>
        <w:t xml:space="preserve"> “签名有效、所有者正确、输入未花费”三项各回答什么？这里只保证教学角色的密钥关联，现实身份与密钥保管仍需其他安排。</w:t>
      </w:r>
    </w:p>
    <w:p>
      <w:pPr>
        <w:pStyle w:val="Normal"/>
      </w:pPr>
      <w:r>
        <w:rPr/>
        <w:t xml:space="preserve">演示完切回 S11，然后进入 S12。若 Web Crypto 不可用，展示默认算例和已保存截图，不把未实际执行说成验证成功。</w:t>
      </w:r>
    </w:p>
    <w:p>
      <w:pPr>
        <w:pStyle w:val="Heading1"/>
      </w:pPr>
      <w:r>
        <w:rPr/>
        <w:t xml:space="preserve">S12 · 现场二：分叉与账本重组 — 6 分钟</w:t>
      </w:r>
    </w:p>
    <w:p>
      <w:pPr>
        <w:pStyle w:val="Normal"/>
      </w:pPr>
      <w:hyperlink r:id="rId18">
        <w:r>
          <w:rPr>
            <w:rStyle w:val="Hyperlink"/>
          </w:rPr>
          <w:t xml:space="preserve">对应投影片</w:t>
        </w:r>
      </w:hyperlink>
      <w:r>
        <w:rPr/>
        <w:t xml:space="preserve"> · </w:t>
      </w:r>
      <w:hyperlink r:id="rId19">
        <w:r>
          <w:rPr>
            <w:rStyle w:val="Hyperlink"/>
          </w:rPr>
          <w:t xml:space="preserve">打开实验</w:t>
        </w:r>
      </w:hyperlink>
    </w:p>
    <w:p>
      <w:pPr>
        <w:pStyle w:val="Normal"/>
      </w:pPr>
      <w:r>
        <w:rPr/>
        <w:t xml:space="preserve">这次问：三个节点，两个支持 X，一个支持 Y，是否 X 必然胜出？这是固定难度 PoW 模型，不是投票或 PBFT。每个有效非创世块计 16 个期望工作单位，实际挖矿尝试次数可能不同。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1—2 分钟：传播冲突。</w:t>
      </w:r>
      <w:r>
        <w:rPr/>
        <w:t xml:space="preserve"> 重置后使用推荐冲突传播，让 A / B 先接收 X、C 先接收 Y。两份交易用 Alice 的同一输入，签名都可以有效。待处理池接收策略与交易授权是不同规则。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2—3 分钟：制造与传播等工作分叉。</w:t>
      </w:r>
      <w:r>
        <w:rPr/>
        <w:t xml:space="preserve"> 进入建立分叉步骤，为两边生成有效块，再到等工作传播步骤。A / B 当前选 X，C 选 Y，双方工作都是 16。传播后本页等工作保留当前历史；不能由支持节点数量决定胜者。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3—4 分钟：增加工作。</w:t>
      </w:r>
      <w:r>
        <w:rPr/>
        <w:t xml:space="preserve"> 在重组步骤让 C 给 Y 分支追加一个有效空块，再传播收敛。Y 工作变为 32，A / B 接受有效更强候选，从可信创世状态重放账本。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4—5 分钟：检查重组。</w:t>
      </w:r>
      <w:r>
        <w:rPr/>
        <w:t xml:space="preserve"> X 失去确认，原输出和费用被撤销，Y 重新作用于账本。默认结果是 Alice 54、Bob 50、Eve 45、费用 1，总量仍为 150。能返回待处理池的旧交易仍需重新校验，不能保证再次确认。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5—6 分钟：拒绝无效长链。</w:t>
      </w:r>
      <w:r>
        <w:rPr/>
        <w:t xml:space="preserve"> 进入无效候选步骤，生成含越权交易的更长、证明可通过的候选。完整校验失败，所以不会采用。请听众说出顺序：先验证候选，再比较有效工作，最后重放状态。</w:t>
      </w:r>
    </w:p>
    <w:p>
      <w:pPr>
        <w:pStyle w:val="Normal"/>
      </w:pPr>
      <w:r>
        <w:rPr/>
        <w:t xml:space="preserve">三节点都在同一个浏览器内，传播是按钮控制；没有真实网络延迟、难度调整或矿工激励。真实协议的确认与最终性还依赖各自规则。切回 S12 后进入 S13。</w:t>
      </w:r>
    </w:p>
    <w:p>
      <w:pPr>
        <w:pStyle w:val="Heading1"/>
      </w:pPr>
      <w:r>
        <w:rPr/>
        <w:t xml:space="preserve">S13 · 现场三：交换与资金对账 — 5 分钟</w:t>
      </w:r>
    </w:p>
    <w:p>
      <w:pPr>
        <w:pStyle w:val="Normal"/>
      </w:pPr>
      <w:hyperlink r:id="rId20">
        <w:r>
          <w:rPr>
            <w:rStyle w:val="Hyperlink"/>
          </w:rPr>
          <w:t xml:space="preserve">对应投影片</w:t>
        </w:r>
      </w:hyperlink>
      <w:r>
        <w:rPr/>
        <w:t xml:space="preserve"> · </w:t>
      </w:r>
      <w:hyperlink r:id="rId21">
        <w:r>
          <w:rPr>
            <w:rStyle w:val="Hyperlink"/>
          </w:rPr>
          <w:t xml:space="preserve">打开实验</w:t>
        </w:r>
      </w:hyperlink>
    </w:p>
    <w:p>
      <w:pPr>
        <w:pStyle w:val="Normal"/>
      </w:pPr>
      <w:r>
        <w:rPr/>
        <w:t xml:space="preserve">我们用一个恒定乘积池，先让大家猜：1000 A / 1000 B，输入 100 A，会拿到 100 B 吗？初始储备比是一个起点，不是整笔交易的固定兑换承诺。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1—2 分钟：预测、报价与执行。</w:t>
      </w:r>
      <w:r>
        <w:rPr/>
        <w:t xml:space="preserve"> 选择预测后开始实验，保持输入 100 A、手续费 0.3%。输出 90.661089 B；执行后池子是 1100 A / 909.338911 B。完整输入进入池子，手续费留在储备，所以有费情况下实际储备乘积增长。逐资产检查钱包与池子的合计。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2—3 分钟：比较深度与费用。</w:t>
      </w:r>
      <w:r>
        <w:rPr/>
        <w:t xml:space="preserve"> 在池子深度步骤从相同比例比较不同储备。再切换无费对照，默认输出为 90.909090 B，页面可能省略末尾的零。每组从独立初始条件开始，不混用上一笔执行后的储备。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3—4 分钟：旧报价执行失败。</w:t>
      </w:r>
      <w:r>
        <w:rPr/>
        <w:t xml:space="preserve"> 在报价变化步骤先报价，让另一账户先交易，再执行原最小接收量。观察拒绝结果，并确认本人的资产没有被扣走。解释最小接收量约束与价格变化，而不是把显示的报价当成保证。</w:t>
      </w:r>
    </w:p>
    <w:p>
      <w:pPr>
        <w:pStyle w:val="Normal"/>
      </w:pPr>
      <w:r>
        <w:rPr/>
        <w:t xml:space="preserve">• </w:t>
      </w:r>
      <w:r>
        <w:rPr>
          <w:b/>
        </w:rPr>
        <w:t xml:space="preserve">第 4—5 分钟：说出资金来源与风险。</w:t>
      </w:r>
      <w:r>
        <w:rPr/>
        <w:t xml:space="preserve"> 请听众用自己的话解释输入、输出、手续费与执行时状态。课后去 LP 页比较提供流动性与直接持有，再去借贷页看健康因子与坏账，不在同一场分享中匆忙操作全部实验。</w:t>
      </w:r>
    </w:p>
    <w:p>
      <w:pPr>
        <w:pStyle w:val="Normal"/>
      </w:pPr>
      <w:r>
        <w:rPr/>
        <w:t xml:space="preserve">LP 的无费对照中，价格从 1 变为 4，完成套利后 LP 价值 400 B、直接持有价值 500 B，相对持有差距为 −20%；仅修改外部价格还不会移动储备。手续费已经包含在 LP 储备价值中，不能再加一遍。</w:t>
      </w:r>
    </w:p>
    <w:p>
      <w:pPr>
        <w:pStyle w:val="Normal"/>
      </w:pPr>
      <w:r>
        <w:rPr/>
        <w:t xml:space="preserve">借贷默认抵押 3 C、债务 180 B，清算阈值 80%。价格 75 B/C 时健康因子为 1，本页不能清算；60 时可以按本页的全额关闭与 5% 奖励规则执行，清算者支付 171.428571 B，确认坏账 8.571429 B。债务不是额外现金，资格、执行与坏账是不同事情。本模型没有利息、部分清算或真实预言机。</w:t>
      </w:r>
    </w:p>
    <w:p>
      <w:pPr>
        <w:pStyle w:val="Heading1"/>
      </w:pPr>
      <w:r>
        <w:rPr/>
        <w:t xml:space="preserve">S14 · 课后八站与来源 — 1 分钟</w:t>
      </w:r>
    </w:p>
    <w:p>
      <w:pPr>
        <w:pStyle w:val="Normal"/>
      </w:pPr>
      <w:hyperlink r:id="rId22">
        <w:r>
          <w:rPr>
            <w:rStyle w:val="Hyperlink"/>
          </w:rPr>
          <w:t xml:space="preserve">对应投影片</w:t>
        </w:r>
      </w:hyperlink>
      <w:r>
        <w:rPr/>
        <w:t xml:space="preserve"> · </w:t>
      </w:r>
      <w:hyperlink r:id="rId23">
        <w:r>
          <w:rPr>
            <w:rStyle w:val="Hyperlink"/>
          </w:rPr>
          <w:t xml:space="preserve">学习工作台</w:t>
        </w:r>
      </w:hyperlink>
    </w:p>
    <w:p>
      <w:pPr>
        <w:pStyle w:val="Normal"/>
      </w:pPr>
      <w:r>
        <w:rPr/>
        <w:t xml:space="preserve">今天我们把哈希、授权、共识和经济风险分开了。哈希核对内容承诺，签名和状态核对花费权限，协议规定有效历史的采用方式，账本解释执行与资金变化。它们各有作用，也各有边界。</w:t>
      </w:r>
    </w:p>
    <w:p>
      <w:pPr>
        <w:pStyle w:val="Normal"/>
      </w:pPr>
      <w:r>
        <w:rPr/>
        <w:t xml:space="preserve">配套工作台有八站：哈希、UTXO、分叉、账户、交换、LP、借贷、重入。每站两道情景题、一段解释和一个源码挑战。自检记录只保存在当前浏览器，可以导出 Markdown；解释没有自动评分，自检标记不是掌握认证。谢谢大家，欢迎拿一个错误算例来检验这个项目。</w:t>
      </w:r>
    </w:p>
    <w:p>
      <w:pPr>
        <w:pStyle w:val="Heading1"/>
      </w:pPr>
      <w:r>
        <w:rPr/>
        <w:t xml:space="preserve">来源与课后阅读</w:t>
      </w:r>
    </w:p>
    <w:p>
      <w:pPr>
        <w:pStyle w:val="Normal"/>
      </w:pPr>
      <w:r>
        <w:rPr/>
        <w:t xml:space="preserve">• </w:t>
      </w:r>
      <w:hyperlink r:id="rId24">
        <w:r>
          <w:rPr>
            <w:rStyle w:val="Hyperlink"/>
          </w:rPr>
          <w:t xml:space="preserve">Bitcoin 开发指南：区块链、UTXO、工作量与分叉</w:t>
        </w:r>
      </w:hyperlink>
      <w:r>
        <w:rPr/>
        <w:t xml:space="preserve">：支持先验证再选链、输入只能在选中历史花一次等说明。本项目序列化、主体 ID、曲线、工作计量和等工作策略是教学设计，不宣称逐字实现 Bitcoin。</w:t>
      </w:r>
    </w:p>
    <w:p>
      <w:pPr>
        <w:pStyle w:val="Normal"/>
      </w:pPr>
      <w:r>
        <w:rPr/>
        <w:t xml:space="preserve">• </w:t>
      </w:r>
      <w:hyperlink r:id="rId25">
        <w:r>
          <w:rPr>
            <w:rStyle w:val="Hyperlink"/>
          </w:rPr>
          <w:t xml:space="preserve">Ethereum 权益证明说明</w:t>
        </w:r>
      </w:hyperlink>
      <w:r>
        <w:rPr/>
        <w:t xml:space="preserve">：协议区别的补充阅读；本次不演示 PoS。</w:t>
      </w:r>
    </w:p>
    <w:p>
      <w:pPr>
        <w:pStyle w:val="Normal"/>
      </w:pPr>
      <w:r>
        <w:rPr/>
        <w:t xml:space="preserve">• </w:t>
      </w:r>
      <w:hyperlink r:id="rId26">
        <w:r>
          <w:rPr>
            <w:rStyle w:val="Hyperlink"/>
          </w:rPr>
          <w:t xml:space="preserve">Ethereum 预言机说明</w:t>
        </w:r>
      </w:hyperlink>
      <w:r>
        <w:rPr/>
        <w:t xml:space="preserve">：外部数据进入合约及数据正确性、可用性的边界。</w:t>
      </w:r>
    </w:p>
    <w:p>
      <w:pPr>
        <w:pStyle w:val="Normal"/>
      </w:pPr>
      <w:r>
        <w:rPr/>
        <w:t xml:space="preserve">• </w:t>
      </w:r>
      <w:hyperlink r:id="rId27">
        <w:r>
          <w:rPr>
            <w:rStyle w:val="Hyperlink"/>
          </w:rPr>
          <w:t xml:space="preserve">Solidity 0.8.20 安全说明</w:t>
        </w:r>
      </w:hyperlink>
      <w:r>
        <w:rPr/>
        <w:t xml:space="preserve">：外部调用、重入与 Checks-Effects-Interactions。</w:t>
      </w:r>
    </w:p>
    <w:p>
      <w:pPr>
        <w:pStyle w:val="Normal"/>
      </w:pPr>
      <w:r>
        <w:rPr/>
        <w:t xml:space="preserve">• </w:t>
      </w:r>
      <w:hyperlink r:id="rId28">
        <w:r>
          <w:rPr>
            <w:rStyle w:val="Hyperlink"/>
          </w:rPr>
          <w:t xml:space="preserve">马士基与 IBM 停止 TradeLens 的公告，2022-11-29</w:t>
        </w:r>
      </w:hyperlink>
      <w:r>
        <w:rPr/>
        <w:t xml:space="preserve">：引用的是当时的决定、原因和计划；没有把计划日期当成另行核实的实际关闭日期。</w:t>
      </w:r>
    </w:p>
    <w:p>
      <w:pPr>
        <w:pStyle w:val="Normal"/>
      </w:pPr>
      <w:r>
        <w:rPr/>
        <w:t xml:space="preserve">• </w:t>
      </w:r>
      <w:hyperlink r:id="rId29">
        <w:r>
          <w:rPr>
            <w:rStyle w:val="Hyperlink"/>
          </w:rPr>
          <w:t xml:space="preserve">学习与验收说明</w:t>
        </w:r>
      </w:hyperlink>
      <w:r>
        <w:rPr/>
        <w:t xml:space="preserve">及</w:t>
      </w:r>
      <w:hyperlink r:id="rId30">
        <w:r>
          <w:rPr>
            <w:rStyle w:val="Hyperlink"/>
          </w:rPr>
          <w:t xml:space="preserve">开发验证记录</w:t>
        </w:r>
      </w:hyperlink>
      <w:r>
        <w:rPr/>
        <w:t xml:space="preserve">：本项目默认算例、源码挑战与模型限制。</w:t>
      </w:r>
    </w:p>
    <w:sectPr>
      <w:pgSz w:w="11906" w:h="16838"/>
      <w:pgMar w:top="1134" w:bottom="1134" w:left="1134" w:right="1134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Microsoft YaHei"/>
        <w:sz w:val="22"/>
        <w:color w:val="192627"/>
        <w:lang w:val="zh-CN"/>
      </w:rPr>
    </w:rPrDefault>
    <w:pPrDefault>
      <w:pPr>
        <w:spacing w:after="160" w:line="36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after="320"/>
    </w:pPr>
    <w:rPr>
      <w:b/>
      <w:sz w:val="40"/>
    </w:rPr>
  </w:style>
  <w:style w:type="paragraph" w:styleId="Heading1">
    <w:name w:val="heading 1"/>
    <w:basedOn w:val="Normal"/>
    <w:pPr>
      <w:keepNext/>
      <w:spacing w:before="360" w:after="200"/>
      <w:outlineLvl w:val="0"/>
    </w:pPr>
    <w:rPr>
      <w:b/>
      <w:color w:val="2458DF"/>
      <w:sz w:val="30"/>
    </w:rPr>
  </w:style>
  <w:style w:type="paragraph" w:styleId="Heading2">
    <w:name w:val="heading 2"/>
    <w:basedOn w:val="Normal"/>
    <w:pPr>
      <w:keepNext/>
      <w:outlineLvl w:val="1"/>
    </w:pPr>
    <w:rPr>
      <w:b/>
      <w:sz w:val="26"/>
    </w:rPr>
  </w:style>
  <w:style w:type="character" w:styleId="Hyperlink">
    <w:name w:val="Hyperlink"/>
    <w:rPr>
      <w:color w:val="2458DF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reeverge.github.io/blockchain-learning-lab/03-%E6%BC%94%E7%A4%BA%E6%96%87%E7%A8%BF/blockchain-presentation.html" TargetMode="External"/><Relationship Id="rId3" Type="http://schemas.openxmlformats.org/officeDocument/2006/relationships/hyperlink" Target="https://treeverge.github.io/blockchain-learning-lab/03-%E6%BC%94%E7%A4%BA%E6%96%87%E7%A8%BF/utxo-lab.html" TargetMode="External"/><Relationship Id="rId4" Type="http://schemas.openxmlformats.org/officeDocument/2006/relationships/hyperlink" Target="https://treeverge.github.io/blockchain-learning-lab/03-%E6%BC%94%E7%A4%BA%E6%96%87%E7%A8%BF/network-lab.html" TargetMode="External"/><Relationship Id="rId5" Type="http://schemas.openxmlformats.org/officeDocument/2006/relationships/hyperlink" Target="https://treeverge.github.io/blockchain-learning-lab/03-%E6%BC%94%E7%A4%BA%E6%96%87%E7%A8%BF/defi-exchange.html" TargetMode="External"/><Relationship Id="rId6" Type="http://schemas.openxmlformats.org/officeDocument/2006/relationships/hyperlink" Target="https://treeverge.github.io/blockchain-learning-lab/03-%E6%BC%94%E7%A4%BA%E6%96%87%E7%A8%BF/blockchain-presentation.html#s1" TargetMode="External"/><Relationship Id="rId7" Type="http://schemas.openxmlformats.org/officeDocument/2006/relationships/hyperlink" Target="https://treeverge.github.io/blockchain-learning-lab/03-%E6%BC%94%E7%A4%BA%E6%96%87%E7%A8%BF/blockchain-presentation.html#s2" TargetMode="External"/><Relationship Id="rId8" Type="http://schemas.openxmlformats.org/officeDocument/2006/relationships/hyperlink" Target="https://treeverge.github.io/blockchain-learning-lab/03-%E6%BC%94%E7%A4%BA%E6%96%87%E7%A8%BF/blockchain-presentation.html#s3" TargetMode="External"/><Relationship Id="rId9" Type="http://schemas.openxmlformats.org/officeDocument/2006/relationships/hyperlink" Target="https://treeverge.github.io/blockchain-learning-lab/03-%E6%BC%94%E7%A4%BA%E6%96%87%E7%A8%BF/blockchain-presentation.html#s4" TargetMode="External"/><Relationship Id="rId10" Type="http://schemas.openxmlformats.org/officeDocument/2006/relationships/hyperlink" Target="https://treeverge.github.io/blockchain-learning-lab/03-%E6%BC%94%E7%A4%BA%E6%96%87%E7%A8%BF/blockchain-presentation.html#s5" TargetMode="External"/><Relationship Id="rId11" Type="http://schemas.openxmlformats.org/officeDocument/2006/relationships/hyperlink" Target="https://treeverge.github.io/blockchain-learning-lab/03-%E6%BC%94%E7%A4%BA%E6%96%87%E7%A8%BF/blockchain-presentation.html#s6" TargetMode="External"/><Relationship Id="rId12" Type="http://schemas.openxmlformats.org/officeDocument/2006/relationships/hyperlink" Target="https://treeverge.github.io/blockchain-learning-lab/03-%E6%BC%94%E7%A4%BA%E6%96%87%E7%A8%BF/blockchain-presentation.html#s7" TargetMode="External"/><Relationship Id="rId13" Type="http://schemas.openxmlformats.org/officeDocument/2006/relationships/hyperlink" Target="https://treeverge.github.io/blockchain-learning-lab/03-%E6%BC%94%E7%A4%BA%E6%96%87%E7%A8%BF/blockchain-presentation.html#s8" TargetMode="External"/><Relationship Id="rId14" Type="http://schemas.openxmlformats.org/officeDocument/2006/relationships/hyperlink" Target="https://treeverge.github.io/blockchain-learning-lab/03-%E6%BC%94%E7%A4%BA%E6%96%87%E7%A8%BF/blockchain-presentation.html#s9" TargetMode="External"/><Relationship Id="rId15" Type="http://schemas.openxmlformats.org/officeDocument/2006/relationships/hyperlink" Target="https://treeverge.github.io/blockchain-learning-lab/03-%E6%BC%94%E7%A4%BA%E6%96%87%E7%A8%BF/blockchain-presentation.html#s10" TargetMode="External"/><Relationship Id="rId16" Type="http://schemas.openxmlformats.org/officeDocument/2006/relationships/hyperlink" Target="https://treeverge.github.io/blockchain-learning-lab/03-%E6%BC%94%E7%A4%BA%E6%96%87%E7%A8%BF/blockchain-presentation.html#s11" TargetMode="External"/><Relationship Id="rId17" Type="http://schemas.openxmlformats.org/officeDocument/2006/relationships/hyperlink" Target="https://treeverge.github.io/blockchain-learning-lab/03-%E6%BC%94%E7%A4%BA%E6%96%87%E7%A8%BF/utxo-lab.html" TargetMode="External"/><Relationship Id="rId18" Type="http://schemas.openxmlformats.org/officeDocument/2006/relationships/hyperlink" Target="https://treeverge.github.io/blockchain-learning-lab/03-%E6%BC%94%E7%A4%BA%E6%96%87%E7%A8%BF/blockchain-presentation.html#s12" TargetMode="External"/><Relationship Id="rId19" Type="http://schemas.openxmlformats.org/officeDocument/2006/relationships/hyperlink" Target="https://treeverge.github.io/blockchain-learning-lab/03-%E6%BC%94%E7%A4%BA%E6%96%87%E7%A8%BF/network-lab.html" TargetMode="External"/><Relationship Id="rId20" Type="http://schemas.openxmlformats.org/officeDocument/2006/relationships/hyperlink" Target="https://treeverge.github.io/blockchain-learning-lab/03-%E6%BC%94%E7%A4%BA%E6%96%87%E7%A8%BF/blockchain-presentation.html#s13" TargetMode="External"/><Relationship Id="rId21" Type="http://schemas.openxmlformats.org/officeDocument/2006/relationships/hyperlink" Target="https://treeverge.github.io/blockchain-learning-lab/03-%E6%BC%94%E7%A4%BA%E6%96%87%E7%A8%BF/defi-exchange.html" TargetMode="External"/><Relationship Id="rId22" Type="http://schemas.openxmlformats.org/officeDocument/2006/relationships/hyperlink" Target="https://treeverge.github.io/blockchain-learning-lab/03-%E6%BC%94%E7%A4%BA%E6%96%87%E7%A8%BF/blockchain-presentation.html#s14" TargetMode="External"/><Relationship Id="rId23" Type="http://schemas.openxmlformats.org/officeDocument/2006/relationships/hyperlink" Target="https://treeverge.github.io/blockchain-learning-lab/learning-path.html" TargetMode="External"/><Relationship Id="rId24" Type="http://schemas.openxmlformats.org/officeDocument/2006/relationships/hyperlink" Target="https://developer.bitcoin.org/devguide/block_chain.html" TargetMode="External"/><Relationship Id="rId25" Type="http://schemas.openxmlformats.org/officeDocument/2006/relationships/hyperlink" Target="https://ethereum.org/en/developers/docs/consensus-mechanisms/pos/" TargetMode="External"/><Relationship Id="rId26" Type="http://schemas.openxmlformats.org/officeDocument/2006/relationships/hyperlink" Target="https://ethereum.org/en/developers/docs/oracles/" TargetMode="External"/><Relationship Id="rId27" Type="http://schemas.openxmlformats.org/officeDocument/2006/relationships/hyperlink" Target="https://docs.soliditylang.org/en/v0.8.20/security-considerations.html" TargetMode="External"/><Relationship Id="rId28" Type="http://schemas.openxmlformats.org/officeDocument/2006/relationships/hyperlink" Target="https://www.maersk.com/news/articles/2022/11/29/maersk-and-ibm-to-discontinue-tradelens" TargetMode="External"/><Relationship Id="rId29" Type="http://schemas.openxmlformats.org/officeDocument/2006/relationships/hyperlink" Target="https://treeverge.github.io/blockchain-learning-lab/docs/learning-guide.md" TargetMode="External"/><Relationship Id="rId30" Type="http://schemas.openxmlformats.org/officeDocument/2006/relationships/hyperlink" Target="https://treeverge.github.io/blockchain-learning-lab/docs/verification.md" TargetMode="External"/></Relationships>
</file>