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F3D2E"/>
        </w:rPr>
        <w:t>PROPUESTA EJECUTIVA DE SERVICIOS</w:t>
      </w:r>
    </w:p>
    <w:p>
      <w:r>
        <w:rPr>
          <w:b/>
        </w:rPr>
        <w:t>Consultor:</w:t>
      </w:r>
      <w:r>
        <w:t xml:space="preserve"> Ricardo Cuba Alván · RUC 10414241641</w:t>
      </w:r>
    </w:p>
    <w:p>
      <w:r>
        <w:rPr>
          <w:b/>
        </w:rPr>
        <w:t>Contacto:</w:t>
      </w:r>
      <w:r>
        <w:t xml:space="preserve"> acuba0103@gmail.com · WhatsApp +51 902 126 765</w:t>
      </w:r>
    </w:p>
    <w:p>
      <w:r>
        <w:rPr>
          <w:b/>
        </w:rPr>
        <w:t>Destinatario:</w:t>
      </w:r>
      <w:r>
        <w:t xml:space="preserve"> Director Ejecutivo, CITEagroindustrial Chavimochic</w:t>
      </w:r>
    </w:p>
    <w:p>
      <w:r>
        <w:rPr>
          <w:b/>
        </w:rPr>
        <w:t>Fecha:</w:t>
      </w:r>
      <w:r>
        <w:t xml:space="preserve"> 25 de julio de 2026 · </w:t>
      </w:r>
      <w:r>
        <w:rPr>
          <w:b/>
        </w:rPr>
        <w:t>Validez:</w:t>
      </w:r>
      <w:r>
        <w:t xml:space="preserve"> 15 días </w:t>
      </w:r>
      <w:r>
        <w:rPr>
          <w:i/>
        </w:rPr>
        <w:t>(hasta el 9 de agosto de 2026)</w:t>
      </w:r>
    </w:p>
    <w:p/>
    <w:p>
      <w:pPr>
        <w:pStyle w:val="IntenseQuote"/>
        <w:jc w:val="left"/>
      </w:pPr>
      <w:r>
        <w:t>**AVISO DE CONFIDENCIALIDAD**</w:t>
      </w:r>
    </w:p>
    <w:p>
      <w:pPr>
        <w:pStyle w:val="IntenseQuote"/>
        <w:jc w:val="left"/>
      </w:pPr>
      <w:r>
        <w:t>Este documento es de uso exclusivo para la evaluación por la Dirección del CITE.</w:t>
      </w:r>
    </w:p>
    <w:p>
      <w:pPr>
        <w:pStyle w:val="IntenseQuote"/>
        <w:jc w:val="left"/>
      </w:pPr>
      <w:r>
        <w:t>No autoriza su reproducción, distribución interna ni implementación por terceros.</w:t>
      </w:r>
    </w:p>
    <w:p>
      <w:pPr>
        <w:pStyle w:val="IntenseQuote"/>
        <w:jc w:val="left"/>
      </w:pPr>
      <w:r>
        <w:t>La metodología, herramientas y know-how descritos son propiedad intelectual de Ricardo Cuba Alván.</w:t>
      </w:r>
    </w:p>
    <w:p/>
    <w:p>
      <w:pPr>
        <w:pStyle w:val="Heading1"/>
      </w:pPr>
      <w:r>
        <w:rPr>
          <w:color w:val="0F3D2E"/>
        </w:rPr>
        <w:t>Carta de presentación</w:t>
      </w:r>
    </w:p>
    <w:p>
      <w:r>
        <w:t xml:space="preserve">Señor Director Ejecutivo del </w:t>
      </w:r>
      <w:r>
        <w:rPr>
          <w:b/>
        </w:rPr>
        <w:t>CITEagroindustrial Chavimochic</w:t>
      </w:r>
      <w:r>
        <w:t>:</w:t>
      </w:r>
    </w:p>
    <w:p>
      <w:r>
        <w:t xml:space="preserve">Le presento una propuesta para incorporarme por </w:t>
      </w:r>
      <w:r>
        <w:rPr>
          <w:b/>
        </w:rPr>
        <w:t>tres meses</w:t>
      </w:r>
      <w:r>
        <w:t xml:space="preserve"> como especialista en </w:t>
      </w:r>
      <w:r>
        <w:rPr>
          <w:b/>
        </w:rPr>
        <w:t>automatización para innovación y transformación productiva</w:t>
      </w:r>
      <w:r>
        <w:t>, con el fin de ayudar al CITE a responder —con evidencia y en menos tiempo— tres preguntas que hoy su equipo resuelve de forma manual y dispersa:</w:t>
      </w:r>
    </w:p>
    <w:p>
      <w:pPr>
        <w:pStyle w:val="IntenseQuote"/>
        <w:jc w:val="left"/>
      </w:pPr>
      <w:r>
        <w:t>1. *¿Hay respaldo científico para innovar en este producto o ingrediente?*</w:t>
      </w:r>
    </w:p>
    <w:p>
      <w:pPr>
        <w:pStyle w:val="IntenseQuote"/>
        <w:jc w:val="left"/>
      </w:pPr>
      <w:r>
        <w:t>2. *¿Qué se vende ya en góndola, a qué precio y cómo está formulado?*</w:t>
      </w:r>
    </w:p>
    <w:p>
      <w:pPr>
        <w:pStyle w:val="IntenseQuote"/>
        <w:jc w:val="left"/>
      </w:pPr>
      <w:r>
        <w:t>3. *Con esa información, ¿conviene que el CITE impulse o valide esta línea con una mipyme?*</w:t>
      </w:r>
    </w:p>
    <w:p>
      <w:r>
        <w:t xml:space="preserve">El CITE atiende a más de </w:t>
      </w:r>
      <w:r>
        <w:rPr>
          <w:b/>
        </w:rPr>
        <w:t>14 000 mipymes</w:t>
      </w:r>
      <w:r>
        <w:t xml:space="preserve"> y cuenta con laboratorios, planta de atomización y equipamiento de alto nivel. Pero la etapa previa a innovar —reunir ciencia, mercado y formulación competitiva— sigue siendo lenta, fragmentada y difícil de defender ante financistas o socios.</w:t>
      </w:r>
    </w:p>
    <w:p>
      <w:r>
        <w:t>Mi propuesta integra dos capacidades que ya existen y funcionan:</w:t>
      </w:r>
    </w:p>
    <w:p>
      <w:pPr>
        <w:pStyle w:val="ListBullet"/>
      </w:pPr>
      <w:r>
        <w:rPr>
          <w:b/>
        </w:rPr>
        <w:t>Pitchavi</w:t>
      </w:r>
      <w:r>
        <w:t xml:space="preserve"> — evidencia científica trazable (avance validado, Fase 0).</w:t>
      </w:r>
    </w:p>
    <w:p>
      <w:pPr>
        <w:pStyle w:val="ListBullet"/>
      </w:pPr>
      <w:r>
        <w:rPr>
          <w:b/>
        </w:rPr>
        <w:t>CLI Market</w:t>
      </w:r>
      <w:r>
        <w:t xml:space="preserve"> — inteligencia de góndola: precios, productos competidores e </w:t>
      </w:r>
      <w:r>
        <w:rPr>
          <w:b/>
        </w:rPr>
        <w:t>ingredientes cuando la fuente pública lo permite</w:t>
      </w:r>
      <w:r>
        <w:t>.</w:t>
      </w:r>
    </w:p>
    <w:p>
      <w:r>
        <w:t xml:space="preserve">No es entregar un informe y retirarme. Es </w:t>
      </w:r>
      <w:r>
        <w:rPr>
          <w:b/>
        </w:rPr>
        <w:t>implementar un piloto</w:t>
      </w:r>
      <w:r>
        <w:t xml:space="preserve">, producir </w:t>
      </w:r>
      <w:r>
        <w:rPr>
          <w:b/>
        </w:rPr>
        <w:t>fichas de oportunidad producto</w:t>
      </w:r>
      <w:r>
        <w:t xml:space="preserve"> integradas y dejar al equipo del CITE una capacidad que pueda operar y ofrecer a su cartera.</w:t>
      </w:r>
    </w:p>
    <w:p>
      <w:r>
        <w:t xml:space="preserve">Los detalles de implementación y el acceso al sistema se comparten </w:t>
      </w:r>
      <w:r>
        <w:rPr>
          <w:b/>
        </w:rPr>
        <w:t>solo en reunión directa</w:t>
      </w:r>
      <w:r>
        <w:t xml:space="preserve"> o </w:t>
      </w:r>
      <w:r>
        <w:rPr>
          <w:b/>
        </w:rPr>
        <w:t>tras la firma del contrato</w:t>
      </w:r>
      <w:r>
        <w:t>.</w:t>
      </w:r>
    </w:p>
    <w:p>
      <w:r>
        <w:t>Quedo atento a coordinar una reunión con usted.</w:t>
      </w:r>
    </w:p>
    <w:p>
      <w:r>
        <w:t>Atentamente,</w:t>
      </w:r>
    </w:p>
    <w:p>
      <w:r>
        <w:rPr>
          <w:b/>
        </w:rPr>
        <w:t>Ricardo Cuba Alván</w:t>
      </w:r>
    </w:p>
    <w:p>
      <w:r>
        <w:t>Especialista en automatizaciones para innovación y transformación productiva</w:t>
      </w:r>
    </w:p>
    <w:p>
      <w:r>
        <w:t>Founder, CLI Market</w:t>
      </w:r>
    </w:p>
    <w:p/>
    <w:p>
      <w:pPr>
        <w:pStyle w:val="Heading1"/>
      </w:pPr>
      <w:r>
        <w:rPr>
          <w:color w:val="0F3D2E"/>
        </w:rPr>
        <w:t>1. De qué se trata (en una página)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Qué contrata el CITE</w:t>
            </w:r>
          </w:p>
        </w:tc>
        <w:tc>
          <w:tcPr>
            <w:tcW w:type="dxa" w:w="4320"/>
          </w:tcPr>
          <w:p>
            <w:r>
              <w:t>Un especialista por 3 meses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 qué</w:t>
            </w:r>
          </w:p>
        </w:tc>
        <w:tc>
          <w:tcPr>
            <w:tcW w:type="dxa" w:w="4320"/>
          </w:tcPr>
          <w:p>
            <w:r>
              <w:t>Instalar una capacidad integrada de decisión agroindustrial: ciencia + mercado + validación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Entregable central</w:t>
            </w:r>
          </w:p>
        </w:tc>
        <w:tc>
          <w:tcPr>
            <w:tcW w:type="dxa" w:w="4320"/>
          </w:tcPr>
          <w:p>
            <w:r>
              <w:t>Fichas de oportunidad producto — documentos que cruzan evidencia científica, referencias de góndola y recomendación para el CITE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Inversión</w:t>
            </w:r>
          </w:p>
        </w:tc>
        <w:tc>
          <w:tcPr>
            <w:tcW w:type="dxa" w:w="4320"/>
          </w:tcPr>
          <w:p>
            <w:r>
              <w:t>S/ 7 000 mensuales, negociable (S/ 21 000 en total, sin IGV)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Modalidad</w:t>
            </w:r>
          </w:p>
        </w:tc>
        <w:tc>
          <w:tcPr>
            <w:tcW w:type="dxa" w:w="4320"/>
          </w:tcPr>
          <w:p>
            <w:r>
              <w:t>Locación de servicios especializados</w:t>
            </w:r>
          </w:p>
        </w:tc>
      </w:tr>
    </w:tbl>
    <w:p/>
    <w:p>
      <w:pPr>
        <w:pStyle w:val="Heading2"/>
      </w:pPr>
      <w:r>
        <w:rPr>
          <w:color w:val="0F3D2E"/>
        </w:rPr>
        <w:t>Los tres pilares (cada uno con su rol, ninguno es “accesorio”)</w:t>
      </w:r>
    </w:p>
    <w:p>
      <w:r>
        <w:rPr>
          <w:rFonts w:ascii="Consolas" w:hAnsi="Consolas"/>
          <w:sz w:val="18"/>
        </w:rPr>
        <w:br/>
        <w:t xml:space="preserve">   CIENCIA                    MERCADO                    VALIDACIÓN</w:t>
        <w:br/>
        <w:br/>
        <w:t xml:space="preserve">   ¿Hay respaldo?             ¿Qué hay en góndola?       ¿Podemos hacerlo?</w:t>
        <w:br/>
        <w:br/>
        <w:t xml:space="preserve">   Pitchavi                   CLI Market                 CITE (labs, atomización)</w:t>
        <w:br/>
        <w:br/>
        <w:t xml:space="preserve">   publicaciones, citas       precio, competidor,        ensayos, prototipo,</w:t>
        <w:br/>
        <w:br/>
        <w:t xml:space="preserve">   fuentes trazables          ingredientes*              transferencia tecnológica</w:t>
        <w:br/>
        <w:br/>
        <w:t xml:space="preserve">   * ingredientes cuando la ficha del retailer o bases nutricionales públicas lo permiten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Pilar</w:t>
            </w:r>
          </w:p>
        </w:tc>
        <w:tc>
          <w:tcPr>
            <w:tcW w:type="dxa" w:w="2160"/>
          </w:tcPr>
          <w:p>
            <w:r>
              <w:t>Herramienta</w:t>
            </w:r>
          </w:p>
        </w:tc>
        <w:tc>
          <w:tcPr>
            <w:tcW w:type="dxa" w:w="2160"/>
          </w:tcPr>
          <w:p>
            <w:r>
              <w:t>Peso en el piloto</w:t>
            </w:r>
          </w:p>
        </w:tc>
        <w:tc>
          <w:tcPr>
            <w:tcW w:type="dxa" w:w="2160"/>
          </w:tcPr>
          <w:p>
            <w:r>
              <w:t>Qué aporta al CITE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1. Ciencia</w:t>
            </w:r>
          </w:p>
        </w:tc>
        <w:tc>
          <w:tcPr>
            <w:tcW w:type="dxa" w:w="2160"/>
          </w:tcPr>
          <w:p>
            <w:r>
              <w:t>Pitchavi</w:t>
            </w:r>
          </w:p>
        </w:tc>
        <w:tc>
          <w:tcPr>
            <w:tcW w:type="dxa" w:w="2160"/>
          </w:tcPr>
          <w:p>
            <w:r>
              <w:t>~35%</w:t>
            </w:r>
          </w:p>
        </w:tc>
        <w:tc>
          <w:tcPr>
            <w:tcW w:type="dxa" w:w="2160"/>
          </w:tcPr>
          <w:p>
            <w:r>
              <w:t>Respaldo verificable para innovar o exportar; cada hallazgo con fuente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2. Mercado</w:t>
            </w:r>
          </w:p>
        </w:tc>
        <w:tc>
          <w:tcPr>
            <w:tcW w:type="dxa" w:w="2160"/>
          </w:tcPr>
          <w:p>
            <w:r>
              <w:t>CLI Market</w:t>
            </w:r>
          </w:p>
        </w:tc>
        <w:tc>
          <w:tcPr>
            <w:tcW w:type="dxa" w:w="2160"/>
          </w:tcPr>
          <w:p>
            <w:r>
              <w:t>~35%</w:t>
            </w:r>
          </w:p>
        </w:tc>
        <w:tc>
          <w:tcPr>
            <w:tcW w:type="dxa" w:w="2160"/>
          </w:tcPr>
          <w:p>
            <w:r>
              <w:t>Radar de góndola digital, precios de referencia y formulación competitiva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3. Validación</w:t>
            </w:r>
          </w:p>
        </w:tc>
        <w:tc>
          <w:tcPr>
            <w:tcW w:type="dxa" w:w="2160"/>
          </w:tcPr>
          <w:p>
            <w:r>
              <w:t>Equipo CITE</w:t>
            </w:r>
          </w:p>
        </w:tc>
        <w:tc>
          <w:tcPr>
            <w:tcW w:type="dxa" w:w="2160"/>
          </w:tcPr>
          <w:p>
            <w:r>
              <w:t>~30%</w:t>
            </w:r>
          </w:p>
        </w:tc>
        <w:tc>
          <w:tcPr>
            <w:tcW w:type="dxa" w:w="2160"/>
          </w:tcPr>
          <w:p>
            <w:r>
              <w:t>Cierre técnico en laboratorio y acompañamiento a mipymes</w:t>
            </w:r>
          </w:p>
        </w:tc>
      </w:tr>
    </w:tbl>
    <w:p/>
    <w:p>
      <w:pPr>
        <w:pStyle w:val="Heading2"/>
      </w:pPr>
      <w:r>
        <w:rPr>
          <w:color w:val="0F3D2E"/>
        </w:rPr>
        <w:t>Resultados comprometidos al cierre de los 3 meses</w:t>
      </w:r>
    </w:p>
    <w:p>
      <w:pPr>
        <w:pStyle w:val="ListNumber"/>
      </w:pPr>
      <w:r>
        <w:rPr>
          <w:b/>
        </w:rPr>
        <w:t>Piloto integrado operativo</w:t>
      </w:r>
      <w:r>
        <w:t xml:space="preserve"> (Pitchavi + CLI Market) sobre un producto del portafolio del CITE.</w:t>
      </w:r>
    </w:p>
    <w:p>
      <w:pPr>
        <w:pStyle w:val="ListNumber"/>
      </w:pPr>
      <w:r>
        <w:rPr>
          <w:b/>
        </w:rPr>
        <w:t>Mínimo 5 fichas de oportunidad producto</w:t>
      </w:r>
      <w:r>
        <w:t xml:space="preserve"> con ciencia, mercado y recomendación.</w:t>
      </w:r>
    </w:p>
    <w:p>
      <w:pPr>
        <w:pStyle w:val="ListNumber"/>
      </w:pPr>
      <w:r>
        <w:rPr>
          <w:b/>
        </w:rPr>
        <w:t>Radar de góndola</w:t>
      </w:r>
      <w:r>
        <w:t xml:space="preserve"> para el caso piloto: productos competidores, precios y hasta </w:t>
      </w:r>
      <w:r>
        <w:rPr>
          <w:b/>
        </w:rPr>
        <w:t>3 fichas con ingredientes</w:t>
      </w:r>
      <w:r>
        <w:t xml:space="preserve"> cuando la fuente lo permita.</w:t>
      </w:r>
    </w:p>
    <w:p>
      <w:pPr>
        <w:pStyle w:val="ListNumber"/>
      </w:pPr>
      <w:r>
        <w:rPr>
          <w:b/>
        </w:rPr>
        <w:t>Segunda línea de información</w:t>
      </w:r>
      <w:r>
        <w:t xml:space="preserve"> en Pitchavi (patentes, comercio exterior o tendencias — a definir con I+D+i).</w:t>
      </w:r>
    </w:p>
    <w:p>
      <w:pPr>
        <w:pStyle w:val="ListNumber"/>
      </w:pPr>
      <w:r>
        <w:rPr>
          <w:b/>
        </w:rPr>
        <w:t>Capacitación</w:t>
      </w:r>
      <w:r>
        <w:t xml:space="preserve"> de al menos 4 personas del equipo del CITE.</w:t>
      </w:r>
    </w:p>
    <w:p>
      <w:pPr>
        <w:pStyle w:val="ListNumber"/>
      </w:pPr>
      <w:r>
        <w:rPr>
          <w:b/>
        </w:rPr>
        <w:t>Taller CLI Market</w:t>
      </w:r>
      <w:r>
        <w:t xml:space="preserve"> (2 h): lectura de góndola, precios y formulación competitiva.</w:t>
      </w:r>
    </w:p>
    <w:p/>
    <w:p>
      <w:pPr>
        <w:pStyle w:val="Heading1"/>
      </w:pPr>
      <w:r>
        <w:rPr>
          <w:color w:val="0F3D2E"/>
        </w:rPr>
        <w:t>2. El problema que resuelve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Situación hoy</w:t>
            </w:r>
          </w:p>
        </w:tc>
        <w:tc>
          <w:tcPr>
            <w:tcW w:type="dxa" w:w="4320"/>
          </w:tcPr>
          <w:p>
            <w:r>
              <w:t>Consecuencia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 ciencia, el mercado y la formulación competidora están en fuentes distintas</w:t>
            </w:r>
          </w:p>
        </w:tc>
        <w:tc>
          <w:tcPr>
            <w:tcW w:type="dxa" w:w="4320"/>
          </w:tcPr>
          <w:p>
            <w:r>
              <w:t>Semanas de trabajo manual por cada consulta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 conoce el precio, pero no siempre la composición del producto de góndola</w:t>
            </w:r>
          </w:p>
        </w:tc>
        <w:tc>
          <w:tcPr>
            <w:tcW w:type="dxa" w:w="4320"/>
          </w:tcPr>
          <w:p>
            <w:r>
              <w:t>Difícil orientar a mipymes sobre cómo diferenciarse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Los informes no siempre muestran el origen de cada dato</w:t>
            </w:r>
          </w:p>
        </w:tc>
        <w:tc>
          <w:tcPr>
            <w:tcW w:type="dxa" w:w="4320"/>
          </w:tcPr>
          <w:p>
            <w:r>
              <w:t>Debilidad ante financistas, socios o auditorías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El conocimiento queda en personas, no en procesos</w:t>
            </w:r>
          </w:p>
        </w:tc>
        <w:tc>
          <w:tcPr>
            <w:tcW w:type="dxa" w:w="4320"/>
          </w:tcPr>
          <w:p>
            <w:r>
              <w:t>Dependencia de consultorías puntuales</w:t>
            </w:r>
          </w:p>
        </w:tc>
      </w:tr>
    </w:tbl>
    <w:p/>
    <w:p>
      <w:r>
        <w:rPr>
          <w:b/>
        </w:rPr>
        <w:t>Oportunidad para el CITE:</w:t>
      </w:r>
      <w:r>
        <w:t xml:space="preserve"> pasar de “buscar información” a </w:t>
      </w:r>
      <w:r>
        <w:rPr>
          <w:b/>
        </w:rPr>
        <w:t>emitir fichas de oportunidad</w:t>
      </w:r>
      <w:r>
        <w:t xml:space="preserve"> que una mipyme pueda entender: qué dice la ciencia, qué vende la competencia en góndola y qué puede validar el CITE en su laboratorio.</w:t>
      </w:r>
    </w:p>
    <w:p/>
    <w:p>
      <w:pPr>
        <w:pStyle w:val="Heading1"/>
      </w:pPr>
      <w:r>
        <w:rPr>
          <w:color w:val="0F3D2E"/>
        </w:rPr>
        <w:t>3. Pilar 1 — Ciencia con evidencia trazable *(Pitchavi · Fase 0 validada)*</w:t>
      </w:r>
    </w:p>
    <w:p>
      <w:r>
        <w:t xml:space="preserve">No partimos de una idea. Ya existe una </w:t>
      </w:r>
      <w:r>
        <w:rPr>
          <w:b/>
        </w:rPr>
        <w:t>primera versión funcional de Pitchavi</w:t>
      </w:r>
      <w:r>
        <w:t>, probada y operativa.</w:t>
      </w:r>
    </w:p>
    <w:p>
      <w:pPr>
        <w:pStyle w:val="Heading2"/>
      </w:pPr>
      <w:r>
        <w:rPr>
          <w:color w:val="0F3D2E"/>
        </w:rPr>
        <w:t>Capacidades ya comprobadas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Qué hace hoy</w:t>
            </w:r>
          </w:p>
        </w:tc>
        <w:tc>
          <w:tcPr>
            <w:tcW w:type="dxa" w:w="2880"/>
          </w:tcPr>
          <w:p>
            <w:r>
              <w:t>Valor para el CITE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Registrar cada consulta con fecha y parámetros</w:t>
            </w:r>
          </w:p>
        </w:tc>
        <w:tc>
          <w:tcPr>
            <w:tcW w:type="dxa" w:w="2880"/>
          </w:tcPr>
          <w:p>
            <w:r>
              <w:t>Toda búsqueda queda documentada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Buscar evidencia científica automatizada</w:t>
            </w:r>
          </w:p>
        </w:tc>
        <w:tc>
          <w:tcPr>
            <w:tcW w:type="dxa" w:w="2880"/>
          </w:tcPr>
          <w:p>
            <w:r>
              <w:t>Publicaciones relevantes en minutos, no en días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Conservar la fuente original de cada dato</w:t>
            </w:r>
          </w:p>
        </w:tc>
        <w:tc>
          <w:tcPr>
            <w:tcW w:type="dxa" w:w="2880"/>
          </w:tcPr>
          <w:p>
            <w:r>
              <w:t>Se puede verificar de dónde salió cada hallazgo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Enriquecer con datos bibliográficos adicionales</w:t>
            </w:r>
          </w:p>
        </w:tc>
        <w:tc>
          <w:tcPr>
            <w:tcW w:type="dxa" w:w="2880"/>
          </w:tcPr>
          <w:p>
            <w:r>
              <w:t>Más detalle sin duplicar publicaciones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Reportar fallas de forma visible</w:t>
            </w:r>
          </w:p>
        </w:tc>
        <w:tc>
          <w:tcPr>
            <w:tcW w:type="dxa" w:w="2880"/>
          </w:tcPr>
          <w:p>
            <w:r>
              <w:t>Si una fuente no responde, el sistema lo indica; no inventa conclusiones</w:t>
            </w:r>
          </w:p>
        </w:tc>
      </w:tr>
    </w:tbl>
    <w:p/>
    <w:p>
      <w:r>
        <w:rPr>
          <w:b/>
        </w:rPr>
        <w:t>Validación técnica:</w:t>
      </w:r>
      <w:r>
        <w:t xml:space="preserve"> 4 pruebas automáticas exitosas, julio de 2026.</w:t>
      </w:r>
    </w:p>
    <w:p>
      <w:pPr>
        <w:pStyle w:val="Heading2"/>
      </w:pPr>
      <w:r>
        <w:rPr>
          <w:color w:val="0F3D2E"/>
        </w:rPr>
        <w:t>Ejemplo real — arándano (captura del sistema)</w:t>
      </w:r>
    </w:p>
    <w:p>
      <w:pPr>
        <w:pStyle w:val="IntenseQuote"/>
      </w:pPr>
      <w:r>
        <w:t>Captura real de consulta Pitchavi Fase 0 — arándano congelado y antocianinas para exportación a EE.UU.</w:t>
      </w:r>
    </w:p>
    <w:p>
      <w:r>
        <w:drawing>
          <wp:inline xmlns:a="http://schemas.openxmlformats.org/drawingml/2006/main" xmlns:pic="http://schemas.openxmlformats.org/drawingml/2006/picture">
            <wp:extent cx="5669280" cy="36049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fase0_aranda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0492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 de la consulta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Producto consultado</w:t>
            </w:r>
          </w:p>
        </w:tc>
        <w:tc>
          <w:tcPr>
            <w:tcW w:type="dxa" w:w="4320"/>
          </w:tcPr>
          <w:p>
            <w:r>
              <w:t>Arándano congelado y antocianinas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Mercado destino</w:t>
            </w:r>
          </w:p>
        </w:tc>
        <w:tc>
          <w:tcPr>
            <w:tcW w:type="dxa" w:w="4320"/>
          </w:tcPr>
          <w:p>
            <w:r>
              <w:t>Estados Unidos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Aplicación</w:t>
            </w:r>
          </w:p>
        </w:tc>
        <w:tc>
          <w:tcPr>
            <w:tcW w:type="dxa" w:w="4320"/>
          </w:tcPr>
          <w:p>
            <w:r>
              <w:t>Exportación e ingredientes funcionales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Consulta completada · 13 publicaciones identificadas</w:t>
            </w:r>
          </w:p>
        </w:tc>
      </w:tr>
    </w:tbl>
    <w:p/>
    <w:p>
      <w:r>
        <w:rPr>
          <w:b/>
        </w:rPr>
        <w:t>Muestra de hallazgos científicos: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Publicación</w:t>
            </w:r>
          </w:p>
        </w:tc>
        <w:tc>
          <w:tcPr>
            <w:tcW w:type="dxa" w:w="2160"/>
          </w:tcPr>
          <w:p>
            <w:r>
              <w:t>Año</w:t>
            </w:r>
          </w:p>
        </w:tc>
        <w:tc>
          <w:tcPr>
            <w:tcW w:type="dxa" w:w="2160"/>
          </w:tcPr>
          <w:p>
            <w:r>
              <w:t>Citas</w:t>
            </w:r>
          </w:p>
        </w:tc>
        <w:tc>
          <w:tcPr>
            <w:tcW w:type="dxa" w:w="2160"/>
          </w:tcPr>
          <w:p>
            <w:r>
              <w:t>Fuente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Phenolic profiles differentiate wild bilberry and cultivated blueberry fruit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OpenAlex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Colorful hues: insight into the mechanisms of anthocyanin pigmentation in fruit</w:t>
            </w:r>
          </w:p>
        </w:tc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69</w:t>
            </w:r>
          </w:p>
        </w:tc>
        <w:tc>
          <w:tcPr>
            <w:tcW w:type="dxa" w:w="2160"/>
          </w:tcPr>
          <w:p>
            <w:r>
              <w:t>OpenAlex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Hydrogels encapsulating blueberry anthocyanins</w:t>
            </w:r>
          </w:p>
        </w:tc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Crossref</w:t>
            </w:r>
          </w:p>
        </w:tc>
      </w:tr>
    </w:tbl>
    <w:p/>
    <w:p>
      <w:pPr>
        <w:pStyle w:val="IntenseQuote"/>
        <w:jc w:val="left"/>
      </w:pPr>
      <w:r>
        <w:t>Este pilar responde: **¿hay respaldo científico para innovar en este ingrediente o claim?**</w:t>
      </w:r>
    </w:p>
    <w:p/>
    <w:p>
      <w:pPr>
        <w:pStyle w:val="Heading1"/>
      </w:pPr>
      <w:r>
        <w:rPr>
          <w:color w:val="0F3D2E"/>
        </w:rPr>
        <w:t>4. Pilar 2 — Mercado y formulación en góndola *(CLI Market)*</w:t>
      </w:r>
    </w:p>
    <w:p>
      <w:r>
        <w:t xml:space="preserve">Este pilar tiene </w:t>
      </w:r>
      <w:r>
        <w:rPr>
          <w:b/>
        </w:rPr>
        <w:t>el mismo peso</w:t>
      </w:r>
      <w:r>
        <w:t xml:space="preserve"> que la ciencia. No es un “plus”: es la mitad de la decisión.</w:t>
      </w:r>
    </w:p>
    <w:p>
      <w:r>
        <w:t xml:space="preserve">Cuando el CITE identifica un producto relevante en góndola, no basta saber el precio. Necesita entender </w:t>
      </w:r>
      <w:r>
        <w:rPr>
          <w:b/>
        </w:rPr>
        <w:t>cómo está formulado</w:t>
      </w:r>
      <w:r>
        <w:t xml:space="preserve"> el competidor para orientar a sus mipymes.</w:t>
      </w:r>
    </w:p>
    <w:p>
      <w:pPr>
        <w:pStyle w:val="Heading2"/>
      </w:pPr>
      <w:r>
        <w:rPr>
          <w:color w:val="0F3D2E"/>
        </w:rPr>
        <w:t>Qué permite CLI Market hoy (datos reales)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Capacidad</w:t>
            </w:r>
          </w:p>
        </w:tc>
        <w:tc>
          <w:tcPr>
            <w:tcW w:type="dxa" w:w="2880"/>
          </w:tcPr>
          <w:p>
            <w:r>
              <w:t>Disponibilidad</w:t>
            </w:r>
          </w:p>
        </w:tc>
        <w:tc>
          <w:tcPr>
            <w:tcW w:type="dxa" w:w="2880"/>
          </w:tcPr>
          <w:p>
            <w:r>
              <w:t>Ejemplo (arándano, Perú)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Productos en góndola digital</w:t>
            </w:r>
          </w:p>
        </w:tc>
        <w:tc>
          <w:tcPr>
            <w:tcW w:type="dxa" w:w="2880"/>
          </w:tcPr>
          <w:p>
            <w:r>
              <w:t>Sí</w:t>
            </w:r>
          </w:p>
        </w:tc>
        <w:tc>
          <w:tcPr>
            <w:tcW w:type="dxa" w:w="2880"/>
          </w:tcPr>
          <w:p>
            <w:r>
              <w:t>Chocolate 72% arándano Calypso, yogurt Pro+ Vakimu, snacks Mazomayo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Precio y canal de venta</w:t>
            </w:r>
          </w:p>
        </w:tc>
        <w:tc>
          <w:tcPr>
            <w:tcW w:type="dxa" w:w="2880"/>
          </w:tcPr>
          <w:p>
            <w:r>
              <w:t>Sí</w:t>
            </w:r>
          </w:p>
        </w:tc>
        <w:tc>
          <w:tcPr>
            <w:tcW w:type="dxa" w:w="2880"/>
          </w:tcPr>
          <w:p>
            <w:r>
              <w:t>S/ 3.90 – S/ 32.50 según formato y retailer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Comparativa entre cadenas</w:t>
            </w:r>
          </w:p>
        </w:tc>
        <w:tc>
          <w:tcPr>
            <w:tcW w:type="dxa" w:w="2880"/>
          </w:tcPr>
          <w:p>
            <w:r>
              <w:t>Sí</w:t>
            </w:r>
          </w:p>
        </w:tc>
        <w:tc>
          <w:tcPr>
            <w:tcW w:type="dxa" w:w="2880"/>
          </w:tcPr>
          <w:p>
            <w:r>
              <w:t>Wong, Metro, Plaza Vea, Vega, tiendas orgánicas, etc.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Ingredientes del producto</w:t>
            </w:r>
          </w:p>
        </w:tc>
        <w:tc>
          <w:tcPr>
            <w:tcW w:type="dxa" w:w="2880"/>
          </w:tcPr>
          <w:p>
            <w:r>
              <w:t>Cuando la fuente lo publica</w:t>
            </w:r>
          </w:p>
        </w:tc>
        <w:tc>
          <w:tcPr>
            <w:tcW w:type="dxa" w:w="2880"/>
          </w:tcPr>
          <w:p>
            <w:r>
              <w:t>Calypso 72% arándano: pasta de cacao, manteca de cacao, panela y arándanos azules deshidratados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Ingredientes vía código de barras</w:t>
            </w:r>
          </w:p>
        </w:tc>
        <w:tc>
          <w:tcPr>
            <w:tcW w:type="dxa" w:w="2880"/>
          </w:tcPr>
          <w:p>
            <w:r>
              <w:t>Parcial</w:t>
            </w:r>
          </w:p>
        </w:tc>
        <w:tc>
          <w:tcPr>
            <w:tcW w:type="dxa" w:w="2880"/>
          </w:tcPr>
          <w:p>
            <w:r>
              <w:t>Mejor cobertura en marcas internacionales (Open Food Facts)</w:t>
            </w:r>
          </w:p>
        </w:tc>
      </w:tr>
    </w:tbl>
    <w:p/>
    <w:p>
      <w:pPr>
        <w:pStyle w:val="Heading2"/>
      </w:pPr>
      <w:r>
        <w:rPr>
          <w:color w:val="0F3D2E"/>
        </w:rPr>
        <w:t>Regla de oro (misma filosofía que Pitchavi)</w:t>
      </w:r>
    </w:p>
    <w:p>
      <w:pPr>
        <w:pStyle w:val="IntenseQuote"/>
        <w:jc w:val="left"/>
      </w:pPr>
      <w:r>
        <w:t>**Mostramos ingredientes cuando la fuente pública lo permite. Si no está disponible, lo decimos explícitamente. No inventamos composiciones.**</w:t>
      </w:r>
    </w:p>
    <w:p>
      <w:pPr>
        <w:pStyle w:val="Heading2"/>
      </w:pPr>
      <w:r>
        <w:rPr>
          <w:color w:val="0F3D2E"/>
        </w:rPr>
        <w:t>Qué aporta este pilar al CITE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Sin CLI Market</w:t>
            </w:r>
          </w:p>
        </w:tc>
        <w:tc>
          <w:tcPr>
            <w:tcW w:type="dxa" w:w="4320"/>
          </w:tcPr>
          <w:p>
            <w:r>
              <w:t>Con CLI Market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“Hay demanda de arándano funcional” (genérico)</w:t>
            </w:r>
          </w:p>
        </w:tc>
        <w:tc>
          <w:tcPr>
            <w:tcW w:type="dxa" w:w="4320"/>
          </w:tcPr>
          <w:p>
            <w:r>
              <w:t>“Ya se vende chocolate 72% arándano a S/ 12.90 con panela y arándanos deshidratados”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Precio de referencia incierto</w:t>
            </w:r>
          </w:p>
        </w:tc>
        <w:tc>
          <w:tcPr>
            <w:tcW w:type="dxa" w:w="4320"/>
          </w:tcPr>
          <w:p>
            <w:r>
              <w:t>Comparativa real entre retailers y formatos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Mipyme innova a ciegas</w:t>
            </w:r>
          </w:p>
        </w:tc>
        <w:tc>
          <w:tcPr>
            <w:tcW w:type="dxa" w:w="4320"/>
          </w:tcPr>
          <w:p>
            <w:r>
              <w:t>Mipyme ve cómo compite y dónde puede diferenciarse</w:t>
            </w:r>
          </w:p>
        </w:tc>
      </w:tr>
    </w:tbl>
    <w:p/>
    <w:p>
      <w:pPr>
        <w:pStyle w:val="IntenseQuote"/>
        <w:jc w:val="left"/>
      </w:pPr>
      <w:r>
        <w:t>Este pilar responde: **¿qué hay en góndola, a qué precio y cómo está armado el producto competidor?**</w:t>
      </w:r>
    </w:p>
    <w:p/>
    <w:p>
      <w:pPr>
        <w:pStyle w:val="Heading1"/>
      </w:pPr>
      <w:r>
        <w:rPr>
          <w:color w:val="0F3D2E"/>
        </w:rPr>
        <w:t>5. Pilar 3 — Validación y transferencia *(CITE)*</w:t>
      </w:r>
    </w:p>
    <w:p>
      <w:r>
        <w:t xml:space="preserve">El tercer pilar es el que </w:t>
      </w:r>
      <w:r>
        <w:rPr>
          <w:b/>
        </w:rPr>
        <w:t>solo el CITE puede cerrar</w:t>
      </w:r>
      <w:r>
        <w:t>: laboratorio, atomización, acompañamiento a mipymes.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 del CITE en el piloto</w:t>
            </w:r>
          </w:p>
        </w:tc>
        <w:tc>
          <w:tcPr>
            <w:tcW w:type="dxa" w:w="4320"/>
          </w:tcPr>
          <w:p>
            <w:r>
              <w:t>Aporte del consultor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Validar técnicamente el caso piloto</w:t>
            </w:r>
          </w:p>
        </w:tc>
        <w:tc>
          <w:tcPr>
            <w:tcW w:type="dxa" w:w="4320"/>
          </w:tcPr>
          <w:p>
            <w:r>
              <w:t>Primera ficha integrada lista para revisión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Definir producto y mercado con I+D+i</w:t>
            </w:r>
          </w:p>
        </w:tc>
        <w:tc>
          <w:tcPr>
            <w:tcW w:type="dxa" w:w="4320"/>
          </w:tcPr>
          <w:p>
            <w:r>
              <w:t>Consultas automatizadas de ciencia y mercado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Acompañar a mipymes de la cartera</w:t>
            </w:r>
          </w:p>
        </w:tc>
        <w:tc>
          <w:tcPr>
            <w:tcW w:type="dxa" w:w="4320"/>
          </w:tcPr>
          <w:p>
            <w:r>
              <w:t>Capacitación para que el equipo replique el método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Emitir recomendación final</w:t>
            </w:r>
          </w:p>
        </w:tc>
        <w:tc>
          <w:tcPr>
            <w:tcW w:type="dxa" w:w="4320"/>
          </w:tcPr>
          <w:p>
            <w:r>
              <w:t>Informe de cierre y plan de continuidad</w:t>
            </w:r>
          </w:p>
        </w:tc>
      </w:tr>
    </w:tbl>
    <w:p/>
    <w:p>
      <w:pPr>
        <w:pStyle w:val="IntenseQuote"/>
        <w:jc w:val="left"/>
      </w:pPr>
      <w:r>
        <w:t>Este pilar responde: **¿el CITE puede validar y transferir esta oportunidad a su cartera?**</w:t>
      </w:r>
    </w:p>
    <w:p/>
    <w:p>
      <w:pPr>
        <w:pStyle w:val="Heading1"/>
      </w:pPr>
      <w:r>
        <w:rPr>
          <w:color w:val="0F3D2E"/>
        </w:rPr>
        <w:t>6. El entregable que une los tres pilares: Ficha de oportunidad producto</w:t>
      </w:r>
    </w:p>
    <w:p>
      <w:r>
        <w:t>Cada ficha integra lo que hoy el equipo arma en semanas: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Sección de la ficha</w:t>
            </w:r>
          </w:p>
        </w:tc>
        <w:tc>
          <w:tcPr>
            <w:tcW w:type="dxa" w:w="2880"/>
          </w:tcPr>
          <w:p>
            <w:r>
              <w:t>Fuente</w:t>
            </w:r>
          </w:p>
        </w:tc>
        <w:tc>
          <w:tcPr>
            <w:tcW w:type="dxa" w:w="2880"/>
          </w:tcPr>
          <w:p>
            <w:r>
              <w:t>Contenido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A. Resumen ejecutivo</w:t>
            </w:r>
          </w:p>
        </w:tc>
        <w:tc>
          <w:tcPr>
            <w:tcW w:type="dxa" w:w="2880"/>
          </w:tcPr>
          <w:p>
            <w:r>
              <w:t>Consultor + CITE</w:t>
            </w:r>
          </w:p>
        </w:tc>
        <w:tc>
          <w:tcPr>
            <w:tcW w:type="dxa" w:w="2880"/>
          </w:tcPr>
          <w:p>
            <w:r>
              <w:t>¿Conviene innovar? Recomendación en 1 página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B. Evidencia científica</w:t>
            </w:r>
          </w:p>
        </w:tc>
        <w:tc>
          <w:tcPr>
            <w:tcW w:type="dxa" w:w="2880"/>
          </w:tcPr>
          <w:p>
            <w:r>
              <w:t>Pitchavi</w:t>
            </w:r>
          </w:p>
        </w:tc>
        <w:tc>
          <w:tcPr>
            <w:tcW w:type="dxa" w:w="2880"/>
          </w:tcPr>
          <w:p>
            <w:r>
              <w:t>Publicaciones, citas, fuentes verificables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C. Radar de góndola</w:t>
            </w:r>
          </w:p>
        </w:tc>
        <w:tc>
          <w:tcPr>
            <w:tcW w:type="dxa" w:w="2880"/>
          </w:tcPr>
          <w:p>
            <w:r>
              <w:t>CLI Market</w:t>
            </w:r>
          </w:p>
        </w:tc>
        <w:tc>
          <w:tcPr>
            <w:tcW w:type="dxa" w:w="2880"/>
          </w:tcPr>
          <w:p>
            <w:r>
              <w:t>Productos competidores, precios, canales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D. Formulación competitiva</w:t>
            </w:r>
          </w:p>
        </w:tc>
        <w:tc>
          <w:tcPr>
            <w:tcW w:type="dxa" w:w="2880"/>
          </w:tcPr>
          <w:p>
            <w:r>
              <w:t>CLI Market + fuente pública</w:t>
            </w:r>
          </w:p>
        </w:tc>
        <w:tc>
          <w:tcPr>
            <w:tcW w:type="dxa" w:w="2880"/>
          </w:tcPr>
          <w:p>
            <w:r>
              <w:t>Ingredientes cuando disponibles; vacío explícito si no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E. Espacio de validación CITE</w:t>
            </w:r>
          </w:p>
        </w:tc>
        <w:tc>
          <w:tcPr>
            <w:tcW w:type="dxa" w:w="2880"/>
          </w:tcPr>
          <w:p>
            <w:r>
              <w:t>Equipo CITE</w:t>
            </w:r>
          </w:p>
        </w:tc>
        <w:tc>
          <w:tcPr>
            <w:tcW w:type="dxa" w:w="2880"/>
          </w:tcPr>
          <w:p>
            <w:r>
              <w:t>Qué puede ensayar en laboratorio o atomización</w:t>
            </w:r>
          </w:p>
        </w:tc>
      </w:tr>
    </w:tbl>
    <w:p/>
    <w:p>
      <w:r>
        <w:rPr>
          <w:b/>
        </w:rPr>
        <w:t>Compromiso del piloto:</w:t>
      </w:r>
      <w:r>
        <w:t xml:space="preserve"> mínimo </w:t>
      </w:r>
      <w:r>
        <w:rPr>
          <w:b/>
        </w:rPr>
        <w:t>5 fichas</w:t>
      </w:r>
      <w:r>
        <w:t xml:space="preserve"> sobre productos del portafolio del CITE (arándano, cacao, uva, deshidratados, extractos u otros acordados con I+D+i).</w:t>
      </w:r>
    </w:p>
    <w:p/>
    <w:p>
      <w:pPr>
        <w:pStyle w:val="Heading1"/>
      </w:pPr>
      <w:r>
        <w:rPr>
          <w:color w:val="0F3D2E"/>
        </w:rPr>
        <w:t>7. Plan de trabajo resumido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Mes</w:t>
            </w:r>
          </w:p>
        </w:tc>
        <w:tc>
          <w:tcPr>
            <w:tcW w:type="dxa" w:w="2160"/>
          </w:tcPr>
          <w:p>
            <w:r>
              <w:t>Ciencia (Pitchavi)</w:t>
            </w:r>
          </w:p>
        </w:tc>
        <w:tc>
          <w:tcPr>
            <w:tcW w:type="dxa" w:w="2160"/>
          </w:tcPr>
          <w:p>
            <w:r>
              <w:t>Mercado (CLI Market)</w:t>
            </w:r>
          </w:p>
        </w:tc>
        <w:tc>
          <w:tcPr>
            <w:tcW w:type="dxa" w:w="2160"/>
          </w:tcPr>
          <w:p>
            <w:r>
              <w:t>Validación (CITE)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Caso piloto definido; primeras consultas científicas</w:t>
            </w:r>
          </w:p>
        </w:tc>
        <w:tc>
          <w:tcPr>
            <w:tcW w:type="dxa" w:w="2160"/>
          </w:tcPr>
          <w:p>
            <w:r>
              <w:t>Radar inicial de góndola; 1ª ficha con precios</w:t>
            </w:r>
          </w:p>
        </w:tc>
        <w:tc>
          <w:tcPr>
            <w:tcW w:type="dxa" w:w="2160"/>
          </w:tcPr>
          <w:p>
            <w:r>
              <w:t>Validación del caso con I+D+i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Segunda línea de información (patentes, comercio o tendencias)</w:t>
            </w:r>
          </w:p>
        </w:tc>
        <w:tc>
          <w:tcPr>
            <w:tcW w:type="dxa" w:w="2160"/>
          </w:tcPr>
          <w:p>
            <w:r>
              <w:t>3 fichas competidor con ingredientes*; comparativa de precios</w:t>
            </w:r>
          </w:p>
        </w:tc>
        <w:tc>
          <w:tcPr>
            <w:tcW w:type="dxa" w:w="2160"/>
          </w:tcPr>
          <w:p>
            <w:r>
              <w:t>Borradores de ficha para revisión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Mín. 10 consultas del portafolio</w:t>
            </w:r>
          </w:p>
        </w:tc>
        <w:tc>
          <w:tcPr>
            <w:tcW w:type="dxa" w:w="2160"/>
          </w:tcPr>
          <w:p>
            <w:r>
              <w:t>Taller 2 h; radar actualizado</w:t>
            </w:r>
          </w:p>
        </w:tc>
        <w:tc>
          <w:tcPr>
            <w:tcW w:type="dxa" w:w="2160"/>
          </w:tcPr>
          <w:p>
            <w:r>
              <w:t>5 fichas finales; capacitación de 4 personas</w:t>
            </w:r>
          </w:p>
        </w:tc>
      </w:tr>
    </w:tbl>
    <w:p/>
    <w:p>
      <w:r>
        <w:t>\</w:t>
      </w:r>
      <w:r>
        <w:rPr>
          <w:i/>
        </w:rPr>
        <w:t xml:space="preserve"> </w:t>
      </w:r>
      <w:r>
        <w:t>Ingredientes según disponibilidad en fuente pública del retailer o bases nutricionales.*</w:t>
      </w:r>
    </w:p>
    <w:p/>
    <w:p>
      <w:pPr>
        <w:pStyle w:val="Heading1"/>
      </w:pPr>
      <w:r>
        <w:rPr>
          <w:color w:val="0F3D2E"/>
        </w:rPr>
        <w:t>8. Por qué es de bajo riesgo para el CITE</w:t>
      </w:r>
    </w:p>
    <w:p>
      <w:pPr>
        <w:pStyle w:val="ListBullet"/>
      </w:pPr>
      <w:r>
        <w:rPr>
          <w:b/>
        </w:rPr>
        <w:t>No partimos de cero:</w:t>
      </w:r>
      <w:r>
        <w:t xml:space="preserve"> Pitchavi Fase 0 validada; CLI Market con retailers peruanos activos.</w:t>
      </w:r>
    </w:p>
    <w:p>
      <w:pPr>
        <w:pStyle w:val="ListBullet"/>
      </w:pPr>
      <w:r>
        <w:rPr>
          <w:b/>
        </w:rPr>
        <w:t>Tres pilares claros:</w:t>
      </w:r>
      <w:r>
        <w:t xml:space="preserve"> cada uno con rol y entregable definido; ninguno es decorativo.</w:t>
      </w:r>
    </w:p>
    <w:p>
      <w:pPr>
        <w:pStyle w:val="ListBullet"/>
      </w:pPr>
      <w:r>
        <w:rPr>
          <w:b/>
        </w:rPr>
        <w:t>Alcance acotado:</w:t>
      </w:r>
      <w:r>
        <w:t xml:space="preserve"> piloto de 3 meses, no un ERP ni un proyecto de S/ 100 000+.</w:t>
      </w:r>
    </w:p>
    <w:p>
      <w:pPr>
        <w:pStyle w:val="ListBullet"/>
      </w:pPr>
      <w:r>
        <w:rPr>
          <w:b/>
        </w:rPr>
        <w:t>Transferencia incluida:</w:t>
      </w:r>
      <w:r>
        <w:t xml:space="preserve"> el equipo queda capacitado para producir fichas.</w:t>
      </w:r>
    </w:p>
    <w:p>
      <w:pPr>
        <w:pStyle w:val="ListBullet"/>
      </w:pPr>
      <w:r>
        <w:rPr>
          <w:b/>
        </w:rPr>
        <w:t>Honestidad en los datos:</w:t>
      </w:r>
      <w:r>
        <w:t xml:space="preserve"> si un ingrediente no está publicado, se indica; no se rellena con suposiciones.</w:t>
      </w:r>
    </w:p>
    <w:p/>
    <w:p>
      <w:pPr>
        <w:pStyle w:val="Heading1"/>
      </w:pPr>
      <w:r>
        <w:rPr>
          <w:color w:val="0F3D2E"/>
        </w:rPr>
        <w:t>9. Inversión y forma de pago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Concepto</w:t>
            </w:r>
          </w:p>
        </w:tc>
        <w:tc>
          <w:tcPr>
            <w:tcW w:type="dxa" w:w="4320"/>
          </w:tcPr>
          <w:p>
            <w:r>
              <w:t>Monto (sin IGV)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Servicios especializados — 3 meses (S/ 7 000/mes, negociable)</w:t>
            </w:r>
          </w:p>
        </w:tc>
        <w:tc>
          <w:tcPr>
            <w:tcW w:type="dxa" w:w="4320"/>
          </w:tcPr>
          <w:p>
            <w:r>
              <w:t>S/ 21 000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Mes 4 opcional de acompañamiento</w:t>
            </w:r>
          </w:p>
        </w:tc>
        <w:tc>
          <w:tcPr>
            <w:tcW w:type="dxa" w:w="4320"/>
          </w:tcPr>
          <w:p>
            <w:r>
              <w:t>S/ 7 000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Hito</w:t>
            </w:r>
          </w:p>
        </w:tc>
        <w:tc>
          <w:tcPr>
            <w:tcW w:type="dxa" w:w="2160"/>
          </w:tcPr>
          <w:p>
            <w:r>
              <w:t>%</w:t>
            </w:r>
          </w:p>
        </w:tc>
        <w:tc>
          <w:tcPr>
            <w:tcW w:type="dxa" w:w="2160"/>
          </w:tcPr>
          <w:p>
            <w:r>
              <w:t>Monto</w:t>
            </w:r>
          </w:p>
        </w:tc>
        <w:tc>
          <w:tcPr>
            <w:tcW w:type="dxa" w:w="2160"/>
          </w:tcPr>
          <w:p>
            <w:r>
              <w:t>Entregable asociado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Inicio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S/ 6 300</w:t>
            </w:r>
          </w:p>
        </w:tc>
        <w:tc>
          <w:tcPr>
            <w:tcW w:type="dxa" w:w="2160"/>
          </w:tcPr>
          <w:p>
            <w:r>
              <w:t>Plan de trabajo + 1ª ficha borrador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Avance (mes 2)</w:t>
            </w:r>
          </w:p>
        </w:tc>
        <w:tc>
          <w:tcPr>
            <w:tcW w:type="dxa" w:w="2160"/>
          </w:tcPr>
          <w:p>
            <w:r>
              <w:t>35%</w:t>
            </w:r>
          </w:p>
        </w:tc>
        <w:tc>
          <w:tcPr>
            <w:tcW w:type="dxa" w:w="2160"/>
          </w:tcPr>
          <w:p>
            <w:r>
              <w:t>S/ 7 350</w:t>
            </w:r>
          </w:p>
        </w:tc>
        <w:tc>
          <w:tcPr>
            <w:tcW w:type="dxa" w:w="2160"/>
          </w:tcPr>
          <w:p>
            <w:r>
              <w:t>Radar de góndola + 3 fichas competidor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Cierre (mes 3)</w:t>
            </w:r>
          </w:p>
        </w:tc>
        <w:tc>
          <w:tcPr>
            <w:tcW w:type="dxa" w:w="2160"/>
          </w:tcPr>
          <w:p>
            <w:r>
              <w:t>35%</w:t>
            </w:r>
          </w:p>
        </w:tc>
        <w:tc>
          <w:tcPr>
            <w:tcW w:type="dxa" w:w="2160"/>
          </w:tcPr>
          <w:p>
            <w:r>
              <w:t>S/ 7 350</w:t>
            </w:r>
          </w:p>
        </w:tc>
        <w:tc>
          <w:tcPr>
            <w:tcW w:type="dxa" w:w="2160"/>
          </w:tcPr>
          <w:p>
            <w:r>
              <w:t>5 fichas finales + equipo capacitado</w:t>
            </w:r>
          </w:p>
        </w:tc>
      </w:tr>
    </w:tbl>
    <w:p/>
    <w:p>
      <w:r>
        <w:rPr>
          <w:i/>
        </w:rPr>
        <w:t>Gastos de servidor en internet: estimado S/ 400–800/mes, a cargo del CITE.</w:t>
      </w:r>
    </w:p>
    <w:p/>
    <w:p>
      <w:pPr>
        <w:pStyle w:val="Heading1"/>
      </w:pPr>
      <w:r>
        <w:rPr>
          <w:color w:val="0F3D2E"/>
        </w:rPr>
        <w:t>10. Propiedad intelectual y confidencialidad</w:t>
      </w:r>
    </w:p>
    <w:p>
      <w:pPr>
        <w:pStyle w:val="Heading2"/>
      </w:pPr>
      <w:r>
        <w:rPr>
          <w:color w:val="0F3D2E"/>
        </w:rPr>
        <w:t>10.1 Qué es propiedad del consultor</w:t>
      </w:r>
    </w:p>
    <w:p>
      <w:pPr>
        <w:pStyle w:val="ListBullet"/>
      </w:pPr>
      <w:r>
        <w:t xml:space="preserve">Metodología, diseño y know-how de </w:t>
      </w:r>
      <w:r>
        <w:rPr>
          <w:b/>
        </w:rPr>
        <w:t>Pitchavi</w:t>
      </w:r>
      <w:r>
        <w:t xml:space="preserve"> y </w:t>
      </w:r>
      <w:r>
        <w:rPr>
          <w:b/>
        </w:rPr>
        <w:t>CLI Market</w:t>
      </w:r>
      <w:r>
        <w:t>.</w:t>
      </w:r>
    </w:p>
    <w:p>
      <w:pPr>
        <w:pStyle w:val="ListBullet"/>
      </w:pPr>
      <w:r>
        <w:t>Código fuente, arquitectura, conectores y documentación técnica.</w:t>
      </w:r>
    </w:p>
    <w:p>
      <w:pPr>
        <w:pStyle w:val="ListBullet"/>
      </w:pPr>
      <w:r>
        <w:t>Cualquier material no entregado expresamente en contrato.</w:t>
      </w:r>
    </w:p>
    <w:p>
      <w:pPr>
        <w:pStyle w:val="Heading2"/>
      </w:pPr>
      <w:r>
        <w:rPr>
          <w:color w:val="0F3D2E"/>
        </w:rPr>
        <w:t>10.2 Qué recibe el CITE al cierre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Recibe el CITE</w:t>
            </w:r>
          </w:p>
        </w:tc>
        <w:tc>
          <w:tcPr>
            <w:tcW w:type="dxa" w:w="4320"/>
          </w:tcPr>
          <w:p>
            <w:r>
              <w:t>No incluido en S/ 21 000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Fichas de oportunidad producto del piloto</w:t>
            </w:r>
          </w:p>
        </w:tc>
        <w:tc>
          <w:tcPr>
            <w:tcW w:type="dxa" w:w="4320"/>
          </w:tcPr>
          <w:p>
            <w:r>
              <w:t>Código fuente o repositorio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Licencia de uso institucional del piloto</w:t>
            </w:r>
          </w:p>
        </w:tc>
        <w:tc>
          <w:tcPr>
            <w:tcW w:type="dxa" w:w="4320"/>
          </w:tcPr>
          <w:p>
            <w:r>
              <w:t>Cesión total de propiedad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Capacitación operativa del equipo</w:t>
            </w:r>
          </w:p>
        </w:tc>
        <w:tc>
          <w:tcPr>
            <w:tcW w:type="dxa" w:w="4320"/>
          </w:tcPr>
          <w:p>
            <w:r>
              <w:t>Réplica libre de la metodología sin contrato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Informes y radares del caso piloto</w:t>
            </w:r>
          </w:p>
        </w:tc>
        <w:tc>
          <w:tcPr>
            <w:tcW w:type="dxa" w:w="4320"/>
          </w:tcPr>
          <w:p>
            <w:r>
              <w:t>Acceso ilimitado a CLI Market post-piloto*</w:t>
            </w:r>
          </w:p>
        </w:tc>
      </w:tr>
    </w:tbl>
    <w:p/>
    <w:p>
      <w:r>
        <w:t>\</w:t>
      </w:r>
      <w:r>
        <w:rPr>
          <w:i/>
        </w:rPr>
        <w:t xml:space="preserve"> </w:t>
      </w:r>
      <w:r>
        <w:t>Uso de CLI Market durante el piloto está incluido. Continuidad o ampliación se acuerda aparte.*</w:t>
      </w:r>
    </w:p>
    <w:p>
      <w:pPr>
        <w:pStyle w:val="Heading2"/>
      </w:pPr>
      <w:r>
        <w:rPr>
          <w:color w:val="0F3D2E"/>
        </w:rPr>
        <w:t>10.3 Fases de compartición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Fase</w:t>
            </w:r>
          </w:p>
        </w:tc>
        <w:tc>
          <w:tcPr>
            <w:tcW w:type="dxa" w:w="4320"/>
          </w:tcPr>
          <w:p>
            <w:r>
              <w:t>Qué se comparte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Esta propuesta</w:t>
            </w:r>
          </w:p>
        </w:tc>
        <w:tc>
          <w:tcPr>
            <w:tcW w:type="dxa" w:w="4320"/>
          </w:tcPr>
          <w:p>
            <w:r>
              <w:t>Alcance, pilares, inversión, IP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Reunión (45 min)</w:t>
            </w:r>
          </w:p>
        </w:tc>
        <w:tc>
          <w:tcPr>
            <w:tcW w:type="dxa" w:w="4320"/>
          </w:tcPr>
          <w:p>
            <w:r>
              <w:t>Demo integrada: ciencia + góndola + ingredientes en un caso real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Contrato + primer pago</w:t>
            </w:r>
          </w:p>
        </w:tc>
        <w:tc>
          <w:tcPr>
            <w:tcW w:type="dxa" w:w="4320"/>
          </w:tcPr>
          <w:p>
            <w:r>
              <w:t>Acceso al piloto, trabajo con el equipo, entregables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Cierre</w:t>
            </w:r>
          </w:p>
        </w:tc>
        <w:tc>
          <w:tcPr>
            <w:tcW w:type="dxa" w:w="4320"/>
          </w:tcPr>
          <w:p>
            <w:r>
              <w:t>Licencia institucional según cláusula acordada</w:t>
            </w:r>
          </w:p>
        </w:tc>
      </w:tr>
    </w:tbl>
    <w:p/>
    <w:p/>
    <w:p>
      <w:pPr>
        <w:pStyle w:val="Heading1"/>
      </w:pPr>
      <w:r>
        <w:rPr>
          <w:color w:val="0F3D2E"/>
        </w:rPr>
        <w:t>11. Qué necesito del CITE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</w:t>
            </w:r>
          </w:p>
        </w:tc>
        <w:tc>
          <w:tcPr>
            <w:tcW w:type="dxa" w:w="4320"/>
          </w:tcPr>
          <w:p>
            <w:r>
              <w:t>Compromiso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Director o jefe de área</w:t>
            </w:r>
          </w:p>
        </w:tc>
        <w:tc>
          <w:tcPr>
            <w:tcW w:type="dxa" w:w="4320"/>
          </w:tcPr>
          <w:p>
            <w:r>
              <w:t>1 reunión de seguimiento al mes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Especialista I+D+i</w:t>
            </w:r>
          </w:p>
        </w:tc>
        <w:tc>
          <w:tcPr>
            <w:tcW w:type="dxa" w:w="4320"/>
          </w:tcPr>
          <w:p>
            <w:r>
              <w:t>4 h/semana (mes 1); 2 h/semana (meses 2–3)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Transferencia Tecnológica</w:t>
            </w:r>
          </w:p>
        </w:tc>
        <w:tc>
          <w:tcPr>
            <w:tcW w:type="dxa" w:w="4320"/>
          </w:tcPr>
          <w:p>
            <w:r>
              <w:t>Validar caso piloto, fichas y recomendaciones</w:t>
            </w:r>
          </w:p>
        </w:tc>
      </w:tr>
    </w:tbl>
    <w:p/>
    <w:p/>
    <w:p>
      <w:pPr>
        <w:pStyle w:val="Heading1"/>
      </w:pPr>
      <w:r>
        <w:rPr>
          <w:color w:val="0F3D2E"/>
        </w:rPr>
        <w:t>12. Próximo paso sugerido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Paso</w:t>
            </w:r>
          </w:p>
        </w:tc>
        <w:tc>
          <w:tcPr>
            <w:tcW w:type="dxa" w:w="4320"/>
          </w:tcPr>
          <w:p>
            <w:r>
              <w:t>Acción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Reunión de 45 minutos con el Director (y, si lo decide, jefe de I+D+i)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Demo integrada (20 min): arándano u otro producto del portafolio — ciencia + góndola + ingredientes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Si hay interés: firma de contrato y calendario de inicio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Semana 1 del piloto: primera ficha de oportunidad producto en borrador</w:t>
            </w:r>
          </w:p>
        </w:tc>
      </w:tr>
    </w:tbl>
    <w:p/>
    <w:p>
      <w:r>
        <w:rPr>
          <w:b/>
        </w:rPr>
        <w:t>No solicito que esta propuesta se distribuya internamente como insumo de desarrollo.</w:t>
      </w:r>
      <w:r>
        <w:t xml:space="preserve"> Pido una conversación directa para evaluar si el CITE desea contratar el servicio.</w:t>
      </w:r>
    </w:p>
    <w:p/>
    <w:p>
      <w:pPr>
        <w:pStyle w:val="Heading1"/>
      </w:pPr>
      <w:r>
        <w:rPr>
          <w:color w:val="0F3D2E"/>
        </w:rPr>
        <w:t>Anexo — Tres pruebas reales *(ejecutadas julio 2026)*</w:t>
      </w:r>
    </w:p>
    <w:p>
      <w:r>
        <w:t xml:space="preserve">Las siguientes pruebas fueron ejecutadas con datos reales, sin simulación. Demuestran el funcionamiento de los pilares </w:t>
      </w:r>
      <w:r>
        <w:rPr>
          <w:b/>
        </w:rPr>
        <w:t>Ciencia (Pitchavi)</w:t>
      </w:r>
      <w:r>
        <w:t xml:space="preserve"> y </w:t>
      </w:r>
      <w:r>
        <w:rPr>
          <w:b/>
        </w:rPr>
        <w:t>Mercado (CLI Market)</w:t>
      </w:r>
      <w:r>
        <w:t xml:space="preserve"> que el piloto integra en las fichas de oportunidad producto.</w:t>
      </w:r>
    </w:p>
    <w:p>
      <w:pPr>
        <w:pStyle w:val="Heading2"/>
      </w:pPr>
      <w:r>
        <w:rPr>
          <w:color w:val="0F3D2E"/>
        </w:rPr>
        <w:t>Prueba 1 — Evidencia científica trazable *(Pitchavi)*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Dato</w:t>
            </w:r>
          </w:p>
        </w:tc>
        <w:tc>
          <w:tcPr>
            <w:tcW w:type="dxa" w:w="4320"/>
          </w:tcPr>
          <w:p>
            <w:r>
              <w:t>Resultado</w:t>
            </w:r>
          </w:p>
        </w:tc>
      </w:tr>
      <w:tr>
        <w:tc>
          <w:tcPr>
            <w:tcW w:type="dxa" w:w="4320"/>
          </w:tcPr>
          <w:p>
            <w:r>
              <w:t>Producto consultado</w:t>
            </w:r>
          </w:p>
        </w:tc>
        <w:tc>
          <w:tcPr>
            <w:tcW w:type="dxa" w:w="4320"/>
          </w:tcPr>
          <w:p>
            <w:r>
              <w:t>Arándano congelado y antocianinas</w:t>
            </w:r>
          </w:p>
        </w:tc>
      </w:tr>
      <w:tr>
        <w:tc>
          <w:tcPr>
            <w:tcW w:type="dxa" w:w="4320"/>
          </w:tcPr>
          <w:p>
            <w:r>
              <w:t>Mercado destino</w:t>
            </w:r>
          </w:p>
        </w:tc>
        <w:tc>
          <w:tcPr>
            <w:tcW w:type="dxa" w:w="4320"/>
          </w:tcPr>
          <w:p>
            <w:r>
              <w:t>Estados Unidos</w:t>
            </w:r>
          </w:p>
        </w:tc>
      </w:tr>
      <w:tr>
        <w:tc>
          <w:tcPr>
            <w:tcW w:type="dxa" w:w="4320"/>
          </w:tcPr>
          <w:p>
            <w:r>
              <w:t>Fecha de ejecución</w:t>
            </w:r>
          </w:p>
        </w:tc>
        <w:tc>
          <w:tcPr>
            <w:tcW w:type="dxa" w:w="4320"/>
          </w:tcPr>
          <w:p>
            <w:r>
              <w:t>25 de julio de 2026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Consulta completada</w:t>
            </w:r>
          </w:p>
        </w:tc>
      </w:tr>
      <w:tr>
        <w:tc>
          <w:tcPr>
            <w:tcW w:type="dxa" w:w="4320"/>
          </w:tcPr>
          <w:p>
            <w:r>
              <w:t>Publicaciones identificadas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Fuentes consultadas</w:t>
            </w:r>
          </w:p>
        </w:tc>
        <w:tc>
          <w:tcPr>
            <w:tcW w:type="dxa" w:w="4320"/>
          </w:tcPr>
          <w:p>
            <w:r>
              <w:t>OpenAlex + Crossref</w:t>
            </w:r>
          </w:p>
        </w:tc>
      </w:tr>
    </w:tbl>
    <w:p/>
    <w:p>
      <w:r>
        <w:rPr>
          <w:b/>
        </w:rPr>
        <w:t>Muestra de hallazgos (datos reales):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Publicación</w:t>
            </w:r>
          </w:p>
        </w:tc>
        <w:tc>
          <w:tcPr>
            <w:tcW w:type="dxa" w:w="2160"/>
          </w:tcPr>
          <w:p>
            <w:r>
              <w:t>Año</w:t>
            </w:r>
          </w:p>
        </w:tc>
        <w:tc>
          <w:tcPr>
            <w:tcW w:type="dxa" w:w="2160"/>
          </w:tcPr>
          <w:p>
            <w:r>
              <w:t>Citas</w:t>
            </w:r>
          </w:p>
        </w:tc>
        <w:tc>
          <w:tcPr>
            <w:tcW w:type="dxa" w:w="2160"/>
          </w:tcPr>
          <w:p>
            <w:r>
              <w:t>Fuente</w:t>
            </w:r>
          </w:p>
        </w:tc>
      </w:tr>
      <w:tr>
        <w:tc>
          <w:tcPr>
            <w:tcW w:type="dxa" w:w="2160"/>
          </w:tcPr>
          <w:p>
            <w:r>
              <w:t>Phenolic profiles differentiate wild bilberry and cultivated blueberry fruit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OpenAlex</w:t>
            </w:r>
          </w:p>
        </w:tc>
      </w:tr>
      <w:tr>
        <w:tc>
          <w:tcPr>
            <w:tcW w:type="dxa" w:w="2160"/>
          </w:tcPr>
          <w:p>
            <w:r>
              <w:t>Colorful hues: insight into the mechanisms of anthocyanin pigmentation in fruit</w:t>
            </w:r>
          </w:p>
        </w:tc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69</w:t>
            </w:r>
          </w:p>
        </w:tc>
        <w:tc>
          <w:tcPr>
            <w:tcW w:type="dxa" w:w="2160"/>
          </w:tcPr>
          <w:p>
            <w:r>
              <w:t>OpenAlex</w:t>
            </w:r>
          </w:p>
        </w:tc>
      </w:tr>
      <w:tr>
        <w:tc>
          <w:tcPr>
            <w:tcW w:type="dxa" w:w="2160"/>
          </w:tcPr>
          <w:p>
            <w:r>
              <w:t>Physicochemical and sustained-release properties of hydrogels encapsulating blueberry anthocyanins</w:t>
            </w:r>
          </w:p>
        </w:tc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Crossref</w:t>
            </w:r>
          </w:p>
        </w:tc>
      </w:tr>
    </w:tbl>
    <w:p/>
    <w:p>
      <w:r>
        <w:rPr>
          <w:b/>
        </w:rPr>
        <w:t>Qué demuestra:</w:t>
      </w:r>
      <w:r>
        <w:t xml:space="preserve"> el sistema registra la consulta, obtiene publicaciones relevantes y conserva la fuente de cada hallazgo.</w:t>
      </w:r>
    </w:p>
    <w:p/>
    <w:p>
      <w:pPr>
        <w:pStyle w:val="Heading2"/>
      </w:pPr>
      <w:r>
        <w:rPr>
          <w:color w:val="0F3D2E"/>
        </w:rPr>
        <w:t>Prueba 2 — Radar de góndola y precios *(CLI Market)*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Dato</w:t>
            </w:r>
          </w:p>
        </w:tc>
        <w:tc>
          <w:tcPr>
            <w:tcW w:type="dxa" w:w="4320"/>
          </w:tcPr>
          <w:p>
            <w:r>
              <w:t>Resultado</w:t>
            </w:r>
          </w:p>
        </w:tc>
      </w:tr>
      <w:tr>
        <w:tc>
          <w:tcPr>
            <w:tcW w:type="dxa" w:w="4320"/>
          </w:tcPr>
          <w:p>
            <w:r>
              <w:t>Búsqueda</w:t>
            </w:r>
          </w:p>
        </w:tc>
        <w:tc>
          <w:tcPr>
            <w:tcW w:type="dxa" w:w="4320"/>
          </w:tcPr>
          <w:p>
            <w:r>
              <w:t>«arándano» en supermercados Perú</w:t>
            </w:r>
          </w:p>
        </w:tc>
      </w:tr>
      <w:tr>
        <w:tc>
          <w:tcPr>
            <w:tcW w:type="dxa" w:w="4320"/>
          </w:tcPr>
          <w:p>
            <w:r>
              <w:t>Fecha de ejecución</w:t>
            </w:r>
          </w:p>
        </w:tc>
        <w:tc>
          <w:tcPr>
            <w:tcW w:type="dxa" w:w="4320"/>
          </w:tcPr>
          <w:p>
            <w:r>
              <w:t>25 de julio de 2026</w:t>
            </w:r>
          </w:p>
        </w:tc>
      </w:tr>
      <w:tr>
        <w:tc>
          <w:tcPr>
            <w:tcW w:type="dxa" w:w="4320"/>
          </w:tcPr>
          <w:p>
            <w:r>
              <w:t>Productos encontrados</w:t>
            </w:r>
          </w:p>
        </w:tc>
        <w:tc>
          <w:tcPr>
            <w:tcW w:type="dxa" w:w="4320"/>
          </w:tcPr>
          <w:p>
            <w:r>
              <w:t>17 referencias en retailers activos</w:t>
            </w:r>
          </w:p>
        </w:tc>
      </w:tr>
      <w:tr>
        <w:tc>
          <w:tcPr>
            <w:tcW w:type="dxa" w:w="4320"/>
          </w:tcPr>
          <w:p>
            <w:r>
              <w:t>Cadenas con datos frescos</w:t>
            </w:r>
          </w:p>
        </w:tc>
        <w:tc>
          <w:tcPr>
            <w:tcW w:type="dxa" w:w="4320"/>
          </w:tcPr>
          <w:p>
            <w:r>
              <w:t>Wong, Metro, Plaza Vea, Vega, Nuna Orgánica, Organa, entre otras</w:t>
            </w:r>
          </w:p>
        </w:tc>
      </w:tr>
    </w:tbl>
    <w:p/>
    <w:p>
      <w:r>
        <w:rPr>
          <w:b/>
        </w:rPr>
        <w:t>Muestra de productos en góndola digital (datos reales):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Producto</w:t>
            </w:r>
          </w:p>
        </w:tc>
        <w:tc>
          <w:tcPr>
            <w:tcW w:type="dxa" w:w="2160"/>
          </w:tcPr>
          <w:p>
            <w:r>
              <w:t>Marca</w:t>
            </w:r>
          </w:p>
        </w:tc>
        <w:tc>
          <w:tcPr>
            <w:tcW w:type="dxa" w:w="2160"/>
          </w:tcPr>
          <w:p>
            <w:r>
              <w:t>Precio</w:t>
            </w:r>
          </w:p>
        </w:tc>
        <w:tc>
          <w:tcPr>
            <w:tcW w:type="dxa" w:w="2160"/>
          </w:tcPr>
          <w:p>
            <w:r>
              <w:t>Canal</w:t>
            </w:r>
          </w:p>
        </w:tc>
      </w:tr>
      <w:tr>
        <w:tc>
          <w:tcPr>
            <w:tcW w:type="dxa" w:w="2160"/>
          </w:tcPr>
          <w:p>
            <w:r>
              <w:t>Yogurt Pro+ Arándano 160 g</w:t>
            </w:r>
          </w:p>
        </w:tc>
        <w:tc>
          <w:tcPr>
            <w:tcW w:type="dxa" w:w="2160"/>
          </w:tcPr>
          <w:p>
            <w:r>
              <w:t>Vakimu</w:t>
            </w:r>
          </w:p>
        </w:tc>
        <w:tc>
          <w:tcPr>
            <w:tcW w:type="dxa" w:w="2160"/>
          </w:tcPr>
          <w:p>
            <w:r>
              <w:t>S/ 3.90</w:t>
            </w:r>
          </w:p>
        </w:tc>
        <w:tc>
          <w:tcPr>
            <w:tcW w:type="dxa" w:w="2160"/>
          </w:tcPr>
          <w:p>
            <w:r>
              <w:t>Nuna Orgánica</w:t>
            </w:r>
          </w:p>
        </w:tc>
      </w:tr>
      <w:tr>
        <w:tc>
          <w:tcPr>
            <w:tcW w:type="dxa" w:w="2160"/>
          </w:tcPr>
          <w:p>
            <w:r>
              <w:t>Barra Chocolate 72% Arándano 50 g</w:t>
            </w:r>
          </w:p>
        </w:tc>
        <w:tc>
          <w:tcPr>
            <w:tcW w:type="dxa" w:w="2160"/>
          </w:tcPr>
          <w:p>
            <w:r>
              <w:t>Calypso</w:t>
            </w:r>
          </w:p>
        </w:tc>
        <w:tc>
          <w:tcPr>
            <w:tcW w:type="dxa" w:w="2160"/>
          </w:tcPr>
          <w:p>
            <w:r>
              <w:t>S/ 12.90</w:t>
            </w:r>
          </w:p>
        </w:tc>
        <w:tc>
          <w:tcPr>
            <w:tcW w:type="dxa" w:w="2160"/>
          </w:tcPr>
          <w:p>
            <w:r>
              <w:t>Nuna Orgánica</w:t>
            </w:r>
          </w:p>
        </w:tc>
      </w:tr>
      <w:tr>
        <w:tc>
          <w:tcPr>
            <w:tcW w:type="dxa" w:w="2160"/>
          </w:tcPr>
          <w:p>
            <w:r>
              <w:t>Arándanos c/Chocolate 52% 40 g</w:t>
            </w:r>
          </w:p>
        </w:tc>
        <w:tc>
          <w:tcPr>
            <w:tcW w:type="dxa" w:w="2160"/>
          </w:tcPr>
          <w:p>
            <w:r>
              <w:t>Mazomayo</w:t>
            </w:r>
          </w:p>
        </w:tc>
        <w:tc>
          <w:tcPr>
            <w:tcW w:type="dxa" w:w="2160"/>
          </w:tcPr>
          <w:p>
            <w:r>
              <w:t>S/ 9.50</w:t>
            </w:r>
          </w:p>
        </w:tc>
        <w:tc>
          <w:tcPr>
            <w:tcW w:type="dxa" w:w="2160"/>
          </w:tcPr>
          <w:p>
            <w:r>
              <w:t>Nuna Orgánica</w:t>
            </w:r>
          </w:p>
        </w:tc>
      </w:tr>
      <w:tr>
        <w:tc>
          <w:tcPr>
            <w:tcW w:type="dxa" w:w="2160"/>
          </w:tcPr>
          <w:p>
            <w:r>
              <w:t>Mermelada de Arándano c/Yacón 280 g</w:t>
            </w:r>
          </w:p>
        </w:tc>
        <w:tc>
          <w:tcPr>
            <w:tcW w:type="dxa" w:w="2160"/>
          </w:tcPr>
          <w:p>
            <w:r>
              <w:t>Mahuis</w:t>
            </w:r>
          </w:p>
        </w:tc>
        <w:tc>
          <w:tcPr>
            <w:tcW w:type="dxa" w:w="2160"/>
          </w:tcPr>
          <w:p>
            <w:r>
              <w:t>S/ 19.90</w:t>
            </w:r>
          </w:p>
        </w:tc>
        <w:tc>
          <w:tcPr>
            <w:tcW w:type="dxa" w:w="2160"/>
          </w:tcPr>
          <w:p>
            <w:r>
              <w:t>Nuna Orgánica</w:t>
            </w:r>
          </w:p>
        </w:tc>
      </w:tr>
      <w:tr>
        <w:tc>
          <w:tcPr>
            <w:tcW w:type="dxa" w:w="2160"/>
          </w:tcPr>
          <w:p>
            <w:r>
              <w:t>Vegan Protein Arándano 500 g</w:t>
            </w:r>
          </w:p>
        </w:tc>
        <w:tc>
          <w:tcPr>
            <w:tcW w:type="dxa" w:w="2160"/>
          </w:tcPr>
          <w:p>
            <w:r>
              <w:t>Biocenter</w:t>
            </w:r>
          </w:p>
        </w:tc>
        <w:tc>
          <w:tcPr>
            <w:tcW w:type="dxa" w:w="2160"/>
          </w:tcPr>
          <w:p>
            <w:r>
              <w:t>S/ 89.90</w:t>
            </w:r>
          </w:p>
        </w:tc>
        <w:tc>
          <w:tcPr>
            <w:tcW w:type="dxa" w:w="2160"/>
          </w:tcPr>
          <w:p>
            <w:r>
              <w:t>Nuna Orgánica</w:t>
            </w:r>
          </w:p>
        </w:tc>
      </w:tr>
    </w:tbl>
    <w:p/>
    <w:p>
      <w:r>
        <w:rPr>
          <w:b/>
        </w:rPr>
        <w:t>Qué demuestra:</w:t>
      </w:r>
      <w:r>
        <w:t xml:space="preserve"> el CITE puede identificar en minutos qué productos con arándano ya compiten en el mercado peruano y a qué precio.</w:t>
      </w:r>
    </w:p>
    <w:p/>
    <w:p>
      <w:pPr>
        <w:pStyle w:val="Heading2"/>
      </w:pPr>
      <w:r>
        <w:rPr>
          <w:color w:val="0F3D2E"/>
        </w:rPr>
        <w:t>Prueba 3 — Formulación competitiva desde fuente pública *(CLI Market)*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Dato</w:t>
            </w:r>
          </w:p>
        </w:tc>
        <w:tc>
          <w:tcPr>
            <w:tcW w:type="dxa" w:w="4320"/>
          </w:tcPr>
          <w:p>
            <w:r>
              <w:t>Resultado</w:t>
            </w:r>
          </w:p>
        </w:tc>
      </w:tr>
      <w:tr>
        <w:tc>
          <w:tcPr>
            <w:tcW w:type="dxa" w:w="4320"/>
          </w:tcPr>
          <w:p>
            <w:r>
              <w:t>Producto analizado</w:t>
            </w:r>
          </w:p>
        </w:tc>
        <w:tc>
          <w:tcPr>
            <w:tcW w:type="dxa" w:w="4320"/>
          </w:tcPr>
          <w:p>
            <w:r>
              <w:t>Barra Chocolate 72% Arándano 50 g — Calypso</w:t>
            </w:r>
          </w:p>
        </w:tc>
      </w:tr>
      <w:tr>
        <w:tc>
          <w:tcPr>
            <w:tcW w:type="dxa" w:w="4320"/>
          </w:tcPr>
          <w:p>
            <w:r>
              <w:t>Precio en góndola</w:t>
            </w:r>
          </w:p>
        </w:tc>
        <w:tc>
          <w:tcPr>
            <w:tcW w:type="dxa" w:w="4320"/>
          </w:tcPr>
          <w:p>
            <w:r>
              <w:t>S/ 12.90</w:t>
            </w:r>
          </w:p>
        </w:tc>
      </w:tr>
      <w:tr>
        <w:tc>
          <w:tcPr>
            <w:tcW w:type="dxa" w:w="4320"/>
          </w:tcPr>
          <w:p>
            <w:r>
              <w:t>Canal</w:t>
            </w:r>
          </w:p>
        </w:tc>
        <w:tc>
          <w:tcPr>
            <w:tcW w:type="dxa" w:w="4320"/>
          </w:tcPr>
          <w:p>
            <w:r>
              <w:t>Nuna Orgánica / Organa (Perú)</w:t>
            </w:r>
          </w:p>
        </w:tc>
      </w:tr>
      <w:tr>
        <w:tc>
          <w:tcPr>
            <w:tcW w:type="dxa" w:w="4320"/>
          </w:tcPr>
          <w:p>
            <w:r>
              <w:t>Fuente de ingredientes</w:t>
            </w:r>
          </w:p>
        </w:tc>
        <w:tc>
          <w:tcPr>
            <w:tcW w:type="dxa" w:w="4320"/>
          </w:tcPr>
          <w:p>
            <w:r>
              <w:t>Ficha pública del retailer (julio 2026)</w:t>
            </w:r>
          </w:p>
        </w:tc>
      </w:tr>
    </w:tbl>
    <w:p/>
    <w:p>
      <w:r>
        <w:rPr>
          <w:b/>
        </w:rPr>
        <w:t>Composición declarada (texto literal de la ficha):</w:t>
      </w:r>
    </w:p>
    <w:p>
      <w:pPr>
        <w:pStyle w:val="IntenseQuote"/>
        <w:jc w:val="left"/>
      </w:pPr>
      <w:r>
        <w:t>Pasta de cacao, manteca de cacao, panela y arándanos azules deshidratados.</w:t>
      </w:r>
    </w:p>
    <w:p>
      <w:r>
        <w:rPr>
          <w:b/>
        </w:rPr>
        <w:t>Qué demuestra:</w:t>
      </w:r>
      <w:r>
        <w:t xml:space="preserve"> más allá del precio, el CITE puede ver </w:t>
      </w:r>
      <w:r>
        <w:rPr>
          <w:b/>
        </w:rPr>
        <w:t>cómo está formulado</w:t>
      </w:r>
      <w:r>
        <w:t xml:space="preserve"> un competidor (72% cacao, endulzante panela, arándanos deshidratados) y orientar a una mipyme sobre diferenciación — por ejemplo, mayor % de cacao, otro endulzante o formato distinto.</w:t>
      </w:r>
    </w:p>
    <w:p>
      <w:pPr>
        <w:pStyle w:val="IntenseQuote"/>
        <w:jc w:val="left"/>
      </w:pPr>
      <w:r>
        <w:t>**Nota:** cuando la ficha del retailer no publica ingredientes, el sistema lo indica explícitamente. No se inventan composiciones.</w:t>
      </w:r>
    </w:p>
    <w:p/>
    <w:p>
      <w:r>
        <w:rPr>
          <w:i/>
        </w:rPr>
        <w:t>Las tres pruebas pueden reproducirse en reunión con otro producto del portafolio del CITE (cacao, uva, deshidratados).</w:t>
      </w:r>
    </w:p>
    <w:p/>
    <w:p>
      <w:r>
        <w:rPr>
          <w:i/>
        </w:rPr>
        <w:t>Propuesta ejecutiva confidencial — Ricardo Cuba Alván · Founder, CLI Market</w:t>
      </w:r>
    </w:p>
    <w:p>
      <w:r>
        <w:rPr>
          <w:i/>
        </w:rPr>
        <w:t>CITEagroindustrial Chavimochic — ITP Red CITE — Julio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