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Ingeniería del conocimiento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Memoria Práctica 1</w:t>
      </w:r>
    </w:p>
    <w:p>
      <w:pPr>
        <w:pStyle w:val="Normal"/>
        <w:jc w:val="center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El objetivo de esta memoria es detallar las particularidades de la práctica implementada de forma clara y concisa.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Detalles generales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Solo se ha implementado la funcionalidad básica de la práctica. Es posible, dado un tablero determinado, indicar una casilla de inicio, una casilla de destino, y varios bloques los cuales no podrán ser traspasados en la ruta final que lleve desde el inicio hasta el destino.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El correcto funcionamiento de la práctica sólo se garantiza si se indica exactamente una posición de inicio, una posición de destino y ninguno o varios bloques intraspasables. En caso de que estas premisas no se cumplan, no se garantiza el correcto funcionamiento de la práctica.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La práctica carece de interfaz gráfico, la interacción se resume a ficheros de texto, tanto de entrada como de salida. E</w:t>
      </w:r>
      <w:r>
        <w:rPr>
          <w:b w:val="false"/>
          <w:bCs w:val="false"/>
          <w:i w:val="false"/>
          <w:iCs w:val="false"/>
          <w:sz w:val="24"/>
          <w:szCs w:val="24"/>
        </w:rPr>
        <w:t>l fichero de entrada tiene que estar situado en la misma ruta en la que se encuentra el ejecutable de  la práctica y debe llamarse exactamente “board.txt” para que sea detectado por el ejecutable. El fichero de salida que muestra el camino solución se generará en un fichero llamado “solu</w:t>
      </w:r>
      <w:r>
        <w:rPr>
          <w:b w:val="false"/>
          <w:bCs w:val="false"/>
          <w:i w:val="false"/>
          <w:iCs w:val="false"/>
          <w:sz w:val="24"/>
          <w:szCs w:val="24"/>
        </w:rPr>
        <w:t>c</w:t>
      </w:r>
      <w:r>
        <w:rPr>
          <w:b w:val="false"/>
          <w:bCs w:val="false"/>
          <w:i w:val="false"/>
          <w:iCs w:val="false"/>
          <w:sz w:val="24"/>
          <w:szCs w:val="24"/>
        </w:rPr>
        <w:t>ion.txt” que se generará también en la misma ruta en la que se encuentre el ejecutable.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b w:val="false"/>
          <w:bCs w:val="false"/>
          <w:i w:val="false"/>
          <w:iCs w:val="false"/>
          <w:sz w:val="24"/>
          <w:szCs w:val="24"/>
        </w:rPr>
        <w:t>l tablero que se reciba como fichero de entrada, tiene que tener que ser cuadrado, es decir, de longitud NxN pudiendo tomar N como máximo el valor 50. Este valor es el que tiene por defecto la práctica, aunque puede ser facilmente ampliable si es preciso.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>Detalles de implementación</w:t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FreeSans"/>
      <w:color w:val="auto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1</Pages>
  <Words>255</Words>
  <Characters>1269</Characters>
  <CharactersWithSpaces>1514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2017-03-20T19:36:09Z</dcterms:created>
  <dc:creator/>
  <dc:description/>
  <dc:language>es-ES</dc:language>
  <cp:lastModifiedBy/>
  <dcterms:modified xsi:type="dcterms:W3CDTF">2017-03-20T21:23:27Z</dcterms:modified>
  <cp:revision>1</cp:revision>
  <dc:subject/>
  <dc:title/>
</cp:coreProperties>
</file>