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yearOfRegistration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gender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ageBroad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majorityStatusAtExploit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traffickMonths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citizenship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CountryOfExploitation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meansOfControlDebtBondage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meansOfControlTakesEarnings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meansOfControlThreats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meansOfControlPsychologicalAbuse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meansOfControlPhysicalAbuse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meansOfControlSexualAbuse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meansOfControlFalsePromises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meansOfControlPsychoactiveSubstances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meansOfControlRestrictsMovement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meansOfControlRestrictsMedicalCare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meansOfControlExcessiveWorkingHours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meansOfControlThreatOfLawEnforce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meansOfControlWithholdsNecessities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meansOfControlWithholdsDocuments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meansOfControlOther</w:t>
        <w:tab/>
        <w:t xml:space="preserve">isForcedLabour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isSexualExploit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isOtherExploit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typeOfLabourAgriculture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typeOfLabourConstruction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typeOfLabourDomesticWork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typeOfLabourHospitality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typeOfLabourOther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typeOfSexProstitution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typeOfSexPornography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typeOfSexOther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recruiterRelationIntimatePartner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recruiterRelationFriend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recruiterRelationFamily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recruiterRelationOther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