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供应商结算明细</w:t>
      </w:r>
    </w:p>
    <w:p>
      <w:r>
        <w:t>本文档用于自测：表格里的内容必须同样能被检索并引用到。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采购项目</w:t>
            </w:r>
          </w:p>
        </w:tc>
        <w:tc>
          <w:tcPr>
            <w:tcW w:type="dxa" w:w="2160"/>
          </w:tcPr>
          <w:p>
            <w:r>
              <w:t>金额（万元）</w:t>
            </w:r>
          </w:p>
        </w:tc>
        <w:tc>
          <w:tcPr>
            <w:tcW w:type="dxa" w:w="2160"/>
          </w:tcPr>
          <w:p>
            <w:r>
              <w:t>交付日期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服务器采购</w:t>
            </w:r>
          </w:p>
        </w:tc>
        <w:tc>
          <w:tcPr>
            <w:tcW w:type="dxa" w:w="2160"/>
          </w:tcPr>
          <w:p>
            <w:r>
              <w:t>128.5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张伟</w:t>
            </w:r>
          </w:p>
        </w:tc>
      </w:tr>
      <w:tr>
        <w:tc>
          <w:tcPr>
            <w:tcW w:type="dxa" w:w="2160"/>
          </w:tcPr>
          <w:p>
            <w:r>
              <w:t>安全加固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李娜</w:t>
            </w:r>
          </w:p>
        </w:tc>
      </w:tr>
      <w:tr>
        <w:tc>
          <w:tcPr>
            <w:tcW w:type="dxa" w:w="2160"/>
          </w:tcPr>
          <w:p>
            <w:r>
              <w:t>培训服务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王强</w:t>
            </w:r>
          </w:p>
        </w:tc>
      </w:tr>
    </w:tbl>
    <w:p>
      <w:r>
        <w:t>三项合计 188.5 万元，已全部验收完成。</w:t>
      </w:r>
    </w:p>
    <w:p>
      <w:r>
        <w:t>本次验收由王工总负责，整体质保期为 24 个月，自验收通过之日算起。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