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21123426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565FA2" w14:textId="77777777" w:rsidR="002923D3" w:rsidRDefault="002923D3" w:rsidP="002923D3">
          <w:pPr>
            <w:pStyle w:val="Inhaltsverzeichnisberschrift"/>
          </w:pPr>
          <w:proofErr w:type="spellStart"/>
          <w:r w:rsidRPr="002923D3">
            <w:t>Inhaltsverzeichnis</w:t>
          </w:r>
          <w:proofErr w:type="spellEnd"/>
        </w:p>
        <w:p w14:paraId="6E7BA75B" w14:textId="50D8560B" w:rsidR="003F705A" w:rsidRDefault="002923D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9277" w:history="1">
            <w:r w:rsidR="003F705A" w:rsidRPr="004F1E86">
              <w:rPr>
                <w:rStyle w:val="Hyperlink"/>
                <w:noProof/>
              </w:rPr>
              <w:t>Gruppenmitglieder: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_Toc43909277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1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18D04353" w14:textId="7184EDD5" w:rsidR="003F705A" w:rsidRDefault="00B1620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78" w:history="1">
            <w:r w:rsidR="003F705A" w:rsidRPr="004F1E86">
              <w:rPr>
                <w:rStyle w:val="Hyperlink"/>
                <w:noProof/>
              </w:rPr>
              <w:t>Protokoll: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_Toc43909278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2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08B384F9" w14:textId="3DA7AEB3" w:rsidR="003F705A" w:rsidRDefault="00B162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79" w:history="1">
            <w:r w:rsidR="003F705A" w:rsidRPr="004F1E86">
              <w:rPr>
                <w:rStyle w:val="Hyperlink"/>
                <w:noProof/>
              </w:rPr>
              <w:t>Aufgabe 9: Entwurf eines Zustandsreglers zur Stabilisierung der oberen Ruhelage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_Toc43909279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2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6A00F250" w14:textId="6245CFEE" w:rsidR="003F705A" w:rsidRDefault="00B162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0" w:history="1">
            <w:r w:rsidR="003F705A" w:rsidRPr="004F1E86">
              <w:rPr>
                <w:rStyle w:val="Hyperlink"/>
                <w:noProof/>
              </w:rPr>
              <w:t>Aufgabe 10: Diskretisierung des Zustandsraummodells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_Toc43909280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3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415CC732" w14:textId="56C70A8B" w:rsidR="003F705A" w:rsidRDefault="00B162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1" w:history="1">
            <w:r w:rsidR="003F705A" w:rsidRPr="004F1E86">
              <w:rPr>
                <w:rStyle w:val="Hyperlink"/>
                <w:noProof/>
              </w:rPr>
              <w:t>Aufgabe 11: Entwurf diskreter Zustandsregler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_Toc43909281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4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1F52A4BB" w14:textId="02E0CD40" w:rsidR="003F705A" w:rsidRDefault="00B162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2" w:history="1">
            <w:r w:rsidR="003F705A" w:rsidRPr="004F1E86">
              <w:rPr>
                <w:rStyle w:val="Hyperlink"/>
                <w:noProof/>
              </w:rPr>
              <w:t>Aufgabe 12: Entwurf Sliding Mode Regler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_Toc43909282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5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40864C10" w14:textId="6FFD5263" w:rsidR="003F705A" w:rsidRDefault="00B1620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909283" w:history="1">
            <w:r w:rsidR="003F705A" w:rsidRPr="004F1E86">
              <w:rPr>
                <w:rStyle w:val="Hyperlink"/>
                <w:noProof/>
              </w:rPr>
              <w:t>Aufgabe 13: Vergleich der entworfenen Regelungen</w:t>
            </w:r>
            <w:r w:rsidR="003F705A">
              <w:rPr>
                <w:noProof/>
                <w:webHidden/>
              </w:rPr>
              <w:tab/>
            </w:r>
            <w:r w:rsidR="003F705A">
              <w:rPr>
                <w:noProof/>
                <w:webHidden/>
              </w:rPr>
              <w:fldChar w:fldCharType="begin"/>
            </w:r>
            <w:r w:rsidR="003F705A">
              <w:rPr>
                <w:noProof/>
                <w:webHidden/>
              </w:rPr>
              <w:instrText xml:space="preserve"> PAGEREF _Toc43909283 \h </w:instrText>
            </w:r>
            <w:r w:rsidR="003F705A">
              <w:rPr>
                <w:noProof/>
                <w:webHidden/>
              </w:rPr>
            </w:r>
            <w:r w:rsidR="003F705A">
              <w:rPr>
                <w:noProof/>
                <w:webHidden/>
              </w:rPr>
              <w:fldChar w:fldCharType="separate"/>
            </w:r>
            <w:r w:rsidR="0098359A">
              <w:rPr>
                <w:noProof/>
                <w:webHidden/>
              </w:rPr>
              <w:t>6</w:t>
            </w:r>
            <w:r w:rsidR="003F705A">
              <w:rPr>
                <w:noProof/>
                <w:webHidden/>
              </w:rPr>
              <w:fldChar w:fldCharType="end"/>
            </w:r>
          </w:hyperlink>
        </w:p>
        <w:p w14:paraId="01108627" w14:textId="7B20C924" w:rsidR="002923D3" w:rsidRPr="002923D3" w:rsidRDefault="002923D3" w:rsidP="002923D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1F73BAA" w14:textId="77777777" w:rsidR="002923D3" w:rsidRDefault="002923D3" w:rsidP="002923D3">
      <w:pPr>
        <w:rPr>
          <w:rStyle w:val="berschrift1Zchn"/>
        </w:rPr>
      </w:pPr>
    </w:p>
    <w:p w14:paraId="34B8DD20" w14:textId="77777777" w:rsidR="002923D3" w:rsidRDefault="002923D3" w:rsidP="002923D3">
      <w:pPr>
        <w:rPr>
          <w:rStyle w:val="berschrift1Zchn"/>
        </w:rPr>
      </w:pPr>
    </w:p>
    <w:p w14:paraId="3307D716" w14:textId="77777777" w:rsidR="002923D3" w:rsidRDefault="002923D3" w:rsidP="002923D3">
      <w:pPr>
        <w:rPr>
          <w:rStyle w:val="berschrift1Zchn"/>
        </w:rPr>
      </w:pPr>
    </w:p>
    <w:p w14:paraId="4ED34540" w14:textId="77777777" w:rsidR="002923D3" w:rsidRDefault="002923D3" w:rsidP="002923D3">
      <w:pPr>
        <w:rPr>
          <w:rStyle w:val="berschrift1Zchn"/>
        </w:rPr>
      </w:pPr>
    </w:p>
    <w:p w14:paraId="1A14956C" w14:textId="77777777" w:rsidR="002923D3" w:rsidRDefault="002923D3" w:rsidP="002923D3">
      <w:bookmarkStart w:id="0" w:name="_Toc43909277"/>
      <w:r w:rsidRPr="002923D3">
        <w:rPr>
          <w:rStyle w:val="berschrift1Zchn"/>
        </w:rPr>
        <w:t>Gruppenmitglieder:</w:t>
      </w:r>
      <w:bookmarkEnd w:id="0"/>
      <w:r>
        <w:br/>
        <w:t>Florian Eichhorn</w:t>
      </w:r>
      <w:r>
        <w:br/>
      </w:r>
      <w:proofErr w:type="spellStart"/>
      <w:r>
        <w:t>Danial</w:t>
      </w:r>
      <w:proofErr w:type="spellEnd"/>
      <w:r>
        <w:t xml:space="preserve"> </w:t>
      </w:r>
      <w:proofErr w:type="spellStart"/>
      <w:r>
        <w:t>Hezarkhani</w:t>
      </w:r>
      <w:proofErr w:type="spellEnd"/>
      <w:r>
        <w:br/>
      </w:r>
      <w:proofErr w:type="spellStart"/>
      <w:r>
        <w:t>Kholoud</w:t>
      </w:r>
      <w:proofErr w:type="spellEnd"/>
      <w:r>
        <w:t xml:space="preserve"> </w:t>
      </w:r>
      <w:proofErr w:type="spellStart"/>
      <w:r>
        <w:t>Ghlissi</w:t>
      </w:r>
      <w:proofErr w:type="spellEnd"/>
      <w:r>
        <w:br/>
        <w:t xml:space="preserve">Hossein Omid </w:t>
      </w:r>
      <w:proofErr w:type="spellStart"/>
      <w:r>
        <w:t>Beiki</w:t>
      </w:r>
      <w:proofErr w:type="spellEnd"/>
    </w:p>
    <w:p w14:paraId="22B51CAA" w14:textId="77777777" w:rsidR="002923D3" w:rsidRDefault="002923D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191963BA" w14:textId="77777777" w:rsidR="00EE2CAF" w:rsidRDefault="002923D3" w:rsidP="002923D3">
      <w:pPr>
        <w:pStyle w:val="berschrift1"/>
      </w:pPr>
      <w:bookmarkStart w:id="1" w:name="_Toc43909278"/>
      <w:r>
        <w:lastRenderedPageBreak/>
        <w:t>Protokoll:</w:t>
      </w:r>
      <w:bookmarkEnd w:id="1"/>
    </w:p>
    <w:p w14:paraId="17049B4C" w14:textId="26C66723" w:rsidR="00675A97" w:rsidRPr="00675A97" w:rsidRDefault="00EE2CAF" w:rsidP="00675A97">
      <w:pPr>
        <w:pStyle w:val="berschrift2"/>
      </w:pPr>
      <w:bookmarkStart w:id="2" w:name="_Toc43909279"/>
      <w:r>
        <w:t>Aufgabe</w:t>
      </w:r>
      <w:r w:rsidR="00A160E2">
        <w:t xml:space="preserve"> </w:t>
      </w:r>
      <w:r w:rsidR="00A5327C">
        <w:t>9</w:t>
      </w:r>
      <w:r>
        <w:t>:</w:t>
      </w:r>
      <w:r w:rsidR="00EC49C6">
        <w:t xml:space="preserve"> Entwurf eines Zustandsreglers zur Stabilisierung der oberen Ruhelage</w:t>
      </w:r>
      <w:bookmarkEnd w:id="2"/>
    </w:p>
    <w:p w14:paraId="3F93711A" w14:textId="0187FE22" w:rsidR="004A6D1C" w:rsidRDefault="00405EBC" w:rsidP="00A5327C">
      <w:r>
        <w:t>Berech</w:t>
      </w:r>
      <w:r w:rsidR="008A5CCD">
        <w:t>n</w:t>
      </w:r>
      <w:r>
        <w:t xml:space="preserve">ung von K mit Polvorgabe </w:t>
      </w:r>
      <w:r w:rsidR="004A6D1C">
        <w:t>siehe Aufgabe_9.m</w:t>
      </w:r>
    </w:p>
    <w:p w14:paraId="375B19C1" w14:textId="5C4393D8" w:rsidR="00405EBC" w:rsidRDefault="00405EBC" w:rsidP="00A5327C">
      <w:r>
        <w:t xml:space="preserve">für </w:t>
      </w:r>
      <w:r w:rsidR="009F0E93">
        <w:t xml:space="preserve">die </w:t>
      </w:r>
      <w:r>
        <w:t xml:space="preserve">gewählte Pole: </w:t>
      </w:r>
    </w:p>
    <w:p w14:paraId="278BA65A" w14:textId="4E787819" w:rsidR="009F0E93" w:rsidRPr="009F0E93" w:rsidRDefault="009F0E93" w:rsidP="00A532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-2</m:t>
          </m:r>
        </m:oMath>
      </m:oMathPara>
    </w:p>
    <w:p w14:paraId="0E7324C7" w14:textId="7DB8EB19" w:rsidR="009F0E93" w:rsidRDefault="009F0E93" w:rsidP="009F0E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9A66A45" w14:textId="1C9B33D4" w:rsidR="009F0E93" w:rsidRDefault="009F0E93" w:rsidP="009F0E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-20-6,5i</m:t>
          </m:r>
        </m:oMath>
      </m:oMathPara>
    </w:p>
    <w:p w14:paraId="4D25DE45" w14:textId="1FB7AFF9" w:rsidR="009F0E93" w:rsidRDefault="009F0E93" w:rsidP="009F0E9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-20+6,5i</m:t>
          </m:r>
        </m:oMath>
      </m:oMathPara>
    </w:p>
    <w:p w14:paraId="2C2B2690" w14:textId="77777777" w:rsidR="009F0E93" w:rsidRDefault="009F0E93" w:rsidP="00A5327C"/>
    <w:p w14:paraId="63C54199" w14:textId="7608D628" w:rsidR="00405EBC" w:rsidRDefault="00405EBC" w:rsidP="00A5327C">
      <w:r>
        <w:t xml:space="preserve">folgt für K: </w:t>
      </w:r>
    </w:p>
    <w:p w14:paraId="4C0CB7CA" w14:textId="5832860A" w:rsidR="00405EBC" w:rsidRPr="00C5325E" w:rsidRDefault="00405EBC" w:rsidP="00A532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-0,1774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-1,2889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-1,4313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-0,1056</m:t>
                    </m:r>
                  </m:e>
                </m:mr>
              </m:m>
            </m:e>
          </m:d>
        </m:oMath>
      </m:oMathPara>
    </w:p>
    <w:p w14:paraId="6951DC1B" w14:textId="01078132" w:rsidR="00C5325E" w:rsidRDefault="00C5325E" w:rsidP="00A5327C">
      <w:pPr>
        <w:rPr>
          <w:rFonts w:eastAsiaTheme="minorEastAsia"/>
        </w:rPr>
      </w:pPr>
      <w:r>
        <w:rPr>
          <w:rFonts w:eastAsiaTheme="minorEastAsia"/>
        </w:rPr>
        <w:t xml:space="preserve">zugehörige Verläufe der Zustandsgrößen </w:t>
      </w:r>
      <m:oMath>
        <m:r>
          <w:rPr>
            <w:rFonts w:ascii="Cambria Math" w:hAnsi="Cambria Math"/>
          </w:rPr>
          <m:t xml:space="preserve">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</m:oMath>
      <w:r w:rsidR="00557B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über der Zeit: </w:t>
      </w:r>
    </w:p>
    <w:p w14:paraId="17F3FB9C" w14:textId="187A6D7A" w:rsidR="00557B78" w:rsidRDefault="00557B78" w:rsidP="00A5327C">
      <w:pPr>
        <w:rPr>
          <w:rFonts w:eastAsiaTheme="minorEastAsia"/>
        </w:rPr>
      </w:pPr>
      <w:r>
        <w:rPr>
          <w:rFonts w:eastAsiaTheme="minorEastAsia"/>
        </w:rPr>
        <w:t>x: gelber Verlauf</w:t>
      </w:r>
    </w:p>
    <w:p w14:paraId="2BC6AFC6" w14:textId="2A9258B5" w:rsidR="00557B78" w:rsidRDefault="00557B78" w:rsidP="00A5327C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: </w:t>
      </w:r>
      <w:r w:rsidR="00763E0E">
        <w:rPr>
          <w:rFonts w:eastAsiaTheme="minorEastAsia"/>
        </w:rPr>
        <w:t xml:space="preserve">lila </w:t>
      </w:r>
      <w:r>
        <w:rPr>
          <w:rFonts w:eastAsiaTheme="minorEastAsia"/>
        </w:rPr>
        <w:t>Verlauf</w:t>
      </w:r>
    </w:p>
    <w:p w14:paraId="7DF465E3" w14:textId="203AD183" w:rsidR="00557B78" w:rsidRDefault="00557B78" w:rsidP="00A5327C">
      <w:pPr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</m:oMath>
      <w:r>
        <w:rPr>
          <w:rFonts w:eastAsiaTheme="minorEastAsia"/>
        </w:rPr>
        <w:t xml:space="preserve">: </w:t>
      </w:r>
      <w:r w:rsidR="00763E0E">
        <w:rPr>
          <w:rFonts w:eastAsiaTheme="minorEastAsia"/>
        </w:rPr>
        <w:t xml:space="preserve">türkiser </w:t>
      </w:r>
      <w:r>
        <w:rPr>
          <w:rFonts w:eastAsiaTheme="minorEastAsia"/>
        </w:rPr>
        <w:t>Verlauf</w:t>
      </w:r>
    </w:p>
    <w:p w14:paraId="17DF7F7F" w14:textId="3380AC4F" w:rsidR="00557B78" w:rsidRDefault="00557B78" w:rsidP="00A5327C">
      <w:p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</m:oMath>
      <w:r>
        <w:rPr>
          <w:rFonts w:eastAsiaTheme="minorEastAsia"/>
        </w:rPr>
        <w:t xml:space="preserve">: </w:t>
      </w:r>
      <w:r w:rsidR="00763E0E">
        <w:rPr>
          <w:rFonts w:eastAsiaTheme="minorEastAsia"/>
        </w:rPr>
        <w:t xml:space="preserve">roter </w:t>
      </w:r>
      <w:r>
        <w:rPr>
          <w:rFonts w:eastAsiaTheme="minorEastAsia"/>
        </w:rPr>
        <w:t>Verlauf</w:t>
      </w:r>
    </w:p>
    <w:p w14:paraId="36AC0534" w14:textId="2F70C09D" w:rsidR="00C5325E" w:rsidRDefault="00557B78" w:rsidP="00A5327C">
      <w:pPr>
        <w:rPr>
          <w:rFonts w:eastAsiaTheme="minorEastAsia"/>
        </w:rPr>
      </w:pPr>
      <w:r>
        <w:rPr>
          <w:rFonts w:eastAsiaTheme="minorEastAsia"/>
        </w:rPr>
        <w:t>Bild des korrekten Zustandsreglers</w:t>
      </w:r>
      <w:r w:rsidR="00013929">
        <w:rPr>
          <w:rFonts w:eastAsiaTheme="minorEastAsia"/>
        </w:rPr>
        <w:t>/geeignete Polvorgabe</w:t>
      </w:r>
      <w:r>
        <w:rPr>
          <w:rFonts w:eastAsiaTheme="minorEastAsia"/>
        </w:rPr>
        <w:t xml:space="preserve"> einfügen. </w:t>
      </w:r>
    </w:p>
    <w:p w14:paraId="513784AB" w14:textId="40BC8CB6" w:rsidR="009F0E93" w:rsidRDefault="009F0E93" w:rsidP="00A5327C">
      <w:r>
        <w:t>Vorgehen</w:t>
      </w:r>
      <w:r w:rsidR="00013929">
        <w:t xml:space="preserve"> Polvorgabe geeignet/nicht geeignet</w:t>
      </w:r>
      <w:r>
        <w:t>:</w:t>
      </w:r>
    </w:p>
    <w:p w14:paraId="7FA2F24F" w14:textId="3F3569A5" w:rsidR="009F0E93" w:rsidRDefault="009E613D" w:rsidP="009F0E93">
      <w:pPr>
        <w:pStyle w:val="Listenabsatz"/>
        <w:numPr>
          <w:ilvl w:val="0"/>
          <w:numId w:val="1"/>
        </w:numPr>
      </w:pPr>
      <w:r>
        <w:t>Wahl der Polvorgabe</w:t>
      </w:r>
      <w:r w:rsidR="009F0E93">
        <w:t xml:space="preserve"> durch Testen mit dem </w:t>
      </w:r>
      <w:proofErr w:type="spellStart"/>
      <w:r w:rsidR="009F0E93">
        <w:t>Simulinkmodell</w:t>
      </w:r>
      <w:proofErr w:type="spellEnd"/>
      <w:r w:rsidR="009F0E93">
        <w:t xml:space="preserve"> aus Aufgabe 5: verschiedene Pole wählen und mit dem </w:t>
      </w:r>
      <w:proofErr w:type="spellStart"/>
      <w:r w:rsidR="009F0E93">
        <w:t>Simulinkmodell</w:t>
      </w:r>
      <w:proofErr w:type="spellEnd"/>
      <w:r w:rsidR="009F0E93">
        <w:t xml:space="preserve"> kontrollieren, ob die Begrenzungen der Anlage erreicht werden (neue Pole wählen) oder sich der Wagen im gewünschten Bereich bewegt und das System ein stabiles Verhalten aufweist. </w:t>
      </w:r>
    </w:p>
    <w:p w14:paraId="11F51C67" w14:textId="4FC60D37" w:rsidR="00405EBC" w:rsidRDefault="009E613D" w:rsidP="00A5327C">
      <w:pPr>
        <w:rPr>
          <w:rFonts w:eastAsiaTheme="minorEastAsia"/>
        </w:rPr>
      </w:pPr>
      <w:r>
        <w:t xml:space="preserve"> Begrenzungen der Anlage: </w:t>
      </w:r>
      <m:oMath>
        <m:r>
          <w:rPr>
            <w:rFonts w:ascii="Cambria Math" w:hAnsi="Cambria Math"/>
          </w:rPr>
          <m:t xml:space="preserve">-0,25&lt;x&lt;0,25 </m:t>
        </m:r>
      </m:oMath>
      <w:r w:rsidR="00405EBC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 xml:space="preserve">-0,73&lt;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&lt;0,73</m:t>
        </m:r>
      </m:oMath>
      <w:r w:rsidR="009F0E93">
        <w:rPr>
          <w:rFonts w:eastAsiaTheme="minorEastAsia"/>
        </w:rPr>
        <w:t xml:space="preserve">. </w:t>
      </w:r>
    </w:p>
    <w:p w14:paraId="1EC66C12" w14:textId="617991DA" w:rsidR="002F215E" w:rsidRDefault="002F215E" w:rsidP="002F215E">
      <w:r>
        <w:rPr>
          <w:rFonts w:eastAsiaTheme="minorEastAsia"/>
        </w:rPr>
        <w:t>Zum Vergleich: Bild falscher Zustandsregler</w:t>
      </w:r>
      <w:r w:rsidR="00013929">
        <w:rPr>
          <w:rFonts w:eastAsiaTheme="minorEastAsia"/>
        </w:rPr>
        <w:t xml:space="preserve">/nicht geeignete Polvorgabe: </w:t>
      </w:r>
    </w:p>
    <w:p w14:paraId="7BF5C654" w14:textId="77777777" w:rsidR="002F215E" w:rsidRPr="009F0E93" w:rsidRDefault="002F215E" w:rsidP="00A5327C"/>
    <w:p w14:paraId="375D84FF" w14:textId="5E0C4047" w:rsidR="008472D5" w:rsidRPr="009E613D" w:rsidRDefault="00A5327C" w:rsidP="00A5327C">
      <w:r>
        <w:br w:type="page"/>
      </w:r>
    </w:p>
    <w:p w14:paraId="4173AB1C" w14:textId="53E03E7F" w:rsidR="00A5327C" w:rsidRDefault="00081150" w:rsidP="00081150">
      <w:pPr>
        <w:pStyle w:val="berschrift2"/>
      </w:pPr>
      <w:bookmarkStart w:id="3" w:name="_Toc43909280"/>
      <w:r>
        <w:lastRenderedPageBreak/>
        <w:t xml:space="preserve">Aufgabe </w:t>
      </w:r>
      <w:r w:rsidR="00A5327C">
        <w:t>10</w:t>
      </w:r>
      <w:r>
        <w:t>:</w:t>
      </w:r>
      <w:r w:rsidR="00EC49C6">
        <w:t xml:space="preserve"> </w:t>
      </w:r>
      <w:proofErr w:type="spellStart"/>
      <w:r w:rsidR="00EC49C6">
        <w:t>Diskretisierung</w:t>
      </w:r>
      <w:proofErr w:type="spellEnd"/>
      <w:r w:rsidR="00EC49C6">
        <w:t xml:space="preserve"> des Zustandsraummodells</w:t>
      </w:r>
      <w:bookmarkEnd w:id="3"/>
      <w:r w:rsidR="00EC49C6">
        <w:t xml:space="preserve"> </w:t>
      </w:r>
    </w:p>
    <w:p w14:paraId="727FFCF1" w14:textId="4A986AF5" w:rsidR="00923186" w:rsidRDefault="00923186" w:rsidP="00A5327C">
      <w:r>
        <w:t>siehe Aufgabe_10.m und Aufgabe_10.mdl</w:t>
      </w:r>
    </w:p>
    <w:p w14:paraId="78FF2066" w14:textId="075F614F" w:rsidR="00923186" w:rsidRDefault="00923186" w:rsidP="00A5327C">
      <w:r>
        <w:t>Änderung des resultierenden zeitdiskreten Modells, wenn die Totzeit am Systemeingang berücksichtigt wird:</w:t>
      </w:r>
    </w:p>
    <w:p w14:paraId="7124C154" w14:textId="2B7CED81" w:rsidR="00905097" w:rsidRPr="00923186" w:rsidRDefault="00905097" w:rsidP="00A5327C">
      <w:r>
        <w:t xml:space="preserve">zusätzliche Totzeit: halbe Abtastzeit. </w:t>
      </w:r>
    </w:p>
    <w:p w14:paraId="1D1ED375" w14:textId="1905E849" w:rsidR="00A5327C" w:rsidRDefault="00A5327C" w:rsidP="00A5327C">
      <w:pPr>
        <w:pStyle w:val="berschrift2"/>
      </w:pPr>
      <w:bookmarkStart w:id="4" w:name="_Toc43909281"/>
      <w:r>
        <w:t>Aufgabe 11:</w:t>
      </w:r>
      <w:r w:rsidR="00EC49C6">
        <w:t xml:space="preserve"> Entwurf diskreter Zustandsregler</w:t>
      </w:r>
      <w:bookmarkEnd w:id="4"/>
    </w:p>
    <w:p w14:paraId="4D0C129C" w14:textId="2DB32045" w:rsidR="00923186" w:rsidRDefault="00923186" w:rsidP="00923186">
      <w:r>
        <w:t>siehe Aufgabe_11-mdl und Aufgabe_11</w:t>
      </w:r>
      <w:r w:rsidR="003D0A3C">
        <w:t xml:space="preserve">. </w:t>
      </w:r>
    </w:p>
    <w:p w14:paraId="0FE18AD8" w14:textId="0EBD7B5F" w:rsidR="003D0A3C" w:rsidRDefault="003D0A3C" w:rsidP="004F6CF4">
      <w:pPr>
        <w:tabs>
          <w:tab w:val="left" w:pos="4692"/>
        </w:tabs>
      </w:pPr>
      <w:r>
        <w:t xml:space="preserve">Beachten der realen Begrenzungen der Anlage: </w:t>
      </w:r>
      <w:r w:rsidR="004F6CF4">
        <w:tab/>
      </w:r>
    </w:p>
    <w:p w14:paraId="1632AEBA" w14:textId="0849893E" w:rsidR="00B14165" w:rsidRDefault="00B14165" w:rsidP="004F6CF4">
      <w:pPr>
        <w:tabs>
          <w:tab w:val="left" w:pos="4692"/>
        </w:tabs>
      </w:pPr>
      <w:r>
        <w:t>LQR-</w:t>
      </w:r>
      <w:proofErr w:type="spellStart"/>
      <w:r>
        <w:t>Reglerauslegung</w:t>
      </w:r>
      <w:proofErr w:type="spellEnd"/>
      <w:r>
        <w:t xml:space="preserve"> (</w:t>
      </w:r>
      <w:proofErr w:type="spellStart"/>
      <w:r>
        <w:t>Riccati</w:t>
      </w:r>
      <w:proofErr w:type="spellEnd"/>
      <w:r>
        <w:t>-Entwurf)</w:t>
      </w:r>
    </w:p>
    <w:p w14:paraId="0822BC8F" w14:textId="615AF926" w:rsidR="003751E8" w:rsidRPr="003751E8" w:rsidRDefault="003751E8" w:rsidP="004F6CF4">
      <w:pPr>
        <w:tabs>
          <w:tab w:val="left" w:pos="4692"/>
        </w:tabs>
      </w:pPr>
      <w:r>
        <w:t xml:space="preserve">Abtastzeit </w:t>
      </w:r>
      <w:proofErr w:type="spellStart"/>
      <w:r>
        <w:t>T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 xml:space="preserve"> </w:t>
      </w:r>
      <w:r>
        <w:t xml:space="preserve"> = 0,005</w:t>
      </w:r>
    </w:p>
    <w:p w14:paraId="462D994D" w14:textId="027B732D" w:rsidR="00B14165" w:rsidRDefault="00B14165" w:rsidP="004F6CF4">
      <w:pPr>
        <w:tabs>
          <w:tab w:val="left" w:pos="4692"/>
        </w:tabs>
      </w:pPr>
      <w:r>
        <w:t xml:space="preserve">Wahl der Gewichte Q und R durch ausprobieren: </w:t>
      </w:r>
    </w:p>
    <w:p w14:paraId="54FE37EC" w14:textId="35B351F2" w:rsidR="00B14165" w:rsidRPr="00B50DA5" w:rsidRDefault="00B14165" w:rsidP="004F6CF4">
      <w:pPr>
        <w:tabs>
          <w:tab w:val="left" w:pos="469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0,1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0,1</m:t>
                </m:r>
              </m:e>
            </m:mr>
          </m:m>
        </m:oMath>
      </m:oMathPara>
    </w:p>
    <w:p w14:paraId="3B5B72A0" w14:textId="08D08213" w:rsidR="00B50DA5" w:rsidRDefault="00705D2D" w:rsidP="004F6CF4">
      <w:pPr>
        <w:tabs>
          <w:tab w:val="left" w:pos="4692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R=100</m:t>
        </m:r>
      </m:oMath>
    </w:p>
    <w:p w14:paraId="4EDC3D73" w14:textId="62A606FA" w:rsidR="00B50DA5" w:rsidRPr="00B50DA5" w:rsidRDefault="00B50DA5" w:rsidP="00B50DA5">
      <w:pPr>
        <w:tabs>
          <w:tab w:val="left" w:pos="4692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0,2709</m:t>
                </m:r>
              </m:e>
              <m:e>
                <m:r>
                  <w:rPr>
                    <w:rFonts w:ascii="Cambria Math" w:hAnsi="Cambria Math"/>
                  </w:rPr>
                  <m:t>2,6957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3,4417</m:t>
                </m:r>
              </m:e>
              <m:e>
                <m:r>
                  <w:rPr>
                    <w:rFonts w:ascii="Cambria Math" w:hAnsi="Cambria Math"/>
                  </w:rPr>
                  <m:t>0,2849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2,6957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25,3364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34,9335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2,8912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3,4417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34,9335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49,255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3,9953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0,2849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2,8912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3,9953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,3309</m:t>
                </m:r>
              </m:e>
            </m:mr>
          </m:m>
        </m:oMath>
      </m:oMathPara>
    </w:p>
    <w:p w14:paraId="5BF48697" w14:textId="219702ED" w:rsidR="00B50DA5" w:rsidRDefault="00B50DA5" w:rsidP="004F6CF4">
      <w:pPr>
        <w:tabs>
          <w:tab w:val="left" w:pos="4692"/>
        </w:tabs>
      </w:pPr>
    </w:p>
    <w:p w14:paraId="395801C2" w14:textId="50767C54" w:rsidR="003A1664" w:rsidRDefault="003A1664" w:rsidP="004F6CF4">
      <w:pPr>
        <w:tabs>
          <w:tab w:val="left" w:pos="4692"/>
        </w:tabs>
      </w:pPr>
      <w:r>
        <w:t>es folgt für den</w:t>
      </w:r>
      <w:r w:rsidR="009F254B">
        <w:t xml:space="preserve"> diskreten</w:t>
      </w:r>
      <w:r>
        <w:t xml:space="preserve"> Zustandsregler: </w:t>
      </w:r>
    </w:p>
    <w:p w14:paraId="0C6F1D73" w14:textId="737946C8" w:rsidR="004F6CF4" w:rsidRPr="00C5325E" w:rsidRDefault="004F6CF4" w:rsidP="004F6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K=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-0,0955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-1,9807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-2,7690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</m:t>
                    </m:r>
                    <m:r>
                      <w:rPr>
                        <w:rFonts w:ascii="Cambria Math" w:eastAsia="Cambria Math" w:hAnsi="Cambria Math" w:cs="Cambria Math"/>
                      </w:rPr>
                      <m:t>,2304</m:t>
                    </m:r>
                  </m:e>
                </m:mr>
              </m:m>
            </m:e>
          </m:d>
        </m:oMath>
      </m:oMathPara>
    </w:p>
    <w:p w14:paraId="780550DB" w14:textId="77777777" w:rsidR="003D0A3C" w:rsidRPr="00923186" w:rsidRDefault="003D0A3C" w:rsidP="00923186"/>
    <w:p w14:paraId="50BDA8A5" w14:textId="5105DD4A" w:rsidR="00A5327C" w:rsidRPr="00A5327C" w:rsidRDefault="00A5327C" w:rsidP="00A532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421ACAE" w14:textId="3427D7F8" w:rsidR="00A5327C" w:rsidRDefault="00A5327C" w:rsidP="00A5327C">
      <w:pPr>
        <w:pStyle w:val="berschrift2"/>
      </w:pPr>
      <w:bookmarkStart w:id="5" w:name="_Toc43909282"/>
      <w:r>
        <w:lastRenderedPageBreak/>
        <w:t>Aufgabe 12:</w:t>
      </w:r>
      <w:r w:rsidR="00EC49C6">
        <w:t xml:space="preserve"> Entwurf </w:t>
      </w:r>
      <w:proofErr w:type="spellStart"/>
      <w:r w:rsidR="00EC49C6">
        <w:t>Sliding</w:t>
      </w:r>
      <w:proofErr w:type="spellEnd"/>
      <w:r w:rsidR="00EC49C6">
        <w:t xml:space="preserve"> Mode Regler</w:t>
      </w:r>
      <w:bookmarkEnd w:id="5"/>
    </w:p>
    <w:p w14:paraId="1C84B786" w14:textId="13E06012" w:rsidR="00A5327C" w:rsidRPr="00A5327C" w:rsidRDefault="00A5327C" w:rsidP="00A5327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02E5925" w14:textId="687485F3" w:rsidR="00A5327C" w:rsidRPr="00A5327C" w:rsidRDefault="00A5327C" w:rsidP="00A5327C">
      <w:pPr>
        <w:pStyle w:val="berschrift2"/>
      </w:pPr>
      <w:bookmarkStart w:id="6" w:name="_Toc43909283"/>
      <w:r>
        <w:lastRenderedPageBreak/>
        <w:t>Aufgabe 13:</w:t>
      </w:r>
      <w:r w:rsidR="00EC49C6">
        <w:t xml:space="preserve"> Vergleich der entworfenen Regelungen</w:t>
      </w:r>
      <w:bookmarkEnd w:id="6"/>
    </w:p>
    <w:p w14:paraId="2791D68D" w14:textId="04616C78" w:rsidR="00E4659B" w:rsidRDefault="00E4659B" w:rsidP="00E4659B"/>
    <w:p w14:paraId="288AD917" w14:textId="45E6EF9C" w:rsidR="00FC10AE" w:rsidRPr="00E4659B" w:rsidRDefault="00FC10AE" w:rsidP="00E4659B">
      <w:pPr>
        <w:rPr>
          <w:rFonts w:eastAsiaTheme="minorEastAsia"/>
        </w:rPr>
      </w:pPr>
      <w:r>
        <w:t xml:space="preserve">mit den Parametern aus Aufgabe 6 </w:t>
      </w:r>
    </w:p>
    <w:sectPr w:rsidR="00FC10AE" w:rsidRPr="00E4659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06AD1" w14:textId="77777777" w:rsidR="00B1620D" w:rsidRDefault="00B1620D" w:rsidP="00EE2CAF">
      <w:pPr>
        <w:spacing w:after="0" w:line="240" w:lineRule="auto"/>
      </w:pPr>
      <w:r>
        <w:separator/>
      </w:r>
    </w:p>
  </w:endnote>
  <w:endnote w:type="continuationSeparator" w:id="0">
    <w:p w14:paraId="3BBE78DC" w14:textId="77777777" w:rsidR="00B1620D" w:rsidRDefault="00B1620D" w:rsidP="00EE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8674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71AFDE" w14:textId="77777777" w:rsidR="008D5D52" w:rsidRDefault="008D5D52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0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4B4F0" w14:textId="77777777" w:rsidR="008D5D52" w:rsidRDefault="008D5D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E872D" w14:textId="77777777" w:rsidR="00B1620D" w:rsidRDefault="00B1620D" w:rsidP="00EE2CAF">
      <w:pPr>
        <w:spacing w:after="0" w:line="240" w:lineRule="auto"/>
      </w:pPr>
      <w:r>
        <w:separator/>
      </w:r>
    </w:p>
  </w:footnote>
  <w:footnote w:type="continuationSeparator" w:id="0">
    <w:p w14:paraId="29C9278B" w14:textId="77777777" w:rsidR="00B1620D" w:rsidRDefault="00B1620D" w:rsidP="00EE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DC3E4" w14:textId="5D586A8F" w:rsidR="008D5D52" w:rsidRDefault="008D5D52" w:rsidP="00B47C94">
    <w:pPr>
      <w:pStyle w:val="Kopfzeile"/>
      <w:jc w:val="center"/>
    </w:pPr>
    <w:r>
      <w:t>Regelungstechnisches Labor</w:t>
    </w:r>
    <w:r>
      <w:ptab w:relativeTo="margin" w:alignment="center" w:leader="none"/>
    </w:r>
    <w:r>
      <w:t>Gruppe 21</w:t>
    </w:r>
    <w:r>
      <w:ptab w:relativeTo="margin" w:alignment="right" w:leader="none"/>
    </w:r>
    <w:r w:rsidRPr="00EE2CAF">
      <w:t>Versuch</w:t>
    </w:r>
    <w:r w:rsidR="00A160E2">
      <w:t xml:space="preserve"> </w:t>
    </w:r>
    <w:r w:rsidR="00B47C94">
      <w:t xml:space="preserve">6 - </w:t>
    </w:r>
    <w:r w:rsidR="00B47C94" w:rsidRPr="00B47C94">
      <w:t>Inverses</w:t>
    </w:r>
    <w:r w:rsidR="00B47C94">
      <w:t xml:space="preserve"> Pendel </w:t>
    </w:r>
    <w:r w:rsidR="003F705A">
      <w:t>2</w:t>
    </w:r>
  </w:p>
  <w:p w14:paraId="23FCC538" w14:textId="77777777" w:rsidR="003F705A" w:rsidRPr="00EE2CAF" w:rsidRDefault="003F705A" w:rsidP="00B47C94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A5227"/>
    <w:multiLevelType w:val="hybridMultilevel"/>
    <w:tmpl w:val="E918D0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03A"/>
    <w:rsid w:val="00013929"/>
    <w:rsid w:val="00081150"/>
    <w:rsid w:val="000C665E"/>
    <w:rsid w:val="00130031"/>
    <w:rsid w:val="001E6875"/>
    <w:rsid w:val="00256BAA"/>
    <w:rsid w:val="002923D3"/>
    <w:rsid w:val="002F215E"/>
    <w:rsid w:val="00355315"/>
    <w:rsid w:val="003751E8"/>
    <w:rsid w:val="003A1664"/>
    <w:rsid w:val="003D0A3C"/>
    <w:rsid w:val="003F705A"/>
    <w:rsid w:val="00401F4D"/>
    <w:rsid w:val="00405EBC"/>
    <w:rsid w:val="00436429"/>
    <w:rsid w:val="0044330E"/>
    <w:rsid w:val="00463CA0"/>
    <w:rsid w:val="004A6D1C"/>
    <w:rsid w:val="004B3671"/>
    <w:rsid w:val="004F6CF4"/>
    <w:rsid w:val="005001F2"/>
    <w:rsid w:val="005065BF"/>
    <w:rsid w:val="0054403A"/>
    <w:rsid w:val="00557B78"/>
    <w:rsid w:val="00642300"/>
    <w:rsid w:val="00646AD8"/>
    <w:rsid w:val="00675A97"/>
    <w:rsid w:val="00676674"/>
    <w:rsid w:val="006865CC"/>
    <w:rsid w:val="00705D2D"/>
    <w:rsid w:val="00737E15"/>
    <w:rsid w:val="00763E0E"/>
    <w:rsid w:val="0078348F"/>
    <w:rsid w:val="007C30B8"/>
    <w:rsid w:val="007D5F3E"/>
    <w:rsid w:val="008443FA"/>
    <w:rsid w:val="008472D5"/>
    <w:rsid w:val="008A5CCD"/>
    <w:rsid w:val="008D5D52"/>
    <w:rsid w:val="00905097"/>
    <w:rsid w:val="00911505"/>
    <w:rsid w:val="00923186"/>
    <w:rsid w:val="0098359A"/>
    <w:rsid w:val="009B0282"/>
    <w:rsid w:val="009E613D"/>
    <w:rsid w:val="009F0E93"/>
    <w:rsid w:val="009F254B"/>
    <w:rsid w:val="009F4757"/>
    <w:rsid w:val="00A160E2"/>
    <w:rsid w:val="00A5327C"/>
    <w:rsid w:val="00A62325"/>
    <w:rsid w:val="00B14165"/>
    <w:rsid w:val="00B1620D"/>
    <w:rsid w:val="00B243B4"/>
    <w:rsid w:val="00B341DE"/>
    <w:rsid w:val="00B47C94"/>
    <w:rsid w:val="00B50DA5"/>
    <w:rsid w:val="00B821CA"/>
    <w:rsid w:val="00BC3B34"/>
    <w:rsid w:val="00BE71ED"/>
    <w:rsid w:val="00C01329"/>
    <w:rsid w:val="00C05A21"/>
    <w:rsid w:val="00C5325E"/>
    <w:rsid w:val="00D54564"/>
    <w:rsid w:val="00D66563"/>
    <w:rsid w:val="00DD773E"/>
    <w:rsid w:val="00DF70E2"/>
    <w:rsid w:val="00E4659B"/>
    <w:rsid w:val="00E973D9"/>
    <w:rsid w:val="00EC49C6"/>
    <w:rsid w:val="00EE2CAF"/>
    <w:rsid w:val="00EE567E"/>
    <w:rsid w:val="00F20F3E"/>
    <w:rsid w:val="00F350B3"/>
    <w:rsid w:val="00F3649C"/>
    <w:rsid w:val="00F56541"/>
    <w:rsid w:val="00F74A44"/>
    <w:rsid w:val="00F8466F"/>
    <w:rsid w:val="00FC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933BA"/>
  <w15:chartTrackingRefBased/>
  <w15:docId w15:val="{F39DB5FC-BC44-4611-904E-9D84CDEC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2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2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5D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2CAF"/>
  </w:style>
  <w:style w:type="paragraph" w:styleId="Fuzeile">
    <w:name w:val="footer"/>
    <w:basedOn w:val="Standard"/>
    <w:link w:val="FuzeileZchn"/>
    <w:uiPriority w:val="99"/>
    <w:unhideWhenUsed/>
    <w:rsid w:val="00EE2C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2CAF"/>
  </w:style>
  <w:style w:type="paragraph" w:styleId="Titel">
    <w:name w:val="Title"/>
    <w:basedOn w:val="Standard"/>
    <w:next w:val="Standard"/>
    <w:link w:val="TitelZchn"/>
    <w:uiPriority w:val="10"/>
    <w:qFormat/>
    <w:rsid w:val="00EE2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E2C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E2CA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EE2CAF"/>
    <w:rPr>
      <w:i/>
      <w:iCs/>
      <w:color w:val="404040" w:themeColor="text1" w:themeTint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2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92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23D3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2923D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923D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923D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7667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D5D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6865CC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8472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68B32-9744-44AB-92D7-8A7AF0BD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Hezarkhani</dc:creator>
  <cp:keywords/>
  <dc:description/>
  <cp:lastModifiedBy>Florian Eichhorn</cp:lastModifiedBy>
  <cp:revision>64</cp:revision>
  <dcterms:created xsi:type="dcterms:W3CDTF">2020-05-08T19:20:00Z</dcterms:created>
  <dcterms:modified xsi:type="dcterms:W3CDTF">2020-06-30T14:45:00Z</dcterms:modified>
</cp:coreProperties>
</file>