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564F6" w14:textId="77777777" w:rsidR="00CE0CB5" w:rsidRPr="00CE0CB5" w:rsidRDefault="00CE0CB5" w:rsidP="00CE0CB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two web-based interfaces: </w:t>
      </w:r>
      <w:proofErr w:type="spellStart"/>
      <w:r w:rsidRPr="00CE0CB5">
        <w:rPr>
          <w:rFonts w:ascii="PingFang SC" w:eastAsia="PingFang SC" w:hAnsi="PingFang SC" w:cs="Times New Roman" w:hint="eastAsia"/>
          <w:b/>
          <w:bCs/>
          <w:i/>
          <w:iCs/>
          <w:color w:val="FF0000"/>
          <w:kern w:val="0"/>
          <w:sz w:val="27"/>
          <w:szCs w:val="27"/>
        </w:rPr>
        <w:t>userUI</w:t>
      </w:r>
      <w:proofErr w:type="spellEnd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 and </w:t>
      </w:r>
      <w:proofErr w:type="spellStart"/>
      <w:r w:rsidRPr="00CE0CB5">
        <w:rPr>
          <w:rFonts w:ascii="PingFang SC" w:eastAsia="PingFang SC" w:hAnsi="PingFang SC" w:cs="Times New Roman" w:hint="eastAsia"/>
          <w:b/>
          <w:bCs/>
          <w:i/>
          <w:iCs/>
          <w:color w:val="FF0000"/>
          <w:kern w:val="0"/>
          <w:sz w:val="27"/>
          <w:szCs w:val="27"/>
        </w:rPr>
        <w:t>managerUI</w:t>
      </w:r>
      <w:proofErr w:type="spellEnd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.</w:t>
      </w:r>
    </w:p>
    <w:p w14:paraId="53EEF5C7" w14:textId="77777777" w:rsidR="00DE5D42" w:rsidRDefault="00CE0CB5">
      <w:proofErr w:type="spellStart"/>
      <w:r>
        <w:t>UserUI</w:t>
      </w:r>
      <w:proofErr w:type="spellEnd"/>
      <w:r>
        <w:t xml:space="preserve">: </w:t>
      </w:r>
      <w:r>
        <w:t>第一个作业中的</w:t>
      </w:r>
    </w:p>
    <w:p w14:paraId="1157A6EB" w14:textId="77777777" w:rsidR="00CE0CB5" w:rsidRDefault="00CE0CB5"/>
    <w:p w14:paraId="6AAB2DC1" w14:textId="77777777" w:rsidR="00CE0CB5" w:rsidRPr="00CE0CB5" w:rsidRDefault="00CE0CB5" w:rsidP="00CE0CB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CE0CB5">
        <w:rPr>
          <w:rFonts w:ascii="PingFang SC" w:eastAsia="PingFang SC" w:hAnsi="PingFang SC" w:cs="Times New Roman" w:hint="eastAsia"/>
          <w:b/>
          <w:bCs/>
          <w:i/>
          <w:iCs/>
          <w:color w:val="FF0000"/>
          <w:kern w:val="0"/>
          <w:sz w:val="27"/>
          <w:szCs w:val="27"/>
        </w:rPr>
        <w:t>managerUI</w:t>
      </w:r>
      <w:proofErr w:type="spellEnd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 should support the following functionality:</w:t>
      </w:r>
    </w:p>
    <w:p w14:paraId="440741A5" w14:textId="77777777" w:rsidR="00CE0CB5" w:rsidRPr="00CE0CB5" w:rsidRDefault="00CE0CB5" w:rsidP="00CE0C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List workers, and their CPU utilization</w:t>
      </w:r>
    </w:p>
    <w:p w14:paraId="656E2C6F" w14:textId="77777777" w:rsidR="00CE0CB5" w:rsidRPr="00CE0CB5" w:rsidRDefault="00CE0CB5" w:rsidP="00CE0C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Manually growing the worker pool by 1.</w:t>
      </w:r>
    </w:p>
    <w:p w14:paraId="4EAB81D4" w14:textId="77777777" w:rsidR="00CE0CB5" w:rsidRPr="00CE0CB5" w:rsidRDefault="00CE0CB5" w:rsidP="00CE0C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Manually shrinking the worker pool by 1.</w:t>
      </w:r>
    </w:p>
    <w:p w14:paraId="24A08440" w14:textId="77777777" w:rsidR="00CE0CB5" w:rsidRPr="00CE0CB5" w:rsidRDefault="00CE0CB5" w:rsidP="00CE0C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 xml:space="preserve">Functionality for configuring a </w:t>
      </w:r>
      <w:r w:rsidRPr="008750A3">
        <w:rPr>
          <w:rFonts w:ascii="PingFang SC" w:eastAsia="PingFang SC" w:hAnsi="PingFang SC" w:cs="Times New Roman" w:hint="eastAsia"/>
          <w:color w:val="FF0000"/>
          <w:kern w:val="0"/>
          <w:sz w:val="27"/>
          <w:szCs w:val="27"/>
        </w:rPr>
        <w:t>simple auto-scaling policy</w:t>
      </w: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 xml:space="preserve"> by setting the following parameters:</w:t>
      </w:r>
    </w:p>
    <w:p w14:paraId="3CFE43BF" w14:textId="77777777" w:rsidR="00CE0CB5" w:rsidRPr="00CE0CB5" w:rsidRDefault="00CE0CB5" w:rsidP="00CE0CB5">
      <w:pPr>
        <w:widowControl/>
        <w:numPr>
          <w:ilvl w:val="1"/>
          <w:numId w:val="1"/>
        </w:numPr>
        <w:spacing w:before="100" w:beforeAutospacing="1" w:after="100" w:afterAutospacing="1"/>
        <w:ind w:left="1265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bookmarkStart w:id="0" w:name="OLE_LINK18"/>
      <w:bookmarkStart w:id="1" w:name="OLE_LINK19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CPU threshold for growing the worker pool</w:t>
      </w:r>
    </w:p>
    <w:bookmarkEnd w:id="0"/>
    <w:bookmarkEnd w:id="1"/>
    <w:p w14:paraId="0179CE95" w14:textId="77777777" w:rsidR="00CE0CB5" w:rsidRPr="00CE0CB5" w:rsidRDefault="00CE0CB5" w:rsidP="00CE0CB5">
      <w:pPr>
        <w:widowControl/>
        <w:numPr>
          <w:ilvl w:val="1"/>
          <w:numId w:val="1"/>
        </w:numPr>
        <w:spacing w:before="100" w:beforeAutospacing="1" w:after="100" w:afterAutospacing="1"/>
        <w:ind w:left="1265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CPU threshold for shrinking the worker pool</w:t>
      </w:r>
    </w:p>
    <w:p w14:paraId="38F6D597" w14:textId="77777777" w:rsidR="00CE0CB5" w:rsidRPr="00CE0CB5" w:rsidRDefault="00CE0CB5" w:rsidP="00CE0CB5">
      <w:pPr>
        <w:widowControl/>
        <w:numPr>
          <w:ilvl w:val="1"/>
          <w:numId w:val="1"/>
        </w:numPr>
        <w:spacing w:before="100" w:beforeAutospacing="1" w:after="100" w:afterAutospacing="1"/>
        <w:ind w:left="1265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Ratio by which to expand the worker pool (e.g., a ratio of 2 doubles the number of workers).</w:t>
      </w:r>
    </w:p>
    <w:p w14:paraId="706CC2D1" w14:textId="77777777" w:rsidR="00CE0CB5" w:rsidRPr="00CE0CB5" w:rsidRDefault="00CE0CB5" w:rsidP="00CE0CB5">
      <w:pPr>
        <w:widowControl/>
        <w:numPr>
          <w:ilvl w:val="1"/>
          <w:numId w:val="1"/>
        </w:numPr>
        <w:spacing w:before="100" w:beforeAutospacing="1" w:after="100" w:afterAutospacing="1"/>
        <w:ind w:left="1265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Ratio by which to shrink the worker pool (e.g., a ratio of 4 shuts down 75% of the current workers).</w:t>
      </w:r>
    </w:p>
    <w:p w14:paraId="177AC3BD" w14:textId="77777777" w:rsidR="00CE0CB5" w:rsidRPr="00CE0CB5" w:rsidRDefault="00CE0CB5" w:rsidP="00CE0C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Functionality for deleting all data. Executing this function should delete application data stored on the database as well as all images stored on S3.</w:t>
      </w:r>
    </w:p>
    <w:p w14:paraId="5BB3EE38" w14:textId="77777777" w:rsidR="00CE0CB5" w:rsidRDefault="00CE0CB5">
      <w:pPr>
        <w:rPr>
          <w:b/>
          <w:color w:val="FF0000"/>
          <w:sz w:val="36"/>
          <w:szCs w:val="36"/>
        </w:rPr>
      </w:pPr>
      <w:r w:rsidRPr="00CE0CB5">
        <w:rPr>
          <w:b/>
          <w:color w:val="FF0000"/>
          <w:sz w:val="36"/>
          <w:szCs w:val="36"/>
        </w:rPr>
        <w:t>Requirements</w:t>
      </w:r>
    </w:p>
    <w:p w14:paraId="20C6BBE7" w14:textId="77777777" w:rsidR="00CE0CB5" w:rsidRDefault="00CE0CB5" w:rsidP="00CE0CB5">
      <w:pPr>
        <w:pStyle w:val="a4"/>
        <w:numPr>
          <w:ilvl w:val="0"/>
          <w:numId w:val="3"/>
        </w:numPr>
        <w:ind w:firstLineChars="0"/>
        <w:rPr>
          <w:color w:val="000000" w:themeColor="text1"/>
          <w:sz w:val="30"/>
          <w:szCs w:val="30"/>
        </w:rPr>
      </w:pPr>
      <w:r w:rsidRPr="00CE0CB5">
        <w:rPr>
          <w:rFonts w:hint="eastAsia"/>
          <w:color w:val="000000" w:themeColor="text1"/>
          <w:sz w:val="30"/>
          <w:szCs w:val="30"/>
        </w:rPr>
        <w:t>All images should be stored in S3</w:t>
      </w:r>
    </w:p>
    <w:p w14:paraId="0323536E" w14:textId="77777777" w:rsidR="00CE0CB5" w:rsidRPr="00CE0CB5" w:rsidRDefault="00CE0CB5" w:rsidP="00CE0CB5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lastRenderedPageBreak/>
        <w:t>Run only 1 instance of the database (i.e., do not replicate the database); all workers should communicate with this single database instance.</w:t>
      </w:r>
    </w:p>
    <w:p w14:paraId="7D445383" w14:textId="77777777" w:rsidR="00CE0CB5" w:rsidRPr="00CE0CB5" w:rsidRDefault="00CE0CB5" w:rsidP="00CE0C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Use a separate EC2 instance to run each worker node. All worker nodes should run the </w:t>
      </w:r>
      <w:proofErr w:type="spellStart"/>
      <w:r w:rsidRPr="00CE0CB5">
        <w:rPr>
          <w:rFonts w:ascii="PingFang SC" w:eastAsia="PingFang SC" w:hAnsi="PingFang SC" w:cs="Times New Roman" w:hint="eastAsia"/>
          <w:b/>
          <w:bCs/>
          <w:i/>
          <w:iCs/>
          <w:color w:val="FF0000"/>
          <w:kern w:val="0"/>
          <w:sz w:val="27"/>
          <w:szCs w:val="27"/>
        </w:rPr>
        <w:t>userUI</w:t>
      </w:r>
      <w:proofErr w:type="spellEnd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 functionality.</w:t>
      </w:r>
    </w:p>
    <w:p w14:paraId="4144BD68" w14:textId="77777777" w:rsidR="00CE0CB5" w:rsidRPr="00CE0CB5" w:rsidRDefault="00CE0CB5" w:rsidP="00CE0C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The </w:t>
      </w:r>
      <w:proofErr w:type="spellStart"/>
      <w:r w:rsidRPr="00CE0CB5">
        <w:rPr>
          <w:rFonts w:ascii="PingFang SC" w:eastAsia="PingFang SC" w:hAnsi="PingFang SC" w:cs="Times New Roman" w:hint="eastAsia"/>
          <w:b/>
          <w:bCs/>
          <w:i/>
          <w:iCs/>
          <w:color w:val="FF0000"/>
          <w:kern w:val="0"/>
          <w:sz w:val="27"/>
          <w:szCs w:val="27"/>
        </w:rPr>
        <w:t>managerUI</w:t>
      </w:r>
      <w:proofErr w:type="spellEnd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 should run on a single EC2 instance separate from the instances used to run the worker nodes.</w:t>
      </w:r>
    </w:p>
    <w:p w14:paraId="05231015" w14:textId="77777777" w:rsidR="00CE0CB5" w:rsidRPr="00CE0CB5" w:rsidRDefault="00CE0CB5" w:rsidP="00CE0C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 xml:space="preserve">Your application should monitor the load on its pool of workers using the AWS </w:t>
      </w:r>
      <w:proofErr w:type="spellStart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CloudWatch</w:t>
      </w:r>
      <w:proofErr w:type="spellEnd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 xml:space="preserve"> API. When the load exceeds (or drops bellow) the configurable threshold, your application should use the AWS EC2 API to resize its worker pool. Do </w:t>
      </w:r>
      <w:r w:rsidRPr="00CE0CB5">
        <w:rPr>
          <w:rFonts w:ascii="PingFang SC" w:eastAsia="PingFang SC" w:hAnsi="PingFang SC" w:cs="Times New Roman" w:hint="eastAsia"/>
          <w:b/>
          <w:bCs/>
          <w:color w:val="333333"/>
          <w:kern w:val="0"/>
          <w:sz w:val="27"/>
          <w:szCs w:val="27"/>
        </w:rPr>
        <w:t>NOT</w:t>
      </w: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 use AWS Auto Scaling feature for this assignment. </w:t>
      </w:r>
      <w:r w:rsidRPr="00CE0CB5">
        <w:rPr>
          <w:rFonts w:ascii="PingFang SC" w:eastAsia="PingFang SC" w:hAnsi="PingFang SC" w:cs="Times New Roman" w:hint="eastAsia"/>
          <w:b/>
          <w:bCs/>
          <w:i/>
          <w:iCs/>
          <w:color w:val="FF0000"/>
          <w:kern w:val="0"/>
          <w:sz w:val="27"/>
          <w:szCs w:val="27"/>
        </w:rPr>
        <w:t>Important</w:t>
      </w: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 xml:space="preserve">: in order to use AWS </w:t>
      </w:r>
      <w:proofErr w:type="spellStart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CloudWatch</w:t>
      </w:r>
      <w:proofErr w:type="spellEnd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, you need to enable monitoring of your EC2 instances.</w:t>
      </w:r>
    </w:p>
    <w:p w14:paraId="2D2CAC2E" w14:textId="77777777" w:rsidR="00CE0CB5" w:rsidRPr="00CE0CB5" w:rsidRDefault="00CE0CB5" w:rsidP="00CE0C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Use only EC2 t</w:t>
      </w:r>
      <w:proofErr w:type="gramStart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2.small</w:t>
      </w:r>
      <w:proofErr w:type="gramEnd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 xml:space="preserve"> instances for your worker pool</w:t>
      </w:r>
    </w:p>
    <w:p w14:paraId="25D61D2E" w14:textId="77777777" w:rsidR="00CE0CB5" w:rsidRPr="00CE0CB5" w:rsidRDefault="00CE0CB5" w:rsidP="00CE0CB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 xml:space="preserve">Use </w:t>
      </w:r>
      <w:r w:rsidRPr="00AE4D53">
        <w:rPr>
          <w:rFonts w:ascii="PingFang SC" w:eastAsia="PingFang SC" w:hAnsi="PingFang SC" w:cs="Times New Roman" w:hint="eastAsia"/>
          <w:color w:val="FF0000"/>
          <w:kern w:val="0"/>
          <w:sz w:val="27"/>
          <w:szCs w:val="27"/>
        </w:rPr>
        <w:t>EC2 Load Balancing</w:t>
      </w:r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 xml:space="preserve"> to distribute request among your workers. Your application should use the </w:t>
      </w:r>
      <w:bookmarkStart w:id="2" w:name="OLE_LINK20"/>
      <w:r w:rsidRPr="00E407E2">
        <w:rPr>
          <w:rFonts w:ascii="PingFang SC" w:eastAsia="PingFang SC" w:hAnsi="PingFang SC" w:cs="Times New Roman" w:hint="eastAsia"/>
          <w:color w:val="FF0000"/>
          <w:kern w:val="0"/>
          <w:sz w:val="27"/>
          <w:szCs w:val="27"/>
        </w:rPr>
        <w:t xml:space="preserve">AWS Elastic Load Balancing API </w:t>
      </w:r>
      <w:bookmarkEnd w:id="2"/>
      <w:r w:rsidRPr="00CE0CB5">
        <w:rPr>
          <w:rFonts w:ascii="PingFang SC" w:eastAsia="PingFang SC" w:hAnsi="PingFang SC" w:cs="Times New Roman" w:hint="eastAsia"/>
          <w:color w:val="333333"/>
          <w:kern w:val="0"/>
          <w:sz w:val="27"/>
          <w:szCs w:val="27"/>
        </w:rPr>
        <w:t>to add and remove workers from the load balancing pool as you reconfigure your worker pool in response to load.</w:t>
      </w:r>
      <w:r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  <w:t xml:space="preserve"> (“</w:t>
      </w:r>
      <w:r w:rsidRPr="00CE0CB5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FFFFF"/>
        </w:rPr>
        <w:t>Classic Load Balancer.</w:t>
      </w:r>
      <w:r>
        <w:rPr>
          <w:rFonts w:ascii="PingFang SC" w:eastAsia="PingFang SC" w:hAnsi="PingFang SC" w:cs="Times New Roman"/>
          <w:color w:val="333333"/>
          <w:kern w:val="0"/>
          <w:sz w:val="27"/>
          <w:szCs w:val="27"/>
        </w:rPr>
        <w:t>”)</w:t>
      </w:r>
    </w:p>
    <w:p w14:paraId="222A3798" w14:textId="77777777" w:rsidR="00CE0CB5" w:rsidRDefault="00CE0CB5" w:rsidP="00CE0CB5">
      <w:pPr>
        <w:pStyle w:val="a6"/>
        <w:numPr>
          <w:ilvl w:val="0"/>
          <w:numId w:val="3"/>
        </w:numPr>
        <w:rPr>
          <w:rFonts w:ascii="PingFang SC" w:eastAsia="PingFang SC" w:hAnsi="PingFang SC"/>
          <w:color w:val="333333"/>
          <w:sz w:val="27"/>
          <w:szCs w:val="27"/>
        </w:rPr>
      </w:pPr>
      <w:r>
        <w:rPr>
          <w:rFonts w:ascii="PingFang SC" w:eastAsia="PingFang SC" w:hAnsi="PingFang SC" w:hint="eastAsia"/>
          <w:color w:val="333333"/>
          <w:sz w:val="27"/>
          <w:szCs w:val="27"/>
        </w:rPr>
        <w:t>A load generator that conforms to this interfaces is available </w:t>
      </w:r>
      <w:hyperlink r:id="rId5" w:history="1">
        <w:r>
          <w:rPr>
            <w:rStyle w:val="a7"/>
            <w:rFonts w:ascii="PingFang SC" w:eastAsia="PingFang SC" w:hAnsi="PingFang SC" w:hint="eastAsia"/>
            <w:sz w:val="27"/>
            <w:szCs w:val="27"/>
          </w:rPr>
          <w:t>her</w:t>
        </w:r>
        <w:bookmarkStart w:id="3" w:name="_GoBack"/>
        <w:bookmarkEnd w:id="3"/>
        <w:r>
          <w:rPr>
            <w:rStyle w:val="a7"/>
            <w:rFonts w:ascii="PingFang SC" w:eastAsia="PingFang SC" w:hAnsi="PingFang SC" w:hint="eastAsia"/>
            <w:sz w:val="27"/>
            <w:szCs w:val="27"/>
          </w:rPr>
          <w:t>e</w:t>
        </w:r>
      </w:hyperlink>
      <w:r>
        <w:rPr>
          <w:rFonts w:ascii="PingFang SC" w:eastAsia="PingFang SC" w:hAnsi="PingFang SC" w:hint="eastAsia"/>
          <w:color w:val="333333"/>
          <w:sz w:val="27"/>
          <w:szCs w:val="27"/>
        </w:rPr>
        <w:t>. </w:t>
      </w:r>
      <w:r>
        <w:rPr>
          <w:rFonts w:ascii="PingFang SC" w:eastAsia="PingFang SC" w:hAnsi="PingFang SC" w:hint="eastAsia"/>
          <w:b/>
          <w:bCs/>
          <w:color w:val="333333"/>
          <w:sz w:val="27"/>
          <w:szCs w:val="27"/>
        </w:rPr>
        <w:t>Warning:</w:t>
      </w:r>
      <w:r>
        <w:rPr>
          <w:rFonts w:ascii="PingFang SC" w:eastAsia="PingFang SC" w:hAnsi="PingFang SC" w:hint="eastAsia"/>
          <w:color w:val="333333"/>
          <w:sz w:val="27"/>
          <w:szCs w:val="27"/>
        </w:rPr>
        <w:t> the load generator creates a lot of network traffic. To minimize bandwidth charges, please use the load generator inside EC2 only.</w:t>
      </w:r>
    </w:p>
    <w:p w14:paraId="48A37971" w14:textId="77777777" w:rsidR="00CE0CB5" w:rsidRDefault="00CE0CB5" w:rsidP="00CE0CB5">
      <w:pPr>
        <w:pStyle w:val="a6"/>
        <w:ind w:left="360"/>
        <w:rPr>
          <w:rFonts w:ascii="PingFang SC" w:eastAsia="PingFang SC" w:hAnsi="PingFang SC"/>
          <w:color w:val="333333"/>
          <w:sz w:val="27"/>
          <w:szCs w:val="27"/>
        </w:rPr>
      </w:pPr>
      <w:r>
        <w:rPr>
          <w:rFonts w:ascii="PingFang SC" w:eastAsia="PingFang SC" w:hAnsi="PingFang SC" w:hint="eastAsia"/>
          <w:color w:val="333333"/>
          <w:sz w:val="27"/>
          <w:szCs w:val="27"/>
        </w:rPr>
        <w:t xml:space="preserve">To run the program </w:t>
      </w:r>
      <w:proofErr w:type="spellStart"/>
      <w:r>
        <w:rPr>
          <w:rFonts w:ascii="PingFang SC" w:eastAsia="PingFang SC" w:hAnsi="PingFang SC" w:hint="eastAsia"/>
          <w:color w:val="333333"/>
          <w:sz w:val="27"/>
          <w:szCs w:val="27"/>
        </w:rPr>
        <w:t>untar</w:t>
      </w:r>
      <w:proofErr w:type="spellEnd"/>
      <w:r>
        <w:rPr>
          <w:rFonts w:ascii="PingFang SC" w:eastAsia="PingFang SC" w:hAnsi="PingFang SC" w:hint="eastAsia"/>
          <w:color w:val="333333"/>
          <w:sz w:val="27"/>
          <w:szCs w:val="27"/>
        </w:rPr>
        <w:t xml:space="preserve"> the file, and cd into ece1779LoadGenerator/bin</w:t>
      </w:r>
    </w:p>
    <w:p w14:paraId="4276B8DF" w14:textId="77777777" w:rsidR="00CE0CB5" w:rsidRDefault="00CE0CB5" w:rsidP="00CE0CB5">
      <w:pPr>
        <w:pStyle w:val="a6"/>
        <w:ind w:left="360"/>
        <w:rPr>
          <w:rFonts w:ascii="PingFang SC" w:eastAsia="PingFang SC" w:hAnsi="PingFang SC"/>
          <w:color w:val="333333"/>
          <w:sz w:val="27"/>
          <w:szCs w:val="27"/>
        </w:rPr>
      </w:pPr>
      <w:r>
        <w:rPr>
          <w:rFonts w:ascii="PingFang SC" w:eastAsia="PingFang SC" w:hAnsi="PingFang SC" w:hint="eastAsia"/>
          <w:color w:val="333333"/>
          <w:sz w:val="27"/>
          <w:szCs w:val="27"/>
        </w:rPr>
        <w:t>Run as:</w:t>
      </w:r>
      <w:r>
        <w:rPr>
          <w:rFonts w:ascii="PingFang SC" w:eastAsia="PingFang SC" w:hAnsi="PingFang SC"/>
          <w:color w:val="333333"/>
          <w:sz w:val="27"/>
          <w:szCs w:val="27"/>
        </w:rPr>
        <w:t xml:space="preserve"> </w:t>
      </w:r>
      <w:r>
        <w:rPr>
          <w:rFonts w:ascii="PingFang SC" w:eastAsia="PingFang SC" w:hAnsi="PingFang SC" w:hint="eastAsia"/>
          <w:color w:val="333333"/>
          <w:sz w:val="27"/>
          <w:szCs w:val="27"/>
        </w:rPr>
        <w:t>java -</w:t>
      </w:r>
      <w:proofErr w:type="spellStart"/>
      <w:proofErr w:type="gramStart"/>
      <w:r>
        <w:rPr>
          <w:rFonts w:ascii="PingFang SC" w:eastAsia="PingFang SC" w:hAnsi="PingFang SC" w:hint="eastAsia"/>
          <w:color w:val="333333"/>
          <w:sz w:val="27"/>
          <w:szCs w:val="27"/>
        </w:rPr>
        <w:t>cp</w:t>
      </w:r>
      <w:proofErr w:type="spellEnd"/>
      <w:r>
        <w:rPr>
          <w:rFonts w:ascii="PingFang SC" w:eastAsia="PingFang SC" w:hAnsi="PingFang SC" w:hint="eastAsia"/>
          <w:color w:val="333333"/>
          <w:sz w:val="27"/>
          <w:szCs w:val="27"/>
        </w:rPr>
        <w:t xml:space="preserve"> .</w:t>
      </w:r>
      <w:proofErr w:type="gramEnd"/>
      <w:r>
        <w:rPr>
          <w:rFonts w:ascii="PingFang SC" w:eastAsia="PingFang SC" w:hAnsi="PingFang SC" w:hint="eastAsia"/>
          <w:color w:val="333333"/>
          <w:sz w:val="27"/>
          <w:szCs w:val="27"/>
        </w:rPr>
        <w:t xml:space="preserve"> </w:t>
      </w:r>
      <w:proofErr w:type="gramStart"/>
      <w:r>
        <w:rPr>
          <w:rFonts w:ascii="PingFang SC" w:eastAsia="PingFang SC" w:hAnsi="PingFang SC" w:hint="eastAsia"/>
          <w:color w:val="333333"/>
          <w:sz w:val="27"/>
          <w:szCs w:val="27"/>
        </w:rPr>
        <w:t>ece1779.loadgenerator.LoadGenerator</w:t>
      </w:r>
      <w:proofErr w:type="gramEnd"/>
      <w:r>
        <w:rPr>
          <w:rFonts w:ascii="PingFang SC" w:eastAsia="PingFang SC" w:hAnsi="PingFang SC" w:hint="eastAsia"/>
          <w:color w:val="333333"/>
          <w:sz w:val="27"/>
          <w:szCs w:val="27"/>
        </w:rPr>
        <w:t xml:space="preserve"> </w:t>
      </w:r>
      <w:proofErr w:type="spellStart"/>
      <w:r>
        <w:rPr>
          <w:rFonts w:ascii="PingFang SC" w:eastAsia="PingFang SC" w:hAnsi="PingFang SC" w:hint="eastAsia"/>
          <w:color w:val="333333"/>
          <w:sz w:val="27"/>
          <w:szCs w:val="27"/>
        </w:rPr>
        <w:t>server_ip_address</w:t>
      </w:r>
      <w:proofErr w:type="spellEnd"/>
      <w:r>
        <w:rPr>
          <w:rFonts w:ascii="PingFang SC" w:eastAsia="PingFang SC" w:hAnsi="PingFang SC" w:hint="eastAsia"/>
          <w:color w:val="333333"/>
          <w:sz w:val="27"/>
          <w:szCs w:val="27"/>
        </w:rPr>
        <w:t xml:space="preserve"> port </w:t>
      </w:r>
      <w:proofErr w:type="spellStart"/>
      <w:r>
        <w:rPr>
          <w:rFonts w:ascii="PingFang SC" w:eastAsia="PingFang SC" w:hAnsi="PingFang SC" w:hint="eastAsia"/>
          <w:color w:val="333333"/>
          <w:sz w:val="27"/>
          <w:szCs w:val="27"/>
        </w:rPr>
        <w:t>userid</w:t>
      </w:r>
      <w:proofErr w:type="spellEnd"/>
      <w:r>
        <w:rPr>
          <w:rFonts w:ascii="PingFang SC" w:eastAsia="PingFang SC" w:hAnsi="PingFang SC" w:hint="eastAsia"/>
          <w:color w:val="333333"/>
          <w:sz w:val="27"/>
          <w:szCs w:val="27"/>
        </w:rPr>
        <w:t xml:space="preserve"> password</w:t>
      </w:r>
    </w:p>
    <w:p w14:paraId="5F9F0E2A" w14:textId="77777777" w:rsidR="00CE0CB5" w:rsidRPr="00CE0CB5" w:rsidRDefault="00CE0CB5" w:rsidP="00CE0CB5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CE0CB5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FFFFF"/>
        </w:rPr>
        <w:t>UserUI</w:t>
      </w:r>
      <w:proofErr w:type="spellEnd"/>
      <w:r w:rsidRPr="00CE0CB5">
        <w:rPr>
          <w:rFonts w:ascii="Helvetica Neue" w:eastAsia="Times New Roman" w:hAnsi="Helvetica Neue" w:cs="Times New Roman"/>
          <w:color w:val="333333"/>
          <w:kern w:val="0"/>
          <w:sz w:val="20"/>
          <w:szCs w:val="20"/>
          <w:shd w:val="clear" w:color="auto" w:fill="FFFFFF"/>
        </w:rPr>
        <w:t xml:space="preserve"> instance belong to one of the worker node, which means the default number of worker is 1</w:t>
      </w:r>
    </w:p>
    <w:p w14:paraId="73EF4236" w14:textId="77777777" w:rsidR="00CE0CB5" w:rsidRPr="00CE0CB5" w:rsidRDefault="00CE0CB5" w:rsidP="00CE0CB5">
      <w:pPr>
        <w:rPr>
          <w:color w:val="000000" w:themeColor="text1"/>
          <w:sz w:val="30"/>
          <w:szCs w:val="30"/>
        </w:rPr>
      </w:pPr>
    </w:p>
    <w:p w14:paraId="3CCC1378" w14:textId="77777777" w:rsidR="00CE0CB5" w:rsidRPr="00CE0CB5" w:rsidRDefault="00CE0CB5" w:rsidP="00CE0CB5">
      <w:pPr>
        <w:pStyle w:val="a4"/>
        <w:ind w:left="360" w:firstLineChars="0" w:firstLine="0"/>
        <w:rPr>
          <w:b/>
          <w:color w:val="000000" w:themeColor="text1"/>
          <w:sz w:val="36"/>
          <w:szCs w:val="36"/>
        </w:rPr>
      </w:pPr>
    </w:p>
    <w:sectPr w:rsidR="00CE0CB5" w:rsidRPr="00CE0CB5" w:rsidSect="00ED03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154FC"/>
    <w:multiLevelType w:val="hybridMultilevel"/>
    <w:tmpl w:val="80165C68"/>
    <w:lvl w:ilvl="0" w:tplc="6044A2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A9316B"/>
    <w:multiLevelType w:val="multilevel"/>
    <w:tmpl w:val="329A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905AFC"/>
    <w:multiLevelType w:val="multilevel"/>
    <w:tmpl w:val="9DD8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B62EBA"/>
    <w:multiLevelType w:val="hybridMultilevel"/>
    <w:tmpl w:val="025AA496"/>
    <w:lvl w:ilvl="0" w:tplc="EFEA8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0832734"/>
    <w:multiLevelType w:val="multilevel"/>
    <w:tmpl w:val="6DF8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B5"/>
    <w:rsid w:val="00184BB9"/>
    <w:rsid w:val="008750A3"/>
    <w:rsid w:val="009E2764"/>
    <w:rsid w:val="00AE4D53"/>
    <w:rsid w:val="00CE0CB5"/>
    <w:rsid w:val="00DE5D42"/>
    <w:rsid w:val="00E407E2"/>
    <w:rsid w:val="00ED03AF"/>
    <w:rsid w:val="00F8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172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E0CB5"/>
    <w:rPr>
      <w:i/>
      <w:iCs/>
    </w:rPr>
  </w:style>
  <w:style w:type="paragraph" w:styleId="a4">
    <w:name w:val="List Paragraph"/>
    <w:basedOn w:val="a"/>
    <w:uiPriority w:val="34"/>
    <w:qFormat/>
    <w:rsid w:val="00CE0CB5"/>
    <w:pPr>
      <w:ind w:firstLineChars="200" w:firstLine="420"/>
    </w:pPr>
  </w:style>
  <w:style w:type="character" w:styleId="a5">
    <w:name w:val="Strong"/>
    <w:basedOn w:val="a0"/>
    <w:uiPriority w:val="22"/>
    <w:qFormat/>
    <w:rsid w:val="00CE0CB5"/>
    <w:rPr>
      <w:b/>
      <w:bCs/>
    </w:rPr>
  </w:style>
  <w:style w:type="paragraph" w:styleId="a6">
    <w:name w:val="Normal (Web)"/>
    <w:basedOn w:val="a"/>
    <w:uiPriority w:val="99"/>
    <w:semiHidden/>
    <w:unhideWhenUsed/>
    <w:rsid w:val="00CE0CB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7">
    <w:name w:val="Hyperlink"/>
    <w:basedOn w:val="a0"/>
    <w:uiPriority w:val="99"/>
    <w:semiHidden/>
    <w:unhideWhenUsed/>
    <w:rsid w:val="00CE0CB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40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.toronto.edu/~delara/courses/ece1779/projects/ece1779LoadGenerator.ta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365</Words>
  <Characters>2084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shi</dc:creator>
  <cp:keywords/>
  <dc:description/>
  <cp:lastModifiedBy>serena shi</cp:lastModifiedBy>
  <cp:revision>3</cp:revision>
  <dcterms:created xsi:type="dcterms:W3CDTF">2017-10-22T21:03:00Z</dcterms:created>
  <dcterms:modified xsi:type="dcterms:W3CDTF">2017-10-23T03:34:00Z</dcterms:modified>
</cp:coreProperties>
</file>