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遵循DRF的规范，一个名词url只处理一个资源。不在嵌套的字段关系中同时创建对象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DRF重点—关键字段的序列化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/users/ POST 去创建User对象，不回去/posts/创建post对象的同时创建user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前后端接口协商时，需要将逻辑区分开，不要混在一起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使用default router 不仅生成了一系列的路径，还帮我们生成了一个根路径 （Api Root）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未添加 user= UserSerializer()时即需要user这样提供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27381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89179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 user= UserSerializer()时即需要user这样提供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因为user嵌套在PostSerializer里面。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像topics的提供以列表id的形式， "topics": [1,4]</w:t>
      </w:r>
    </w:p>
    <w:p>
      <w:r>
        <w:drawing>
          <wp:inline distT="0" distB="0" distL="114300" distR="114300">
            <wp:extent cx="5271770" cy="1119505"/>
            <wp:effectExtent l="0" t="0" r="12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501900"/>
            <wp:effectExtent l="0" t="0" r="762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报错，需要重新create()方法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251710"/>
            <wp:effectExtent l="0" t="0" r="698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可能会出现两个同样的用户名，需要在下面设置uniqu=True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Lucida Sans Typewriter" w:hAnsi="Lucida Sans Typewriter" w:eastAsia="Lucida Sans Typewriter" w:cs="Lucida Sans Typewriter"/>
          <w:color w:val="A9B7C6"/>
          <w:sz w:val="30"/>
          <w:szCs w:val="30"/>
        </w:rPr>
      </w:pP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username = models.CharField(</w:t>
      </w:r>
      <w:r>
        <w:rPr>
          <w:rFonts w:hint="default" w:ascii="Lucida Sans Typewriter" w:hAnsi="Lucida Sans Typewriter" w:eastAsia="Lucida Sans Typewriter" w:cs="Lucida Sans Typewriter"/>
          <w:color w:val="AA4926"/>
          <w:sz w:val="30"/>
          <w:szCs w:val="30"/>
          <w:shd w:val="clear" w:fill="2B2B2B"/>
        </w:rPr>
        <w:t>max_length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=</w:t>
      </w:r>
      <w:r>
        <w:rPr>
          <w:rFonts w:hint="default" w:ascii="Lucida Sans Typewriter" w:hAnsi="Lucida Sans Typewriter" w:eastAsia="Lucida Sans Typewriter" w:cs="Lucida Sans Typewriter"/>
          <w:color w:val="6897BB"/>
          <w:sz w:val="30"/>
          <w:szCs w:val="30"/>
          <w:shd w:val="clear" w:fill="2B2B2B"/>
        </w:rPr>
        <w:t>128</w:t>
      </w:r>
      <w:r>
        <w:rPr>
          <w:rFonts w:hint="eastAsia" w:ascii="Lucida Sans Typewriter" w:hAnsi="Lucida Sans Typewriter" w:cs="Lucida Sans Typewriter"/>
          <w:color w:val="6897BB"/>
          <w:sz w:val="30"/>
          <w:szCs w:val="30"/>
          <w:shd w:val="clear" w:fill="2B2B2B"/>
          <w:lang w:val="en-US" w:eastAsia="zh-CN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9D6B68"/>
    <w:rsid w:val="72B6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梁玉霖</dc:creator>
  <cp:lastModifiedBy>子非鱼、焉知鱼之乐</cp:lastModifiedBy>
  <dcterms:modified xsi:type="dcterms:W3CDTF">2019-08-01T16:40:02Z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