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52"/>
          <w:szCs w:val="52"/>
          <w:lang w:val="en-US" w:eastAsia="zh-CN" w:bidi="ar"/>
        </w:rPr>
      </w:pPr>
      <w:r>
        <w:rPr>
          <w:rFonts w:ascii="微软雅黑" w:hAnsi="微软雅黑" w:eastAsia="微软雅黑" w:cs="微软雅黑"/>
          <w:b/>
          <w:color w:val="34495E"/>
          <w:kern w:val="0"/>
          <w:sz w:val="52"/>
          <w:szCs w:val="52"/>
          <w:lang w:val="en-US" w:eastAsia="zh-CN" w:bidi="ar"/>
        </w:rPr>
        <w:t xml:space="preserve">序列化器的字段 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34495E"/>
          <w:kern w:val="0"/>
          <w:sz w:val="24"/>
          <w:szCs w:val="24"/>
          <w:lang w:val="en-US" w:eastAsia="zh-CN" w:bidi="ar"/>
        </w:rPr>
        <w:t>注意：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虽然序列化器的字段类型是在 </w:t>
      </w:r>
      <w:r>
        <w:rPr>
          <w:rFonts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fields.py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模块中声明的，但按照惯例，我们一般导入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from rest_framework import serializers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 xml:space="preserve">，然后使用 </w:t>
      </w:r>
      <w:r>
        <w:rPr>
          <w:rFonts w:hint="default" w:ascii="Roboto Mono" w:hAnsi="Roboto Mono" w:eastAsia="Roboto Mono" w:cs="Roboto Mono"/>
          <w:color w:val="E96900"/>
          <w:kern w:val="0"/>
          <w:sz w:val="22"/>
          <w:szCs w:val="22"/>
          <w:lang w:val="en-US" w:eastAsia="zh-CN" w:bidi="ar"/>
        </w:rPr>
        <w:t xml:space="preserve">serializers.&lt;FieldName&gt; 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的 方式引用字段类型。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一、字段的核心参数</w:t>
      </w:r>
    </w:p>
    <w:p>
      <w:pPr>
        <w:keepNext w:val="0"/>
        <w:keepLines w:val="0"/>
        <w:widowControl/>
        <w:suppressLineNumbers w:val="0"/>
        <w:jc w:val="left"/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</w:pP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read_only</w:t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</w: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write_only</w:t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</w: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required</w:t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</w: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default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allow_null</w:t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</w: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source</w:t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</w: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validators</w:t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</w: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error_messages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l</w:t>
      </w: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abel</w:t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</w: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help_text</w:t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</w: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initial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</w:pPr>
      <w:r>
        <w:rPr>
          <w:rFonts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style</w:t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该参数的值必须为键值对的字典，可用于控制渲染器应如何渲染字段。也就是为字段添加额外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的</w:t>
      </w:r>
      <w:r>
        <w:rPr>
          <w:rFonts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CSS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或</w:t>
      </w:r>
      <w:r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HTML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控制。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如：</w:t>
      </w:r>
      <w:r>
        <w:drawing>
          <wp:inline distT="0" distB="0" distL="114300" distR="114300">
            <wp:extent cx="5271135" cy="33845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  <w:t>会把content渲染成为一个文本框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二</w:t>
      </w:r>
      <w:r>
        <w:rPr>
          <w:rFonts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、字段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类型（主要）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</w:pP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BooleanField</w:t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>CharField</w:t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>EmailField  URLField UUIDField IPAddressField IntegerField FloatField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DateTimeField  DateField  TimeFieldDurationField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</w:pP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>ChoiceField MultipleChoice FieldFileField ImageField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二</w:t>
      </w:r>
      <w:r>
        <w:rPr>
          <w:rFonts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、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关系类型</w:t>
      </w:r>
      <w:r>
        <w:rPr>
          <w:rFonts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字段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1.StringRelatedField（</w:t>
      </w: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只读不能POST/update</w:t>
      </w:r>
      <w:r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1.添加反向关联名（由User反向关联到Post时用）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33985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bookmarkStart w:id="0" w:name="OLE_LINK1"/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2.利用posts反向关联名</w:t>
      </w:r>
    </w:p>
    <w:bookmarkEnd w:id="0"/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8595" cy="1710055"/>
            <wp:effectExtent l="0" t="0" r="444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结果</w:t>
      </w:r>
    </w:p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453640" cy="119634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 xml:space="preserve">PrimaryKeyRelatedField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修改posts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69865" cy="958850"/>
            <wp:effectExtent l="0" t="0" r="317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2087880" cy="11811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 xml:space="preserve">HyperlinkedRelatedField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修改posts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6055" cy="79248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结果：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  <w:r>
        <w:drawing>
          <wp:inline distT="0" distB="0" distL="114300" distR="114300">
            <wp:extent cx="2900680" cy="1150620"/>
            <wp:effectExtent l="0" t="0" r="1016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SlugRela</w:t>
      </w:r>
      <w:bookmarkStart w:id="1" w:name="_GoBack"/>
      <w:bookmarkEnd w:id="1"/>
      <w:r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  <w:t>tedField（默认可读可写）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4495E"/>
          <w:kern w:val="0"/>
          <w:sz w:val="24"/>
          <w:szCs w:val="24"/>
          <w:lang w:val="en-US" w:eastAsia="zh-CN" w:bidi="ar"/>
        </w:rPr>
        <w:t>修改posts（指定显示content内容）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8595" cy="871220"/>
            <wp:effectExtent l="0" t="0" r="444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pPr>
        <w:keepNext w:val="0"/>
        <w:keepLines w:val="0"/>
        <w:widowControl/>
        <w:numPr>
          <w:numId w:val="0"/>
        </w:numPr>
        <w:suppressLineNumbers w:val="0"/>
        <w:ind w:firstLine="420" w:firstLineChars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  <w:r>
        <w:drawing>
          <wp:inline distT="0" distB="0" distL="114300" distR="114300">
            <wp:extent cx="2293620" cy="109728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color w:val="34495E"/>
          <w:kern w:val="0"/>
          <w:sz w:val="42"/>
          <w:szCs w:val="4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ource Sans Pro" w:hAnsi="Source Sans Pro" w:eastAsia="Source Sans Pro" w:cs="Source Sans Pro"/>
          <w:color w:val="34495E"/>
          <w:kern w:val="0"/>
          <w:sz w:val="42"/>
          <w:szCs w:val="4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ource Sans Pro" w:cs="Source Sans Pro"/>
          <w:color w:val="34495E"/>
          <w:kern w:val="0"/>
          <w:sz w:val="42"/>
          <w:szCs w:val="4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ource Sans Pro" w:hAnsi="Source Sans Pro" w:eastAsia="Source Sans Pro" w:cs="Source Sans Pro"/>
          <w:color w:val="34495E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  <w:t/>
      </w:r>
      <w:r>
        <w:rPr>
          <w:rFonts w:hint="eastAsia" w:ascii="Roboto Mono" w:hAnsi="Roboto Mono" w:eastAsia="Roboto Mono" w:cs="Roboto Mono"/>
          <w:b/>
          <w:color w:val="E96900"/>
          <w:kern w:val="0"/>
          <w:sz w:val="33"/>
          <w:szCs w:val="33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6EAEA7"/>
    <w:multiLevelType w:val="singleLevel"/>
    <w:tmpl w:val="DE6EAEA7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3FFF4F9"/>
    <w:multiLevelType w:val="singleLevel"/>
    <w:tmpl w:val="13FFF4F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647B5"/>
    <w:rsid w:val="54F73229"/>
    <w:rsid w:val="56B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2019-08-03T16:16:56Z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